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39C0" w:rsidP="00C939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HLTADM011 Manage health billing and accounting system</w:t>
      </w:r>
      <w:r>
        <w:fldChar w:fldCharType="end"/>
      </w:r>
    </w:p>
    <w:p w:rsidR="00C939C0" w:rsidP="00C939C0">
      <w:pPr>
        <w:pStyle w:val="Version"/>
        <w:sectPr w:rsidSect="00B97A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7AF6" w:rsidP="00B97AF6">
      <w:pPr>
        <w:pStyle w:val="SuperHeading"/>
      </w:pPr>
      <w:r w:rsidRPr="00B97AF6">
        <w:t>Assessment Requirements for HLTADM011 Manage health billing and accounting system</w:t>
      </w:r>
    </w:p>
    <w:p w:rsidR="00000000" w:rsidRPr="00B97AF6" w:rsidP="00B97AF6">
      <w:pPr>
        <w:pStyle w:val="Heading1"/>
      </w:pPr>
      <w:bookmarkStart w:id="1" w:name="O_1225282"/>
      <w:bookmarkEnd w:id="1"/>
      <w:r w:rsidRPr="00B97AF6">
        <w:t>Modification History</w:t>
      </w:r>
    </w:p>
    <w:p w:rsidR="00000000" w:rsidRPr="00B97AF6" w:rsidP="00C939C0">
      <w:pPr>
        <w:pStyle w:val="BodyText"/>
      </w:pPr>
      <w:r w:rsidRPr="00B97AF6">
        <w:t>Not applicable.</w:t>
      </w:r>
    </w:p>
    <w:p w:rsidR="00000000" w:rsidRPr="00B97AF6" w:rsidP="00B97AF6">
      <w:pPr>
        <w:pStyle w:val="Heading1"/>
      </w:pPr>
      <w:bookmarkStart w:id="2" w:name="O_1225285"/>
      <w:bookmarkEnd w:id="2"/>
      <w:r w:rsidRPr="00B97AF6">
        <w:t>Performance Evidence</w:t>
      </w:r>
    </w:p>
    <w:p w:rsidR="00000000" w:rsidRPr="00B97AF6" w:rsidP="00C939C0">
      <w:pPr>
        <w:pStyle w:val="BodyText"/>
      </w:pPr>
      <w:r w:rsidRPr="00B97AF6">
        <w:t>Evidence of the ability to c</w:t>
      </w:r>
      <w:r w:rsidRPr="00B97AF6">
        <w:t>omplete tasks outlined in elements and performance criteria of this unit in the context of the job role, and:</w:t>
      </w:r>
    </w:p>
    <w:p w:rsidR="00000000" w:rsidRPr="00B97AF6" w:rsidP="00B97AF6">
      <w:pPr>
        <w:pStyle w:val="ListBullet"/>
      </w:pPr>
      <w:r w:rsidRPr="00B97AF6">
        <w:t>manage an accounting system that meets regulatory requirements for at least one health practice for three billing cycles.</w:t>
      </w:r>
    </w:p>
    <w:p w:rsidR="00000000" w:rsidRPr="00B97AF6" w:rsidP="00B97AF6">
      <w:pPr>
        <w:pStyle w:val="AllowPageBreak"/>
      </w:pPr>
    </w:p>
    <w:p w:rsidR="00000000" w:rsidRPr="00B97AF6" w:rsidP="00B97AF6">
      <w:pPr>
        <w:pStyle w:val="Heading1"/>
      </w:pPr>
      <w:bookmarkStart w:id="3" w:name="O_1225284"/>
      <w:bookmarkEnd w:id="3"/>
      <w:r w:rsidRPr="00B97AF6">
        <w:t>Know</w:t>
      </w:r>
      <w:r w:rsidRPr="00B97AF6">
        <w:t>ledge Evidence</w:t>
      </w:r>
    </w:p>
    <w:p w:rsidR="00000000" w:rsidRPr="00B97AF6" w:rsidP="00C939C0">
      <w:pPr>
        <w:pStyle w:val="BodyText"/>
      </w:pPr>
      <w:r w:rsidRPr="00B97AF6">
        <w:t>Demonstrated knowledge required to complete the tasks outlined in elements and performance criteria of this unit:</w:t>
      </w:r>
    </w:p>
    <w:p w:rsidR="00000000" w:rsidRPr="00B97AF6" w:rsidP="00B97AF6">
      <w:pPr>
        <w:pStyle w:val="ListBullet"/>
      </w:pPr>
      <w:r w:rsidRPr="00B97AF6">
        <w:t>legal and ethical considerations for health practice billing:</w:t>
      </w:r>
    </w:p>
    <w:p w:rsidR="00000000" w:rsidRPr="00B97AF6" w:rsidP="00B97AF6">
      <w:pPr>
        <w:pStyle w:val="ListBullet2"/>
      </w:pPr>
      <w:r w:rsidRPr="00B97AF6">
        <w:t>codes of practice</w:t>
      </w:r>
    </w:p>
    <w:p w:rsidR="00000000" w:rsidRPr="00B97AF6" w:rsidP="00B97AF6">
      <w:pPr>
        <w:pStyle w:val="ListBullet2"/>
      </w:pPr>
      <w:r w:rsidRPr="00B97AF6">
        <w:t>policy frameworks</w:t>
      </w:r>
    </w:p>
    <w:p w:rsidR="00000000" w:rsidRPr="00B97AF6" w:rsidP="00B97AF6">
      <w:pPr>
        <w:pStyle w:val="ListBullet2"/>
      </w:pPr>
      <w:r w:rsidRPr="00B97AF6">
        <w:t>privacy, confidentiality an</w:t>
      </w:r>
      <w:r w:rsidRPr="00B97AF6">
        <w:t>d disclosure</w:t>
      </w:r>
    </w:p>
    <w:p w:rsidR="00000000" w:rsidRPr="00B97AF6" w:rsidP="00B97AF6">
      <w:pPr>
        <w:pStyle w:val="ListBullet2"/>
      </w:pPr>
      <w:r w:rsidRPr="00B97AF6">
        <w:t>records management:</w:t>
      </w:r>
    </w:p>
    <w:p w:rsidR="00000000" w:rsidRPr="00B97AF6" w:rsidP="00B97AF6">
      <w:pPr>
        <w:pStyle w:val="ListBullet3"/>
      </w:pPr>
      <w:r w:rsidRPr="00B97AF6">
        <w:t>reporting for supported and special payment schemes</w:t>
      </w:r>
    </w:p>
    <w:p w:rsidR="00000000" w:rsidRPr="00B97AF6" w:rsidP="00B97AF6">
      <w:pPr>
        <w:pStyle w:val="ListBullet3"/>
      </w:pPr>
      <w:r w:rsidRPr="00B97AF6">
        <w:t>information and data requirements for subsidy payments</w:t>
      </w:r>
    </w:p>
    <w:p w:rsidR="00000000" w:rsidRPr="00B97AF6" w:rsidP="00B97AF6">
      <w:pPr>
        <w:pStyle w:val="ListBullet"/>
      </w:pPr>
      <w:r w:rsidRPr="00B97AF6">
        <w:t>types of billing options available to health practices and the requirements to implement these:</w:t>
      </w:r>
    </w:p>
    <w:p w:rsidR="00000000" w:rsidRPr="00B97AF6" w:rsidP="00B97AF6">
      <w:pPr>
        <w:pStyle w:val="ListBullet2"/>
      </w:pPr>
      <w:r w:rsidRPr="00B97AF6">
        <w:t>bulk billing</w:t>
      </w:r>
    </w:p>
    <w:p w:rsidR="00000000" w:rsidRPr="00B97AF6" w:rsidP="00B97AF6">
      <w:pPr>
        <w:pStyle w:val="ListBullet2"/>
      </w:pPr>
      <w:r w:rsidRPr="00B97AF6">
        <w:t>direct debit of health insurance components</w:t>
      </w:r>
    </w:p>
    <w:p w:rsidR="00000000" w:rsidRPr="00B97AF6" w:rsidP="00B97AF6">
      <w:pPr>
        <w:pStyle w:val="ListBullet2"/>
      </w:pPr>
      <w:r w:rsidRPr="00B97AF6">
        <w:t>cash payment</w:t>
      </w:r>
    </w:p>
    <w:p w:rsidR="00000000" w:rsidRPr="00B97AF6" w:rsidP="00B97AF6">
      <w:pPr>
        <w:pStyle w:val="ListBullet2"/>
      </w:pPr>
      <w:r w:rsidRPr="00B97AF6">
        <w:t>credit card payment</w:t>
      </w:r>
    </w:p>
    <w:p w:rsidR="00000000" w:rsidRPr="00B97AF6" w:rsidP="00B97AF6">
      <w:pPr>
        <w:pStyle w:val="ListBullet"/>
      </w:pPr>
      <w:r w:rsidRPr="00B97AF6">
        <w:t>features of products, systems and initiatives that support health billing systems:</w:t>
      </w:r>
    </w:p>
    <w:p w:rsidR="00000000" w:rsidRPr="00B97AF6" w:rsidP="00B97AF6">
      <w:pPr>
        <w:pStyle w:val="ListBullet2"/>
      </w:pPr>
      <w:r w:rsidRPr="00B97AF6">
        <w:t>software</w:t>
      </w:r>
    </w:p>
    <w:p w:rsidR="00000000" w:rsidRPr="00B97AF6" w:rsidP="00B97AF6">
      <w:pPr>
        <w:pStyle w:val="ListBullet2"/>
      </w:pPr>
      <w:r w:rsidRPr="00B97AF6">
        <w:t>staff training and support</w:t>
      </w:r>
    </w:p>
    <w:p w:rsidR="00000000" w:rsidRPr="00B97AF6" w:rsidP="00B97AF6">
      <w:pPr>
        <w:pStyle w:val="ListBullet2"/>
      </w:pPr>
      <w:r w:rsidRPr="00B97AF6">
        <w:t>systems support</w:t>
      </w:r>
    </w:p>
    <w:p w:rsidR="00000000" w:rsidRPr="00B97AF6" w:rsidP="00B97AF6">
      <w:pPr>
        <w:pStyle w:val="ListBullet"/>
      </w:pPr>
      <w:r w:rsidRPr="00B97AF6">
        <w:t>client payment issues and considerations for health practices:</w:t>
      </w:r>
    </w:p>
    <w:p w:rsidR="00000000" w:rsidRPr="00B97AF6" w:rsidP="00B97AF6">
      <w:pPr>
        <w:pStyle w:val="ListBullet2"/>
      </w:pPr>
      <w:r w:rsidRPr="00B97AF6">
        <w:t>barriers to prompt and complete payment</w:t>
      </w:r>
    </w:p>
    <w:p w:rsidR="00000000" w:rsidRPr="00B97AF6" w:rsidP="00B97AF6">
      <w:pPr>
        <w:pStyle w:val="ListBullet2"/>
      </w:pPr>
      <w:r w:rsidRPr="00B97AF6">
        <w:t>barriers that may prevent access to health services</w:t>
      </w:r>
    </w:p>
    <w:p w:rsidR="00000000" w:rsidRPr="00B97AF6" w:rsidP="00B97AF6">
      <w:pPr>
        <w:pStyle w:val="ListBullet2"/>
      </w:pPr>
      <w:r w:rsidRPr="00B97AF6">
        <w:t>strategies to reduce likelihood of client debt load</w:t>
      </w:r>
    </w:p>
    <w:p w:rsidR="00000000" w:rsidRPr="00B97AF6" w:rsidP="00B97AF6">
      <w:pPr>
        <w:pStyle w:val="ListBullet2"/>
      </w:pPr>
      <w:r w:rsidRPr="00B97AF6">
        <w:t>payment options for clients and suppliers</w:t>
      </w:r>
    </w:p>
    <w:p w:rsidR="00000000" w:rsidRPr="00B97AF6" w:rsidP="00B97AF6">
      <w:pPr>
        <w:pStyle w:val="ListBullet"/>
      </w:pPr>
      <w:r w:rsidRPr="00B97AF6">
        <w:t xml:space="preserve">debt </w:t>
      </w:r>
      <w:r w:rsidRPr="00B97AF6">
        <w:t>recovery systems and practices</w:t>
      </w:r>
    </w:p>
    <w:p w:rsidR="00000000" w:rsidRPr="00B97AF6" w:rsidP="00B97AF6">
      <w:pPr>
        <w:pStyle w:val="ListBullet"/>
      </w:pPr>
      <w:r w:rsidRPr="00B97AF6">
        <w:t>cash flow needs of the practice and associated payment requirements to ensure viability of the practice.</w:t>
      </w:r>
    </w:p>
    <w:p w:rsidR="00000000" w:rsidRPr="00B97AF6" w:rsidP="00B97AF6">
      <w:pPr>
        <w:pStyle w:val="AllowPageBreak"/>
      </w:pPr>
    </w:p>
    <w:p w:rsidR="00000000" w:rsidRPr="00B97AF6" w:rsidP="00B97AF6">
      <w:pPr>
        <w:pStyle w:val="Heading1"/>
      </w:pPr>
      <w:bookmarkStart w:id="4" w:name="O_1225283"/>
      <w:bookmarkEnd w:id="4"/>
      <w:r w:rsidRPr="00B97AF6">
        <w:t>Assessment Conditions</w:t>
      </w:r>
    </w:p>
    <w:p w:rsidR="00000000" w:rsidRPr="00B97AF6" w:rsidP="00C939C0">
      <w:pPr>
        <w:pStyle w:val="BodyText"/>
      </w:pPr>
      <w:r w:rsidRPr="00B97AF6">
        <w:t>Skills must be demonstr</w:t>
      </w:r>
      <w:r w:rsidRPr="00B97AF6">
        <w:t>ated in the workplace or in a simulated environment that reflects workplace conditions.</w:t>
      </w:r>
    </w:p>
    <w:p w:rsidR="00000000" w:rsidRPr="00B97AF6" w:rsidP="00C939C0">
      <w:pPr>
        <w:pStyle w:val="BodyText"/>
      </w:pPr>
      <w:r w:rsidRPr="00B97AF6">
        <w:t>Assessment must ensure access to:</w:t>
      </w:r>
    </w:p>
    <w:p w:rsidR="00000000" w:rsidRPr="00B97AF6" w:rsidP="00B97AF6">
      <w:pPr>
        <w:pStyle w:val="ListBullet"/>
      </w:pPr>
      <w:r w:rsidRPr="00B97AF6">
        <w:t>use of suitable facilities, equipment and resources, including:</w:t>
      </w:r>
    </w:p>
    <w:p w:rsidR="00000000" w:rsidRPr="00B97AF6" w:rsidP="00B97AF6">
      <w:pPr>
        <w:pStyle w:val="ListBullet2"/>
      </w:pPr>
      <w:r w:rsidRPr="00B97AF6">
        <w:t>computerised billing system</w:t>
      </w:r>
    </w:p>
    <w:p w:rsidR="00000000" w:rsidRPr="00B97AF6" w:rsidP="00B97AF6">
      <w:pPr>
        <w:pStyle w:val="ListBullet2"/>
      </w:pPr>
      <w:r w:rsidRPr="00B97AF6">
        <w:t>client records</w:t>
      </w:r>
    </w:p>
    <w:p w:rsidR="00000000" w:rsidRPr="00B97AF6" w:rsidP="00B97AF6">
      <w:pPr>
        <w:pStyle w:val="ListBullet"/>
      </w:pPr>
      <w:r w:rsidRPr="00B97AF6">
        <w:t>regulatory requirements</w:t>
      </w:r>
    </w:p>
    <w:p w:rsidR="00000000" w:rsidRPr="00B97AF6" w:rsidP="00B97AF6">
      <w:pPr>
        <w:pStyle w:val="ListBullet"/>
      </w:pPr>
      <w:r w:rsidRPr="00B97AF6">
        <w:t>modelling of industry operating conditions.</w:t>
      </w:r>
    </w:p>
    <w:p w:rsidR="00000000" w:rsidRPr="00B97AF6" w:rsidP="00C939C0">
      <w:pPr>
        <w:pStyle w:val="BodyText"/>
      </w:pPr>
      <w:r w:rsidRPr="00B97AF6">
        <w:t>Assessors must satisfy the Standards for Registered Training Organisations’ requirements for assessors.</w:t>
      </w:r>
    </w:p>
    <w:p w:rsidR="00000000" w:rsidRPr="00B97AF6" w:rsidP="00B97AF6">
      <w:pPr>
        <w:pStyle w:val="Heading1"/>
      </w:pPr>
      <w:bookmarkStart w:id="5" w:name="O_1225281"/>
      <w:bookmarkEnd w:id="5"/>
      <w:r w:rsidRPr="00B97AF6">
        <w:t>Links</w:t>
      </w:r>
    </w:p>
    <w:p w:rsidR="00000000" w:rsidRPr="00B97AF6" w:rsidP="00C939C0">
      <w:pPr>
        <w:pStyle w:val="BodyText"/>
      </w:pPr>
      <w:r w:rsidRPr="00B97A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446D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97AF6" w:rsidP="00B97AF6"/>
    <w:sectPr w:rsidSect="00B97A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A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AF6" w:rsidRPr="00C939C0" w:rsidP="00C939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A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9C0" w:rsidP="00B97A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39C0" w:rsidP="00B97A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939C0" w:rsidP="00B97A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A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9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7AF6" w:rsidRPr="00C939C0" w:rsidP="00C939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A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9C0" w:rsidRPr="002D2AF8" w:rsidP="00B97A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HLTADM011 Manage health billing and accounting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939C0" w:rsidP="00B97A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F2DC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A639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0C73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A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7A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7A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7A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7A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7A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7A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7A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7A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7A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7A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7AF6"/>
  </w:style>
  <w:style w:type="character" w:customStyle="1" w:styleId="Heading1Char">
    <w:name w:val="Heading 1 Char"/>
    <w:basedOn w:val="DefaultParagraphFont"/>
    <w:link w:val="Heading1"/>
    <w:rsid w:val="00B97A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7A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7A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7AF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7AF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7A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7A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97AF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97A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7A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7A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7A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7A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7A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7A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7A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7A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7A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7A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7A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7A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7A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7A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7A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7A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7A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7A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7A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7AF6"/>
    <w:rPr>
      <w:b/>
      <w:spacing w:val="0"/>
    </w:rPr>
  </w:style>
  <w:style w:type="paragraph" w:customStyle="1" w:styleId="SuperTitle">
    <w:name w:val="SuperTitle"/>
    <w:basedOn w:val="Title"/>
    <w:rsid w:val="00B97A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7A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7A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7A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7A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7A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7A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7A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7A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7A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7A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7A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7AF6"/>
    <w:rPr>
      <w:i/>
    </w:rPr>
  </w:style>
  <w:style w:type="paragraph" w:styleId="Caption">
    <w:name w:val="caption"/>
    <w:basedOn w:val="BodyText"/>
    <w:next w:val="Normal"/>
    <w:qFormat/>
    <w:rsid w:val="00B97A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7A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7A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7AF6"/>
  </w:style>
  <w:style w:type="paragraph" w:styleId="TableofFigures">
    <w:name w:val="table of figures"/>
    <w:basedOn w:val="Normal"/>
    <w:next w:val="Normal"/>
    <w:semiHidden/>
    <w:rsid w:val="00B97A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7AF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97AF6"/>
    <w:rPr>
      <w:rFonts w:ascii="Wingdings" w:hAnsi="Wingdings"/>
    </w:rPr>
  </w:style>
  <w:style w:type="paragraph" w:customStyle="1" w:styleId="TableHeading">
    <w:name w:val="Table Heading"/>
    <w:basedOn w:val="HeadingBase"/>
    <w:rsid w:val="00B97A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7AF6"/>
    <w:rPr>
      <w:color w:val="0033CC"/>
      <w:u w:val="none"/>
    </w:rPr>
  </w:style>
  <w:style w:type="paragraph" w:customStyle="1" w:styleId="BodyTextRight">
    <w:name w:val="Body Text Right"/>
    <w:basedOn w:val="BodyText"/>
    <w:rsid w:val="00B97A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7A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7AF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7A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7A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7A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7AF6"/>
    <w:rPr>
      <w:sz w:val="32"/>
    </w:rPr>
  </w:style>
  <w:style w:type="paragraph" w:customStyle="1" w:styleId="HeadingProcedure">
    <w:name w:val="Heading Procedure"/>
    <w:basedOn w:val="HeadingBase"/>
    <w:next w:val="Normal"/>
    <w:rsid w:val="00B97A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7AF6"/>
    <w:pPr>
      <w:spacing w:before="60" w:after="60"/>
    </w:pPr>
  </w:style>
  <w:style w:type="paragraph" w:styleId="ListContinue">
    <w:name w:val="List Continue"/>
    <w:basedOn w:val="List"/>
    <w:rsid w:val="00B97AF6"/>
    <w:pPr>
      <w:ind w:firstLine="0"/>
    </w:pPr>
  </w:style>
  <w:style w:type="paragraph" w:customStyle="1" w:styleId="ListNote">
    <w:name w:val="List Note"/>
    <w:basedOn w:val="List"/>
    <w:rsid w:val="00B97A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7A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7A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7AF6"/>
    <w:rPr>
      <w:rFonts w:ascii="Courier New" w:hAnsi="Courier New"/>
    </w:rPr>
  </w:style>
  <w:style w:type="paragraph" w:customStyle="1" w:styleId="NoteBullet">
    <w:name w:val="Note Bullet"/>
    <w:basedOn w:val="Note"/>
    <w:rsid w:val="00B97A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7A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7A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7A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7AF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7A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7A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7AF6"/>
    <w:rPr>
      <w:b/>
      <w:smallCaps/>
    </w:rPr>
  </w:style>
  <w:style w:type="paragraph" w:customStyle="1" w:styleId="TableListNumber">
    <w:name w:val="Table List Number"/>
    <w:basedOn w:val="ListNumber"/>
    <w:rsid w:val="00B97A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7A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7AF6"/>
    <w:pPr>
      <w:numPr>
        <w:numId w:val="10"/>
      </w:numPr>
    </w:pPr>
  </w:style>
  <w:style w:type="paragraph" w:customStyle="1" w:styleId="ListAlpha2">
    <w:name w:val="List Alpha 2"/>
    <w:basedOn w:val="List2"/>
    <w:rsid w:val="00B97AF6"/>
    <w:pPr>
      <w:numPr>
        <w:numId w:val="9"/>
      </w:numPr>
    </w:pPr>
  </w:style>
  <w:style w:type="paragraph" w:styleId="List2">
    <w:name w:val="List 2"/>
    <w:basedOn w:val="BodyText"/>
    <w:rsid w:val="00B97A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7A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7A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7AF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97AF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97AF6"/>
    <w:pPr>
      <w:numPr>
        <w:numId w:val="5"/>
      </w:numPr>
    </w:pPr>
  </w:style>
  <w:style w:type="paragraph" w:styleId="ListContinue2">
    <w:name w:val="List Continue 2"/>
    <w:basedOn w:val="List2"/>
    <w:rsid w:val="00B97AF6"/>
    <w:pPr>
      <w:ind w:firstLine="0"/>
    </w:pPr>
  </w:style>
  <w:style w:type="paragraph" w:styleId="ListContinue3">
    <w:name w:val="List Continue 3"/>
    <w:basedOn w:val="List3"/>
    <w:rsid w:val="00B97AF6"/>
    <w:pPr>
      <w:ind w:left="1021" w:firstLine="0"/>
    </w:pPr>
  </w:style>
  <w:style w:type="paragraph" w:styleId="ListContinue4">
    <w:name w:val="List Continue 4"/>
    <w:basedOn w:val="List4"/>
    <w:rsid w:val="00B97AF6"/>
    <w:pPr>
      <w:ind w:firstLine="0"/>
    </w:pPr>
  </w:style>
  <w:style w:type="paragraph" w:styleId="ListContinue5">
    <w:name w:val="List Continue 5"/>
    <w:basedOn w:val="List5"/>
    <w:rsid w:val="00B97AF6"/>
    <w:pPr>
      <w:ind w:firstLine="0"/>
    </w:pPr>
  </w:style>
  <w:style w:type="paragraph" w:styleId="ListNumber3">
    <w:name w:val="List Number 3"/>
    <w:basedOn w:val="List3"/>
    <w:rsid w:val="00B97AF6"/>
    <w:pPr>
      <w:numPr>
        <w:numId w:val="6"/>
      </w:numPr>
    </w:pPr>
  </w:style>
  <w:style w:type="paragraph" w:styleId="ListNumber4">
    <w:name w:val="List Number 4"/>
    <w:basedOn w:val="List4"/>
    <w:rsid w:val="00B97AF6"/>
    <w:pPr>
      <w:numPr>
        <w:numId w:val="7"/>
      </w:numPr>
    </w:pPr>
  </w:style>
  <w:style w:type="paragraph" w:styleId="ListNumber5">
    <w:name w:val="List Number 5"/>
    <w:basedOn w:val="List5"/>
    <w:rsid w:val="00B97AF6"/>
    <w:pPr>
      <w:numPr>
        <w:numId w:val="8"/>
      </w:numPr>
    </w:pPr>
  </w:style>
  <w:style w:type="paragraph" w:styleId="BlockText">
    <w:name w:val="Block Text"/>
    <w:basedOn w:val="Normal"/>
    <w:rsid w:val="00B97A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7A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7AF6"/>
    <w:rPr>
      <w:sz w:val="16"/>
      <w:vertAlign w:val="superscript"/>
    </w:rPr>
  </w:style>
  <w:style w:type="character" w:customStyle="1" w:styleId="Symbols">
    <w:name w:val="Symbols"/>
    <w:basedOn w:val="DefaultParagraphFont"/>
    <w:rsid w:val="00B97AF6"/>
    <w:rPr>
      <w:rFonts w:ascii="Symbol" w:hAnsi="Symbol"/>
    </w:rPr>
  </w:style>
  <w:style w:type="character" w:customStyle="1" w:styleId="MenuOptions">
    <w:name w:val="Menu Options"/>
    <w:basedOn w:val="DefaultParagraphFont"/>
    <w:rsid w:val="00B97A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7AF6"/>
    <w:rPr>
      <w:b/>
    </w:rPr>
  </w:style>
  <w:style w:type="character" w:customStyle="1" w:styleId="Underlined">
    <w:name w:val="Underlined"/>
    <w:basedOn w:val="DefaultParagraphFont"/>
    <w:rsid w:val="00B97AF6"/>
    <w:rPr>
      <w:u w:val="single"/>
    </w:rPr>
  </w:style>
  <w:style w:type="paragraph" w:customStyle="1" w:styleId="TableBodyTextRight">
    <w:name w:val="Table Body Text Right"/>
    <w:basedOn w:val="TableBodyText"/>
    <w:rsid w:val="00B97A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7AF6"/>
    <w:rPr>
      <w:sz w:val="18"/>
    </w:rPr>
  </w:style>
  <w:style w:type="paragraph" w:customStyle="1" w:styleId="BodySmallRight">
    <w:name w:val="Body Small Right"/>
    <w:basedOn w:val="BodyTextRight"/>
    <w:rsid w:val="00B97AF6"/>
    <w:rPr>
      <w:sz w:val="18"/>
      <w:szCs w:val="18"/>
    </w:rPr>
  </w:style>
  <w:style w:type="paragraph" w:customStyle="1" w:styleId="MarginEdition">
    <w:name w:val="Margin Edition"/>
    <w:basedOn w:val="MarginNote"/>
    <w:rsid w:val="00B97A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7AF6"/>
    <w:rPr>
      <w:sz w:val="2"/>
      <w:szCs w:val="2"/>
    </w:rPr>
  </w:style>
  <w:style w:type="character" w:customStyle="1" w:styleId="Small">
    <w:name w:val="Small"/>
    <w:basedOn w:val="DefaultParagraphFont"/>
    <w:rsid w:val="00B97AF6"/>
    <w:rPr>
      <w:sz w:val="16"/>
    </w:rPr>
  </w:style>
  <w:style w:type="paragraph" w:customStyle="1" w:styleId="WideTable">
    <w:name w:val="Wide Table"/>
    <w:basedOn w:val="Normal"/>
    <w:rsid w:val="00B97A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7AF6"/>
  </w:style>
  <w:style w:type="paragraph" w:styleId="Quote">
    <w:name w:val="Quote"/>
    <w:basedOn w:val="Heading1"/>
    <w:link w:val="QuoteChar"/>
    <w:qFormat/>
    <w:rsid w:val="00B97A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7A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7AF6"/>
    <w:pPr>
      <w:pageBreakBefore/>
    </w:pPr>
  </w:style>
  <w:style w:type="paragraph" w:customStyle="1" w:styleId="Border">
    <w:name w:val="Border"/>
    <w:basedOn w:val="Normal"/>
    <w:qFormat/>
    <w:rsid w:val="00B97A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7A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A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A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7A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7A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7A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7A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7A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7AF6"/>
    <w:rPr>
      <w:u w:val="single"/>
    </w:rPr>
  </w:style>
  <w:style w:type="character" w:customStyle="1" w:styleId="BoldandItalics">
    <w:name w:val="Bold and Italics"/>
    <w:qFormat/>
    <w:rsid w:val="00B97AF6"/>
    <w:rPr>
      <w:b/>
      <w:i/>
      <w:u w:val="none"/>
    </w:rPr>
  </w:style>
  <w:style w:type="paragraph" w:styleId="BalloonText">
    <w:name w:val="Balloon Text"/>
    <w:basedOn w:val="Normal"/>
    <w:link w:val="BalloonTextChar"/>
    <w:rsid w:val="00B97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7A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7A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7A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7A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7A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7AF6"/>
    <w:pPr>
      <w:spacing w:before="0" w:after="0"/>
    </w:pPr>
  </w:style>
  <w:style w:type="paragraph" w:customStyle="1" w:styleId="BodyTextBold">
    <w:name w:val="Body Text Bold"/>
    <w:basedOn w:val="BodyText"/>
    <w:qFormat/>
    <w:rsid w:val="00B97AF6"/>
    <w:rPr>
      <w:b/>
    </w:rPr>
  </w:style>
  <w:style w:type="character" w:styleId="Hyperlink">
    <w:name w:val="Hyperlink"/>
    <w:basedOn w:val="DefaultParagraphFont"/>
    <w:uiPriority w:val="99"/>
    <w:unhideWhenUsed/>
    <w:rsid w:val="00C939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2066</Characters>
  <Application>Microsoft Office Word</Application>
  <DocSecurity>0</DocSecurity>
  <Lines>64</Lines>
  <Paragraphs>52</Paragraphs>
  <ScaleCrop>false</ScaleCrop>
  <Company>Author-it Software Corporation Ltd.</Company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HLTADM011 Manage health billing and accounting system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2023-07-02T01:06:00Z</dcterms:created>
  <dcterms:modified xsi:type="dcterms:W3CDTF">2023-07-02T01:06:00Z</dcterms:modified>
</cp:coreProperties>
</file>