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E29" w:rsidP="001F4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HLTADM009 Manage Telehealth technology</w:t>
      </w:r>
      <w:r>
        <w:fldChar w:fldCharType="end"/>
      </w:r>
    </w:p>
    <w:p w:rsidR="001F4E29" w:rsidP="001F4E29">
      <w:pPr>
        <w:pStyle w:val="Version"/>
        <w:sectPr w:rsidSect="000C1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9DF" w:rsidP="000C19DF">
      <w:pPr>
        <w:pStyle w:val="SuperHeading"/>
      </w:pPr>
      <w:r w:rsidRPr="000C19DF">
        <w:t>Assessment Requirements for HLTADM009 Manage Telehealth technology</w:t>
      </w:r>
    </w:p>
    <w:p w:rsidR="00000000" w:rsidRPr="000C19DF" w:rsidP="000C19DF">
      <w:pPr>
        <w:pStyle w:val="Heading1"/>
      </w:pPr>
      <w:bookmarkStart w:id="1" w:name="O_1225252"/>
      <w:bookmarkEnd w:id="1"/>
      <w:r w:rsidRPr="000C19DF">
        <w:t>Modification History</w:t>
      </w:r>
    </w:p>
    <w:p w:rsidR="00000000" w:rsidRPr="000C19DF" w:rsidP="001F4E29">
      <w:pPr>
        <w:pStyle w:val="BodyText"/>
      </w:pPr>
      <w:r w:rsidRPr="000C19DF">
        <w:t>Not applicable.</w:t>
      </w:r>
    </w:p>
    <w:p w:rsidR="00000000" w:rsidRPr="000C19DF" w:rsidP="000C19DF">
      <w:pPr>
        <w:pStyle w:val="Heading1"/>
      </w:pPr>
      <w:bookmarkStart w:id="2" w:name="O_1225255"/>
      <w:bookmarkEnd w:id="2"/>
      <w:r w:rsidRPr="000C19DF">
        <w:t>Performance Evidence</w:t>
      </w:r>
    </w:p>
    <w:p w:rsidR="00000000" w:rsidRPr="000C19DF" w:rsidP="001F4E29">
      <w:pPr>
        <w:pStyle w:val="BodyText"/>
      </w:pPr>
      <w:r w:rsidRPr="000C19DF">
        <w:t>Evidence of the ability to complete tasks o</w:t>
      </w:r>
      <w:r w:rsidRPr="000C19DF">
        <w:t>utlined in elements and performance criteria of this unit in the context of the job role, and:</w:t>
      </w:r>
    </w:p>
    <w:p w:rsidR="00000000" w:rsidRPr="000C19DF" w:rsidP="000C19DF">
      <w:pPr>
        <w:pStyle w:val="ListBullet"/>
      </w:pPr>
      <w:r w:rsidRPr="000C19DF">
        <w:t>manage the selection, set up and maintenance of at least one Telehealth system including:</w:t>
      </w:r>
    </w:p>
    <w:p w:rsidR="00000000" w:rsidRPr="000C19DF" w:rsidP="000C19DF">
      <w:pPr>
        <w:pStyle w:val="ListBullet2"/>
      </w:pPr>
      <w:r w:rsidRPr="000C19DF">
        <w:t>evaluating organisation technology needs through consultation and res</w:t>
      </w:r>
      <w:r w:rsidRPr="000C19DF">
        <w:t>earch</w:t>
      </w:r>
    </w:p>
    <w:p w:rsidR="00000000" w:rsidRPr="000C19DF" w:rsidP="000C19DF">
      <w:pPr>
        <w:pStyle w:val="ListBullet2"/>
      </w:pPr>
      <w:r w:rsidRPr="000C19DF">
        <w:t>selecting and costing options and make appropriate recommendations</w:t>
      </w:r>
    </w:p>
    <w:p w:rsidR="00000000" w:rsidRPr="000C19DF" w:rsidP="000C19DF">
      <w:pPr>
        <w:pStyle w:val="ListBullet2"/>
      </w:pPr>
      <w:r w:rsidRPr="000C19DF">
        <w:t>organising technology set up</w:t>
      </w:r>
    </w:p>
    <w:p w:rsidR="00000000" w:rsidRPr="000C19DF" w:rsidP="000C19DF">
      <w:pPr>
        <w:pStyle w:val="ListBullet2"/>
      </w:pPr>
      <w:r w:rsidRPr="000C19DF">
        <w:t>following procedures to protect security of the information system and client data</w:t>
      </w:r>
    </w:p>
    <w:p w:rsidR="00000000" w:rsidRPr="000C19DF" w:rsidP="000C19DF">
      <w:pPr>
        <w:pStyle w:val="ListBullet2"/>
      </w:pPr>
      <w:r w:rsidRPr="000C19DF">
        <w:t>completing routine technical maintenance and troubleshooting:</w:t>
      </w:r>
    </w:p>
    <w:p w:rsidR="00000000" w:rsidRPr="000C19DF" w:rsidP="000C19DF">
      <w:pPr>
        <w:pStyle w:val="ListBullet3"/>
      </w:pPr>
      <w:r w:rsidRPr="000C19DF">
        <w:t xml:space="preserve">perform </w:t>
      </w:r>
      <w:r w:rsidRPr="000C19DF">
        <w:t>and test back-ups</w:t>
      </w:r>
    </w:p>
    <w:p w:rsidR="00000000" w:rsidRPr="000C19DF" w:rsidP="000C19DF">
      <w:pPr>
        <w:pStyle w:val="ListBullet3"/>
      </w:pPr>
      <w:r w:rsidRPr="000C19DF">
        <w:t>perform data cleaning</w:t>
      </w:r>
    </w:p>
    <w:p w:rsidR="00000000" w:rsidRPr="000C19DF" w:rsidP="000C19DF">
      <w:pPr>
        <w:pStyle w:val="ListBullet3"/>
      </w:pPr>
      <w:r w:rsidRPr="000C19DF">
        <w:t>interpret technical manuals</w:t>
      </w:r>
    </w:p>
    <w:p w:rsidR="00000000" w:rsidRPr="000C19DF" w:rsidP="000C19DF">
      <w:pPr>
        <w:pStyle w:val="ListBullet3"/>
      </w:pPr>
      <w:r w:rsidRPr="000C19DF">
        <w:t>use techniques to solve minor technical problems</w:t>
      </w:r>
    </w:p>
    <w:p w:rsidR="00000000" w:rsidRPr="000C19DF" w:rsidP="000C19DF">
      <w:pPr>
        <w:pStyle w:val="ListBullet"/>
      </w:pPr>
      <w:r w:rsidRPr="000C19DF">
        <w:t>complete the technical set up for at least three Telehealth consultation sessions.</w:t>
      </w:r>
    </w:p>
    <w:p w:rsidR="00000000" w:rsidRPr="000C19DF" w:rsidP="000C19DF">
      <w:pPr>
        <w:pStyle w:val="AllowPageBreak"/>
      </w:pPr>
    </w:p>
    <w:p w:rsidR="00000000" w:rsidRPr="000C19DF" w:rsidP="000C19DF">
      <w:pPr>
        <w:pStyle w:val="Heading1"/>
      </w:pPr>
      <w:bookmarkStart w:id="3" w:name="O_1225254"/>
      <w:bookmarkEnd w:id="3"/>
      <w:r w:rsidRPr="000C19DF">
        <w:t>Knowledge Evidence</w:t>
      </w:r>
    </w:p>
    <w:p w:rsidR="00000000" w:rsidRPr="000C19DF" w:rsidP="001F4E29">
      <w:pPr>
        <w:pStyle w:val="BodyText"/>
      </w:pPr>
      <w:r w:rsidRPr="000C19DF">
        <w:t>Demonstrated knowledge required to complete the tasks outlined in elements and performance criteria of this unit:</w:t>
      </w:r>
    </w:p>
    <w:p w:rsidR="00000000" w:rsidRPr="000C19DF" w:rsidP="000C19DF">
      <w:pPr>
        <w:pStyle w:val="ListBullet"/>
      </w:pPr>
      <w:r w:rsidRPr="000C19DF">
        <w:t>contexts for Telehealth service provision, and the impacts on services provision and technology requirements:</w:t>
      </w:r>
    </w:p>
    <w:p w:rsidR="00000000" w:rsidRPr="000C19DF" w:rsidP="000C19DF">
      <w:pPr>
        <w:pStyle w:val="ListBullet2"/>
      </w:pPr>
      <w:r w:rsidRPr="000C19DF">
        <w:t>physical environment limitatio</w:t>
      </w:r>
      <w:r w:rsidRPr="000C19DF">
        <w:t>ns</w:t>
      </w:r>
    </w:p>
    <w:p w:rsidR="00000000" w:rsidRPr="000C19DF" w:rsidP="000C19DF">
      <w:pPr>
        <w:pStyle w:val="ListBullet2"/>
      </w:pPr>
      <w:r w:rsidRPr="000C19DF">
        <w:t>location of technology within the organisation</w:t>
      </w:r>
    </w:p>
    <w:p w:rsidR="00000000" w:rsidRPr="000C19DF" w:rsidP="000C19DF">
      <w:pPr>
        <w:pStyle w:val="ListBullet2"/>
      </w:pPr>
      <w:r w:rsidRPr="000C19DF">
        <w:t>need for privacy</w:t>
      </w:r>
    </w:p>
    <w:p w:rsidR="00000000" w:rsidRPr="000C19DF" w:rsidP="000C19DF">
      <w:pPr>
        <w:pStyle w:val="ListBullet"/>
      </w:pPr>
      <w:r w:rsidRPr="000C19DF">
        <w:t>legal and ethical requirements for the provision of Telehealth services</w:t>
      </w:r>
    </w:p>
    <w:p w:rsidR="00000000" w:rsidRPr="000C19DF" w:rsidP="000C19DF">
      <w:pPr>
        <w:pStyle w:val="ListBullet"/>
      </w:pPr>
      <w:r w:rsidRPr="000C19DF">
        <w:t>risk management considerations and approaches for Telehealth:</w:t>
      </w:r>
    </w:p>
    <w:p w:rsidR="00000000" w:rsidRPr="000C19DF" w:rsidP="000C19DF">
      <w:pPr>
        <w:pStyle w:val="ListBullet2"/>
      </w:pPr>
      <w:r w:rsidRPr="000C19DF">
        <w:t>sharing of digital information including who can share what with whom and how</w:t>
      </w:r>
    </w:p>
    <w:p w:rsidR="00000000" w:rsidRPr="000C19DF" w:rsidP="000C19DF">
      <w:pPr>
        <w:pStyle w:val="ListBullet2"/>
      </w:pPr>
      <w:r w:rsidRPr="000C19DF">
        <w:t>ownership of digital information</w:t>
      </w:r>
    </w:p>
    <w:p w:rsidR="00000000" w:rsidRPr="000C19DF" w:rsidP="000C19DF">
      <w:pPr>
        <w:pStyle w:val="ListBullet2"/>
      </w:pPr>
      <w:r w:rsidRPr="000C19DF">
        <w:t xml:space="preserve">confidentiality </w:t>
      </w:r>
    </w:p>
    <w:p w:rsidR="00000000" w:rsidRPr="000C19DF" w:rsidP="000C19DF">
      <w:pPr>
        <w:pStyle w:val="ListBullet2"/>
      </w:pPr>
      <w:r w:rsidRPr="000C19DF">
        <w:t>consent</w:t>
      </w:r>
    </w:p>
    <w:p w:rsidR="00000000" w:rsidRPr="000C19DF" w:rsidP="000C19DF">
      <w:pPr>
        <w:pStyle w:val="ListBullet"/>
      </w:pPr>
      <w:r w:rsidRPr="000C19DF">
        <w:t>features of computer hardware and software:</w:t>
      </w:r>
    </w:p>
    <w:p w:rsidR="00000000" w:rsidRPr="000C19DF" w:rsidP="000C19DF">
      <w:pPr>
        <w:pStyle w:val="ListBullet2"/>
      </w:pPr>
      <w:r w:rsidRPr="000C19DF">
        <w:t>general differences between different computer platforms and their respect</w:t>
      </w:r>
      <w:r w:rsidRPr="000C19DF">
        <w:t>ive operating systems</w:t>
      </w:r>
    </w:p>
    <w:p w:rsidR="00000000" w:rsidRPr="000C19DF" w:rsidP="000C19DF">
      <w:pPr>
        <w:pStyle w:val="ListBullet2"/>
      </w:pPr>
      <w:r w:rsidRPr="000C19DF">
        <w:t>requirements to support Telehealth services</w:t>
      </w:r>
    </w:p>
    <w:p w:rsidR="00000000" w:rsidRPr="000C19DF" w:rsidP="000C19DF">
      <w:pPr>
        <w:pStyle w:val="ListBullet"/>
      </w:pPr>
      <w:r w:rsidRPr="000C19DF">
        <w:t>features of medical software and operating systems used by the organisation to support Telehealth services, including software copyright responsibilities</w:t>
      </w:r>
    </w:p>
    <w:p w:rsidR="00000000" w:rsidRPr="000C19DF" w:rsidP="000C19DF">
      <w:pPr>
        <w:pStyle w:val="ListBullet"/>
      </w:pPr>
      <w:r w:rsidRPr="000C19DF">
        <w:t xml:space="preserve">key features of industry standards </w:t>
      </w:r>
      <w:r w:rsidRPr="000C19DF">
        <w:t>for:</w:t>
      </w:r>
    </w:p>
    <w:p w:rsidR="00000000" w:rsidRPr="000C19DF" w:rsidP="000C19DF">
      <w:pPr>
        <w:pStyle w:val="ListBullet2"/>
      </w:pPr>
      <w:r w:rsidRPr="000C19DF">
        <w:t>provision of Telehealth services</w:t>
      </w:r>
    </w:p>
    <w:p w:rsidR="00000000" w:rsidRPr="000C19DF" w:rsidP="000C19DF">
      <w:pPr>
        <w:pStyle w:val="ListBullet2"/>
      </w:pPr>
      <w:r w:rsidRPr="000C19DF">
        <w:t>computer and information security</w:t>
      </w:r>
    </w:p>
    <w:p w:rsidR="00000000" w:rsidRPr="000C19DF" w:rsidP="000C19DF">
      <w:pPr>
        <w:pStyle w:val="ListBullet2"/>
      </w:pPr>
      <w:r w:rsidRPr="000C19DF">
        <w:t>encryption of video data</w:t>
      </w:r>
    </w:p>
    <w:p w:rsidR="00000000" w:rsidRPr="000C19DF" w:rsidP="000C19DF">
      <w:pPr>
        <w:pStyle w:val="ListBullet"/>
      </w:pPr>
      <w:r w:rsidRPr="000C19DF">
        <w:t>data security procedures:</w:t>
      </w:r>
    </w:p>
    <w:p w:rsidR="00000000" w:rsidRPr="000C19DF" w:rsidP="000C19DF">
      <w:pPr>
        <w:pStyle w:val="ListBullet2"/>
      </w:pPr>
      <w:r w:rsidRPr="000C19DF">
        <w:t>backups</w:t>
      </w:r>
    </w:p>
    <w:p w:rsidR="00000000" w:rsidRPr="000C19DF" w:rsidP="000C19DF">
      <w:pPr>
        <w:pStyle w:val="ListBullet2"/>
      </w:pPr>
      <w:r w:rsidRPr="000C19DF">
        <w:t>data labelling and storage</w:t>
      </w:r>
    </w:p>
    <w:p w:rsidR="00000000" w:rsidRPr="000C19DF" w:rsidP="000C19DF">
      <w:pPr>
        <w:pStyle w:val="ListBullet2"/>
      </w:pPr>
      <w:r w:rsidRPr="000C19DF">
        <w:t>password policy</w:t>
      </w:r>
    </w:p>
    <w:p w:rsidR="00000000" w:rsidRPr="000C19DF" w:rsidP="000C19DF">
      <w:pPr>
        <w:pStyle w:val="ListBullet2"/>
      </w:pPr>
      <w:r w:rsidRPr="000C19DF">
        <w:t>system security settings</w:t>
      </w:r>
    </w:p>
    <w:p w:rsidR="00000000" w:rsidRPr="000C19DF" w:rsidP="000C19DF">
      <w:pPr>
        <w:pStyle w:val="ListBullet2"/>
      </w:pPr>
      <w:r w:rsidRPr="000C19DF">
        <w:t>documentation requirements</w:t>
      </w:r>
    </w:p>
    <w:p w:rsidR="00000000" w:rsidRPr="000C19DF" w:rsidP="000C19DF">
      <w:pPr>
        <w:pStyle w:val="ListBullet"/>
      </w:pPr>
      <w:r w:rsidRPr="000C19DF">
        <w:t>routine technology maintenance procedures:</w:t>
      </w:r>
    </w:p>
    <w:p w:rsidR="00000000" w:rsidRPr="000C19DF" w:rsidP="000C19DF">
      <w:pPr>
        <w:pStyle w:val="ListBullet2"/>
      </w:pPr>
      <w:r w:rsidRPr="000C19DF">
        <w:t>functions and features of diagnostic tools</w:t>
      </w:r>
    </w:p>
    <w:p w:rsidR="00000000" w:rsidRPr="000C19DF" w:rsidP="000C19DF">
      <w:pPr>
        <w:pStyle w:val="ListBullet2"/>
      </w:pPr>
      <w:r w:rsidRPr="000C19DF">
        <w:t>documentation requirements</w:t>
      </w:r>
    </w:p>
    <w:p w:rsidR="00000000" w:rsidRPr="000C19DF" w:rsidP="000C19DF">
      <w:pPr>
        <w:pStyle w:val="ListBullet"/>
      </w:pPr>
      <w:r w:rsidRPr="000C19DF">
        <w:t>legislation and industry standards related to the confidentiality, privacy and security of client information</w:t>
      </w:r>
    </w:p>
    <w:p w:rsidR="00000000" w:rsidRPr="000C19DF" w:rsidP="000C19DF">
      <w:pPr>
        <w:pStyle w:val="ListBullet"/>
      </w:pPr>
      <w:r w:rsidRPr="000C19DF">
        <w:t>organisational policies, proced</w:t>
      </w:r>
      <w:r w:rsidRPr="000C19DF">
        <w:t>ures and protocols related to Telehealth</w:t>
      </w:r>
    </w:p>
    <w:p w:rsidR="00000000" w:rsidRPr="000C19DF" w:rsidP="000C19DF">
      <w:pPr>
        <w:pStyle w:val="ListBullet"/>
      </w:pPr>
      <w:r w:rsidRPr="000C19DF">
        <w:t>work health and safety requirements in relation to set up and use of computer systems.</w:t>
      </w:r>
    </w:p>
    <w:p w:rsidR="00000000" w:rsidRPr="000C19DF" w:rsidP="000C19DF">
      <w:pPr>
        <w:pStyle w:val="AllowPageBreak"/>
      </w:pPr>
    </w:p>
    <w:p w:rsidR="00000000" w:rsidRPr="000C19DF" w:rsidP="000C19DF">
      <w:pPr>
        <w:pStyle w:val="Heading1"/>
      </w:pPr>
      <w:bookmarkStart w:id="4" w:name="O_1225253"/>
      <w:bookmarkEnd w:id="4"/>
      <w:r w:rsidRPr="000C19DF">
        <w:t>Assessment Conditions</w:t>
      </w:r>
    </w:p>
    <w:p w:rsidR="00000000" w:rsidRPr="000C19DF" w:rsidP="001F4E29">
      <w:pPr>
        <w:pStyle w:val="BodyText"/>
      </w:pPr>
      <w:r w:rsidRPr="000C19DF">
        <w:t xml:space="preserve">Skills must be demonstrated in the workplace or in a simulated environment </w:t>
      </w:r>
      <w:r w:rsidRPr="000C19DF">
        <w:t>that reflects workplace conditions.</w:t>
      </w:r>
    </w:p>
    <w:p w:rsidR="00000000" w:rsidRPr="000C19DF" w:rsidP="001F4E29">
      <w:pPr>
        <w:pStyle w:val="BodyText"/>
      </w:pPr>
      <w:r w:rsidRPr="000C19DF">
        <w:t>Assessment must ensure access to:</w:t>
      </w:r>
    </w:p>
    <w:p w:rsidR="00000000" w:rsidRPr="000C19DF" w:rsidP="000C19DF">
      <w:pPr>
        <w:pStyle w:val="ListBullet"/>
      </w:pPr>
      <w:r w:rsidRPr="000C19DF">
        <w:t>use of suitable facilities, equipment and resources, including:</w:t>
      </w:r>
    </w:p>
    <w:p w:rsidR="00000000" w:rsidRPr="000C19DF" w:rsidP="000C19DF">
      <w:pPr>
        <w:pStyle w:val="ListBullet2"/>
      </w:pPr>
      <w:r w:rsidRPr="000C19DF">
        <w:t>computerised system including both hardware and software, capable of supporting provision of Telehealth services</w:t>
      </w:r>
    </w:p>
    <w:p w:rsidR="00000000" w:rsidRPr="000C19DF" w:rsidP="000C19DF">
      <w:pPr>
        <w:pStyle w:val="ListBullet2"/>
      </w:pPr>
      <w:r w:rsidRPr="000C19DF">
        <w:t>a popul</w:t>
      </w:r>
      <w:r w:rsidRPr="000C19DF">
        <w:t>ated database</w:t>
      </w:r>
    </w:p>
    <w:p w:rsidR="00000000" w:rsidRPr="000C19DF" w:rsidP="000C19DF">
      <w:pPr>
        <w:pStyle w:val="ListBullet2"/>
      </w:pPr>
      <w:r w:rsidRPr="000C19DF">
        <w:t>organisational policies and procedures</w:t>
      </w:r>
    </w:p>
    <w:p w:rsidR="00000000" w:rsidRPr="000C19DF" w:rsidP="000C19DF">
      <w:pPr>
        <w:pStyle w:val="ListBullet2"/>
      </w:pPr>
      <w:r w:rsidRPr="000C19DF">
        <w:t>industry Telehealth standards</w:t>
      </w:r>
    </w:p>
    <w:p w:rsidR="00000000" w:rsidRPr="000C19DF" w:rsidP="000C19DF">
      <w:pPr>
        <w:pStyle w:val="ListBullet"/>
      </w:pPr>
      <w:r w:rsidRPr="000C19DF">
        <w:t>modelling of industry operating conditions, including:</w:t>
      </w:r>
    </w:p>
    <w:p w:rsidR="00000000" w:rsidRPr="000C19DF" w:rsidP="000C19DF">
      <w:pPr>
        <w:pStyle w:val="ListBullet2"/>
      </w:pPr>
      <w:r w:rsidRPr="000C19DF">
        <w:t>integration of typical technical problems to which the candidate responds.</w:t>
      </w:r>
    </w:p>
    <w:p w:rsidR="00000000" w:rsidRPr="000C19DF" w:rsidP="001F4E29">
      <w:pPr>
        <w:pStyle w:val="BodyText"/>
      </w:pPr>
      <w:r w:rsidRPr="000C19DF">
        <w:t xml:space="preserve">Assessors must satisfy the Standards for </w:t>
      </w:r>
      <w:r w:rsidRPr="000C19DF">
        <w:t>Registered Training Organisations’ requirements for assessors.</w:t>
      </w:r>
    </w:p>
    <w:p w:rsidR="00000000" w:rsidRPr="000C19DF" w:rsidP="000C19DF">
      <w:pPr>
        <w:pStyle w:val="Heading1"/>
      </w:pPr>
      <w:bookmarkStart w:id="5" w:name="O_1225251"/>
      <w:bookmarkEnd w:id="5"/>
      <w:r w:rsidRPr="000C19DF">
        <w:t>Links</w:t>
      </w:r>
    </w:p>
    <w:p w:rsidR="00000000" w:rsidRPr="000C19DF" w:rsidP="001F4E29">
      <w:pPr>
        <w:pStyle w:val="BodyText"/>
      </w:pPr>
      <w:r w:rsidRPr="000C19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175D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C19DF" w:rsidP="000C19DF"/>
    <w:sectPr w:rsidSect="000C19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DF" w:rsidRPr="001F4E29" w:rsidP="001F4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29" w:rsidP="000C1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E29" w:rsidP="000C1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4E29" w:rsidP="000C1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9DF" w:rsidRPr="001F4E29" w:rsidP="001F4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29" w:rsidRPr="002D2AF8" w:rsidP="000C1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HLTADM009 Manage Telehealth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F4E29" w:rsidP="000C1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FE0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A21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928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9DF"/>
  </w:style>
  <w:style w:type="character" w:customStyle="1" w:styleId="Heading1Char">
    <w:name w:val="Heading 1 Char"/>
    <w:basedOn w:val="DefaultParagraphFont"/>
    <w:link w:val="Heading1"/>
    <w:rsid w:val="000C1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9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9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19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1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19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1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9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9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19DF"/>
    <w:rPr>
      <w:b/>
      <w:spacing w:val="0"/>
    </w:rPr>
  </w:style>
  <w:style w:type="paragraph" w:customStyle="1" w:styleId="SuperTitle">
    <w:name w:val="SuperTitle"/>
    <w:basedOn w:val="Title"/>
    <w:rsid w:val="000C1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9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9DF"/>
    <w:rPr>
      <w:i/>
    </w:rPr>
  </w:style>
  <w:style w:type="paragraph" w:styleId="Caption">
    <w:name w:val="caption"/>
    <w:basedOn w:val="BodyText"/>
    <w:next w:val="Normal"/>
    <w:qFormat/>
    <w:rsid w:val="000C1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9DF"/>
  </w:style>
  <w:style w:type="paragraph" w:styleId="TableofFigures">
    <w:name w:val="table of figures"/>
    <w:basedOn w:val="Normal"/>
    <w:next w:val="Normal"/>
    <w:semiHidden/>
    <w:rsid w:val="000C1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9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19DF"/>
    <w:rPr>
      <w:rFonts w:ascii="Wingdings" w:hAnsi="Wingdings"/>
    </w:rPr>
  </w:style>
  <w:style w:type="paragraph" w:customStyle="1" w:styleId="TableHeading">
    <w:name w:val="Table Heading"/>
    <w:basedOn w:val="HeadingBase"/>
    <w:rsid w:val="000C1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9DF"/>
    <w:rPr>
      <w:color w:val="0033CC"/>
      <w:u w:val="none"/>
    </w:rPr>
  </w:style>
  <w:style w:type="paragraph" w:customStyle="1" w:styleId="BodyTextRight">
    <w:name w:val="Body Text Right"/>
    <w:basedOn w:val="BodyText"/>
    <w:rsid w:val="000C1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9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9DF"/>
    <w:rPr>
      <w:sz w:val="32"/>
    </w:rPr>
  </w:style>
  <w:style w:type="paragraph" w:customStyle="1" w:styleId="HeadingProcedure">
    <w:name w:val="Heading Procedure"/>
    <w:basedOn w:val="HeadingBase"/>
    <w:next w:val="Normal"/>
    <w:rsid w:val="000C1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9DF"/>
    <w:pPr>
      <w:spacing w:before="60" w:after="60"/>
    </w:pPr>
  </w:style>
  <w:style w:type="paragraph" w:styleId="ListContinue">
    <w:name w:val="List Continue"/>
    <w:basedOn w:val="List"/>
    <w:rsid w:val="000C19DF"/>
    <w:pPr>
      <w:ind w:firstLine="0"/>
    </w:pPr>
  </w:style>
  <w:style w:type="paragraph" w:customStyle="1" w:styleId="ListNote">
    <w:name w:val="List Note"/>
    <w:basedOn w:val="List"/>
    <w:rsid w:val="000C1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9DF"/>
    <w:rPr>
      <w:rFonts w:ascii="Courier New" w:hAnsi="Courier New"/>
    </w:rPr>
  </w:style>
  <w:style w:type="paragraph" w:customStyle="1" w:styleId="NoteBullet">
    <w:name w:val="Note Bullet"/>
    <w:basedOn w:val="Note"/>
    <w:rsid w:val="000C1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9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1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9DF"/>
    <w:rPr>
      <w:b/>
      <w:smallCaps/>
    </w:rPr>
  </w:style>
  <w:style w:type="paragraph" w:customStyle="1" w:styleId="TableListNumber">
    <w:name w:val="Table List Number"/>
    <w:basedOn w:val="ListNumber"/>
    <w:rsid w:val="000C1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9DF"/>
    <w:pPr>
      <w:numPr>
        <w:numId w:val="10"/>
      </w:numPr>
    </w:pPr>
  </w:style>
  <w:style w:type="paragraph" w:customStyle="1" w:styleId="ListAlpha2">
    <w:name w:val="List Alpha 2"/>
    <w:basedOn w:val="List2"/>
    <w:rsid w:val="000C19DF"/>
    <w:pPr>
      <w:numPr>
        <w:numId w:val="9"/>
      </w:numPr>
    </w:pPr>
  </w:style>
  <w:style w:type="paragraph" w:styleId="List2">
    <w:name w:val="List 2"/>
    <w:basedOn w:val="BodyText"/>
    <w:rsid w:val="000C1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9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19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19DF"/>
    <w:pPr>
      <w:numPr>
        <w:numId w:val="5"/>
      </w:numPr>
    </w:pPr>
  </w:style>
  <w:style w:type="paragraph" w:styleId="ListContinue2">
    <w:name w:val="List Continue 2"/>
    <w:basedOn w:val="List2"/>
    <w:rsid w:val="000C19DF"/>
    <w:pPr>
      <w:ind w:firstLine="0"/>
    </w:pPr>
  </w:style>
  <w:style w:type="paragraph" w:styleId="ListContinue3">
    <w:name w:val="List Continue 3"/>
    <w:basedOn w:val="List3"/>
    <w:rsid w:val="000C19DF"/>
    <w:pPr>
      <w:ind w:left="1021" w:firstLine="0"/>
    </w:pPr>
  </w:style>
  <w:style w:type="paragraph" w:styleId="ListContinue4">
    <w:name w:val="List Continue 4"/>
    <w:basedOn w:val="List4"/>
    <w:rsid w:val="000C19DF"/>
    <w:pPr>
      <w:ind w:firstLine="0"/>
    </w:pPr>
  </w:style>
  <w:style w:type="paragraph" w:styleId="ListContinue5">
    <w:name w:val="List Continue 5"/>
    <w:basedOn w:val="List5"/>
    <w:rsid w:val="000C19DF"/>
    <w:pPr>
      <w:ind w:firstLine="0"/>
    </w:pPr>
  </w:style>
  <w:style w:type="paragraph" w:styleId="ListNumber3">
    <w:name w:val="List Number 3"/>
    <w:basedOn w:val="List3"/>
    <w:rsid w:val="000C19DF"/>
    <w:pPr>
      <w:numPr>
        <w:numId w:val="6"/>
      </w:numPr>
    </w:pPr>
  </w:style>
  <w:style w:type="paragraph" w:styleId="ListNumber4">
    <w:name w:val="List Number 4"/>
    <w:basedOn w:val="List4"/>
    <w:rsid w:val="000C19DF"/>
    <w:pPr>
      <w:numPr>
        <w:numId w:val="7"/>
      </w:numPr>
    </w:pPr>
  </w:style>
  <w:style w:type="paragraph" w:styleId="ListNumber5">
    <w:name w:val="List Number 5"/>
    <w:basedOn w:val="List5"/>
    <w:rsid w:val="000C19DF"/>
    <w:pPr>
      <w:numPr>
        <w:numId w:val="8"/>
      </w:numPr>
    </w:pPr>
  </w:style>
  <w:style w:type="paragraph" w:styleId="BlockText">
    <w:name w:val="Block Text"/>
    <w:basedOn w:val="Normal"/>
    <w:rsid w:val="000C1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9DF"/>
    <w:rPr>
      <w:sz w:val="16"/>
      <w:vertAlign w:val="superscript"/>
    </w:rPr>
  </w:style>
  <w:style w:type="character" w:customStyle="1" w:styleId="Symbols">
    <w:name w:val="Symbols"/>
    <w:basedOn w:val="DefaultParagraphFont"/>
    <w:rsid w:val="000C19DF"/>
    <w:rPr>
      <w:rFonts w:ascii="Symbol" w:hAnsi="Symbol"/>
    </w:rPr>
  </w:style>
  <w:style w:type="character" w:customStyle="1" w:styleId="MenuOptions">
    <w:name w:val="Menu Options"/>
    <w:basedOn w:val="DefaultParagraphFont"/>
    <w:rsid w:val="000C1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9DF"/>
    <w:rPr>
      <w:b/>
    </w:rPr>
  </w:style>
  <w:style w:type="character" w:customStyle="1" w:styleId="Underlined">
    <w:name w:val="Underlined"/>
    <w:basedOn w:val="DefaultParagraphFont"/>
    <w:rsid w:val="000C19DF"/>
    <w:rPr>
      <w:u w:val="single"/>
    </w:rPr>
  </w:style>
  <w:style w:type="paragraph" w:customStyle="1" w:styleId="TableBodyTextRight">
    <w:name w:val="Table Body Text Right"/>
    <w:basedOn w:val="TableBodyText"/>
    <w:rsid w:val="000C1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9DF"/>
    <w:rPr>
      <w:sz w:val="18"/>
    </w:rPr>
  </w:style>
  <w:style w:type="paragraph" w:customStyle="1" w:styleId="BodySmallRight">
    <w:name w:val="Body Small Right"/>
    <w:basedOn w:val="BodyTextRight"/>
    <w:rsid w:val="000C19DF"/>
    <w:rPr>
      <w:sz w:val="18"/>
      <w:szCs w:val="18"/>
    </w:rPr>
  </w:style>
  <w:style w:type="paragraph" w:customStyle="1" w:styleId="MarginEdition">
    <w:name w:val="Margin Edition"/>
    <w:basedOn w:val="MarginNote"/>
    <w:rsid w:val="000C1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9DF"/>
    <w:rPr>
      <w:sz w:val="2"/>
      <w:szCs w:val="2"/>
    </w:rPr>
  </w:style>
  <w:style w:type="character" w:customStyle="1" w:styleId="Small">
    <w:name w:val="Small"/>
    <w:basedOn w:val="DefaultParagraphFont"/>
    <w:rsid w:val="000C19DF"/>
    <w:rPr>
      <w:sz w:val="16"/>
    </w:rPr>
  </w:style>
  <w:style w:type="paragraph" w:customStyle="1" w:styleId="WideTable">
    <w:name w:val="Wide Table"/>
    <w:basedOn w:val="Normal"/>
    <w:rsid w:val="000C1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9DF"/>
  </w:style>
  <w:style w:type="paragraph" w:styleId="Quote">
    <w:name w:val="Quote"/>
    <w:basedOn w:val="Heading1"/>
    <w:link w:val="QuoteChar"/>
    <w:qFormat/>
    <w:rsid w:val="000C1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9DF"/>
    <w:pPr>
      <w:pageBreakBefore/>
    </w:pPr>
  </w:style>
  <w:style w:type="paragraph" w:customStyle="1" w:styleId="Border">
    <w:name w:val="Border"/>
    <w:basedOn w:val="Normal"/>
    <w:qFormat/>
    <w:rsid w:val="000C1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9DF"/>
    <w:rPr>
      <w:u w:val="single"/>
    </w:rPr>
  </w:style>
  <w:style w:type="character" w:customStyle="1" w:styleId="BoldandItalics">
    <w:name w:val="Bold and Italics"/>
    <w:qFormat/>
    <w:rsid w:val="000C19DF"/>
    <w:rPr>
      <w:b/>
      <w:i/>
      <w:u w:val="none"/>
    </w:rPr>
  </w:style>
  <w:style w:type="paragraph" w:styleId="BalloonText">
    <w:name w:val="Balloon Text"/>
    <w:basedOn w:val="Normal"/>
    <w:link w:val="BalloonTextChar"/>
    <w:rsid w:val="000C1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9DF"/>
    <w:pPr>
      <w:spacing w:before="0" w:after="0"/>
    </w:pPr>
  </w:style>
  <w:style w:type="paragraph" w:customStyle="1" w:styleId="BodyTextBold">
    <w:name w:val="Body Text Bold"/>
    <w:basedOn w:val="BodyText"/>
    <w:qFormat/>
    <w:rsid w:val="000C19DF"/>
    <w:rPr>
      <w:b/>
    </w:rPr>
  </w:style>
  <w:style w:type="character" w:styleId="Hyperlink">
    <w:name w:val="Hyperlink"/>
    <w:basedOn w:val="DefaultParagraphFont"/>
    <w:uiPriority w:val="99"/>
    <w:unhideWhenUsed/>
    <w:rsid w:val="001F4E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3099</Characters>
  <Application>Microsoft Office Word</Application>
  <DocSecurity>0</DocSecurity>
  <Lines>86</Lines>
  <Paragraphs>73</Paragraphs>
  <ScaleCrop>false</ScaleCrop>
  <Company>Author-it Software Corporation Ltd.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HLTADM009 Manage Telehealth technology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2023-07-02T01:14:00Z</dcterms:created>
  <dcterms:modified xsi:type="dcterms:W3CDTF">2023-07-02T01:14:00Z</dcterms:modified>
</cp:coreProperties>
</file>