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313" w:rsidP="00060313">
      <w:pPr>
        <w:pStyle w:val="Title"/>
      </w:pPr>
      <w:r>
        <w:fldChar w:fldCharType="begin"/>
      </w:r>
      <w:r>
        <w:instrText xml:space="preserve"> TITLE   \* MERGEFORMAT </w:instrText>
      </w:r>
      <w:r>
        <w:fldChar w:fldCharType="separate"/>
      </w:r>
      <w:r>
        <w:t>HLTADM007 Complete highly complex clinical coding</w:t>
      </w:r>
      <w:r>
        <w:fldChar w:fldCharType="end"/>
      </w:r>
    </w:p>
    <w:p w:rsidR="00060313" w:rsidP="00060313">
      <w:pPr>
        <w:pStyle w:val="Version"/>
        <w:sectPr w:rsidSect="00342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8B1" w:rsidP="003428B1">
      <w:pPr>
        <w:pStyle w:val="SuperHeading"/>
      </w:pPr>
      <w:r w:rsidRPr="003428B1">
        <w:t>HLTADM007 Complete highly complex clinical coding</w:t>
      </w:r>
    </w:p>
    <w:p w:rsidR="00000000" w:rsidRPr="003428B1" w:rsidP="003428B1">
      <w:pPr>
        <w:pStyle w:val="Heading1"/>
      </w:pPr>
      <w:bookmarkStart w:id="1" w:name="O_655342"/>
      <w:bookmarkEnd w:id="1"/>
      <w:r w:rsidRPr="003428B1">
        <w:t>Modification History</w:t>
      </w:r>
    </w:p>
    <w:tbl>
      <w:tblPr>
        <w:tblW w:w="0" w:type="auto"/>
        <w:tblLayout w:type="fixed"/>
        <w:tblCellMar>
          <w:left w:w="62" w:type="dxa"/>
          <w:right w:w="62" w:type="dxa"/>
        </w:tblCellMar>
        <w:tblLook w:val="0000"/>
      </w:tblPr>
      <w:tblGrid>
        <w:gridCol w:w="2790"/>
        <w:gridCol w:w="6344"/>
      </w:tblGrid>
      <w:tr w:rsidTr="003428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B1" w:rsidP="003428B1">
            <w:pPr>
              <w:pStyle w:val="BodyText"/>
            </w:pPr>
            <w:r w:rsidRPr="003428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B1">
            <w:pPr>
              <w:pStyle w:val="BodyText"/>
              <w:rPr>
                <w:lang w:val="en-NZ"/>
              </w:rPr>
            </w:pPr>
            <w:r w:rsidRPr="003428B1">
              <w:rPr>
                <w:rStyle w:val="SpecialBold"/>
              </w:rPr>
              <w:t>Comments</w:t>
            </w:r>
          </w:p>
        </w:tc>
      </w:tr>
      <w:tr w:rsidTr="003428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B1">
            <w:pPr>
              <w:pStyle w:val="BodyText"/>
              <w:rPr>
                <w:lang w:val="en-NZ"/>
              </w:rPr>
            </w:pPr>
            <w:r w:rsidRPr="003428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B1" w:rsidP="003428B1">
            <w:pPr>
              <w:pStyle w:val="BodyText"/>
            </w:pPr>
            <w:r w:rsidRPr="003428B1">
              <w:t xml:space="preserve">This version was released in </w:t>
            </w:r>
            <w:r w:rsidRPr="003428B1">
              <w:rPr>
                <w:rStyle w:val="Emphasis"/>
              </w:rPr>
              <w:t>HLT Health Training Package release 2.0</w:t>
            </w:r>
            <w:r w:rsidRPr="003428B1">
              <w:t xml:space="preserve"> and meets the requirements of the 2012 Standards for Training Packages.</w:t>
            </w:r>
          </w:p>
          <w:p w:rsidR="00000000" w:rsidRPr="003428B1" w:rsidP="003428B1">
            <w:pPr>
              <w:pStyle w:val="BodyText"/>
            </w:pPr>
            <w:r w:rsidRPr="003428B1">
              <w:t xml:space="preserve">Minimal changes to the elements and performance criteria. </w:t>
            </w:r>
            <w:r w:rsidRPr="003428B1">
              <w:t>New evidence requirements for assessment, including volume and frequency. Removed prerequisite.</w:t>
            </w:r>
          </w:p>
        </w:tc>
      </w:tr>
    </w:tbl>
    <w:p w:rsidR="00000000" w:rsidRPr="003428B1" w:rsidP="003428B1">
      <w:pPr>
        <w:pStyle w:val="BodyText"/>
      </w:pPr>
    </w:p>
    <w:p w:rsidR="00000000" w:rsidRPr="003428B1" w:rsidP="003428B1">
      <w:pPr>
        <w:pStyle w:val="AllowPageBreak"/>
      </w:pPr>
    </w:p>
    <w:p w:rsidR="00000000" w:rsidRPr="003428B1" w:rsidP="003428B1">
      <w:pPr>
        <w:pStyle w:val="Heading1"/>
      </w:pPr>
      <w:bookmarkStart w:id="2" w:name="O_655343"/>
      <w:bookmarkEnd w:id="2"/>
      <w:r w:rsidRPr="003428B1">
        <w:t>Application</w:t>
      </w:r>
    </w:p>
    <w:p w:rsidR="00000000" w:rsidRPr="003428B1" w:rsidP="00060313">
      <w:pPr>
        <w:pStyle w:val="BodyText"/>
      </w:pPr>
      <w:r w:rsidRPr="003428B1">
        <w:t>This unit describes the skills and knowledge required to complete coding of highly complex medical records with an advanced under</w:t>
      </w:r>
      <w:r w:rsidRPr="003428B1">
        <w:t>standing of coding conventions, standards and practices in an extensive casemix.</w:t>
      </w:r>
    </w:p>
    <w:p w:rsidR="00000000" w:rsidRPr="003428B1" w:rsidP="00060313">
      <w:pPr>
        <w:pStyle w:val="BodyText"/>
      </w:pPr>
      <w:r w:rsidRPr="003428B1">
        <w:t>This unit applies to clinical coders who take responsibility for their own outputs, as well as mentoring other clinical coders as required.</w:t>
      </w:r>
    </w:p>
    <w:p w:rsidR="00060313" w:rsidRPr="00060313" w:rsidP="00060313">
      <w:pPr>
        <w:pStyle w:val="BodyText"/>
        <w:rPr>
          <w:i/>
        </w:rPr>
      </w:pPr>
      <w:r w:rsidRPr="00060313">
        <w:rPr>
          <w:rStyle w:val="Emphasis"/>
        </w:rPr>
        <w:t>The skills in this unit must be a</w:t>
      </w:r>
      <w:r w:rsidRPr="00060313">
        <w:rPr>
          <w:rStyle w:val="Emphasis"/>
        </w:rPr>
        <w:t>pplied in accordance with Commonwealth and State/Territory legislation, Australian/New Zealand standards and industry codes of practice.</w:t>
      </w:r>
    </w:p>
    <w:p w:rsidR="00000000" w:rsidRPr="003428B1" w:rsidP="003428B1">
      <w:pPr>
        <w:pStyle w:val="Heading1"/>
      </w:pPr>
      <w:bookmarkStart w:id="3" w:name="O_655347"/>
      <w:bookmarkEnd w:id="3"/>
      <w:r w:rsidRPr="003428B1">
        <w:t>Elements and Performance Criteria</w:t>
      </w:r>
    </w:p>
    <w:tbl>
      <w:tblPr>
        <w:tblW w:w="0" w:type="auto"/>
        <w:tblLayout w:type="fixed"/>
        <w:tblCellMar>
          <w:left w:w="62" w:type="dxa"/>
          <w:right w:w="62" w:type="dxa"/>
        </w:tblCellMar>
        <w:tblLook w:val="0000"/>
      </w:tblPr>
      <w:tblGrid>
        <w:gridCol w:w="3261"/>
        <w:gridCol w:w="5702"/>
      </w:tblGrid>
      <w:tr w:rsidTr="003428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rPr>
                <w:rStyle w:val="SpecialBold"/>
              </w:rPr>
              <w:t>PERFORMANCE CRITERIA</w:t>
            </w:r>
          </w:p>
        </w:tc>
      </w:tr>
      <w:tr w:rsidTr="003428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rPr>
                <w:rStyle w:val="Emphasis"/>
              </w:rPr>
              <w:t>Performance criteria describe the performance needed to demonstrate achievement of the element.</w:t>
            </w: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t>1. Abstract clinical data from highly complex medical records</w:t>
            </w:r>
          </w:p>
        </w:tc>
        <w:tc>
          <w:tcPr>
            <w:tcW w:w="5702"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t>1.1 Abstract appropriate conditions/diseases and procedure</w:t>
            </w:r>
            <w:r w:rsidRPr="003428B1">
              <w:t>s from highly complex medical records from a range of specialties</w:t>
            </w:r>
          </w:p>
          <w:p w:rsidR="00000000" w:rsidRPr="003428B1" w:rsidP="003428B1">
            <w:pPr>
              <w:pStyle w:val="BodyText"/>
            </w:pPr>
            <w:r w:rsidRPr="003428B1">
              <w:t xml:space="preserve">1.2 Interpret and apply the </w:t>
            </w:r>
            <w:r w:rsidRPr="003428B1">
              <w:rPr>
                <w:rStyle w:val="Emphasis"/>
              </w:rPr>
              <w:t>Australian coding standards</w:t>
            </w:r>
            <w:r w:rsidRPr="003428B1">
              <w:t xml:space="preserve"> (ACS) to ensure correct assignment of codes from a varied and highly complex casemix</w:t>
            </w:r>
          </w:p>
          <w:p w:rsidR="00000000" w:rsidRPr="003428B1" w:rsidP="003428B1">
            <w:pPr>
              <w:pStyle w:val="BodyText"/>
            </w:pPr>
            <w:r w:rsidRPr="003428B1">
              <w:t>1.3 Identify the principal diagnosis and principa</w:t>
            </w:r>
            <w:r w:rsidRPr="003428B1">
              <w:t xml:space="preserve">l procedure for an admission when coding a varied and </w:t>
            </w:r>
            <w:r w:rsidRPr="003428B1">
              <w:t>highly complex casemix</w:t>
            </w:r>
          </w:p>
          <w:p w:rsidR="00000000" w:rsidP="003428B1">
            <w:pPr>
              <w:pStyle w:val="BodyText"/>
              <w:rPr>
                <w:lang w:val="en-NZ"/>
              </w:rPr>
            </w:pPr>
            <w:r w:rsidRPr="003428B1">
              <w:t xml:space="preserve">1.4 Identify additional diagnoses and procedures when coding a varied and highly complex casemix </w:t>
            </w: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t>2. Assign codes relating to highly complex medical records</w:t>
            </w:r>
          </w:p>
        </w:tc>
        <w:tc>
          <w:tcPr>
            <w:tcW w:w="5702"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t>2.1 Perform clinic</w:t>
            </w:r>
            <w:r w:rsidRPr="003428B1">
              <w:t xml:space="preserve">al coding on a broad casemix, utilising knowledge of medical science and applying </w:t>
            </w:r>
            <w:r w:rsidRPr="003428B1">
              <w:rPr>
                <w:rStyle w:val="Emphasis"/>
              </w:rPr>
              <w:t xml:space="preserve">International statistical classification of diseases and related health problems </w:t>
            </w:r>
            <w:r w:rsidRPr="003428B1">
              <w:t xml:space="preserve">(ICD-10-AM), </w:t>
            </w:r>
            <w:r w:rsidRPr="003428B1">
              <w:rPr>
                <w:rStyle w:val="Emphasis"/>
              </w:rPr>
              <w:t xml:space="preserve">Australian classification of health interventions </w:t>
            </w:r>
            <w:r w:rsidRPr="003428B1">
              <w:t>(ACHI) and ACS new edition cha</w:t>
            </w:r>
            <w:r w:rsidRPr="003428B1">
              <w:t xml:space="preserve">nges </w:t>
            </w:r>
          </w:p>
          <w:p w:rsidR="00000000" w:rsidRPr="003428B1" w:rsidP="003428B1">
            <w:pPr>
              <w:pStyle w:val="BodyText"/>
            </w:pPr>
            <w:r w:rsidRPr="003428B1">
              <w:t>2.2 Apply ACS where appropriate, to ensure the correct assignment of codes when coding from highly complex medical records for a range of specialties</w:t>
            </w:r>
          </w:p>
          <w:p w:rsidR="00000000" w:rsidRPr="003428B1" w:rsidP="003428B1">
            <w:pPr>
              <w:pStyle w:val="BodyText"/>
            </w:pPr>
            <w:r w:rsidRPr="003428B1">
              <w:t>2.3 Assign complete and accurate ICD-10-AM disease and ACHI procedure codes abstracted from a varied and highly complex casemix</w:t>
            </w:r>
          </w:p>
          <w:p w:rsidR="00000000" w:rsidRPr="003428B1" w:rsidP="003428B1">
            <w:pPr>
              <w:pStyle w:val="BodyText"/>
            </w:pPr>
            <w:r w:rsidRPr="003428B1">
              <w:t>2.4 Utilise appropriate</w:t>
            </w:r>
            <w:r w:rsidRPr="003428B1">
              <w:rPr>
                <w:rStyle w:val="Emphasis"/>
              </w:rPr>
              <w:t xml:space="preserve"> </w:t>
            </w:r>
            <w:r w:rsidRPr="003428B1">
              <w:t>resources to make informed coding decisions relating to highly complex medical records</w:t>
            </w:r>
          </w:p>
          <w:p w:rsidR="00000000" w:rsidRPr="003428B1" w:rsidP="003428B1">
            <w:pPr>
              <w:pStyle w:val="BodyText"/>
            </w:pPr>
            <w:r w:rsidRPr="003428B1">
              <w:t>2.5 Ensure coding</w:t>
            </w:r>
            <w:r w:rsidRPr="003428B1">
              <w:t xml:space="preserve"> reflects the correct sequencing of diagnoses and procedures</w:t>
            </w:r>
          </w:p>
          <w:p w:rsidR="00000000" w:rsidRPr="003428B1" w:rsidP="003428B1">
            <w:pPr>
              <w:pStyle w:val="BodyText"/>
            </w:pPr>
            <w:r w:rsidRPr="003428B1">
              <w:t>2.6 Identify coding issues and determine appropriate solutions</w:t>
            </w:r>
          </w:p>
          <w:p w:rsidR="00000000" w:rsidRPr="003428B1" w:rsidP="003428B1">
            <w:pPr>
              <w:pStyle w:val="BodyText"/>
            </w:pPr>
            <w:r w:rsidRPr="003428B1">
              <w:t>2.7 Complete the process of assigning the correct codes from highly complex medical records within appropriate timeframes</w:t>
            </w:r>
          </w:p>
          <w:p w:rsidR="00000000" w:rsidRPr="003428B1" w:rsidP="003428B1">
            <w:pPr>
              <w:pStyle w:val="BodyText"/>
            </w:pPr>
            <w:r w:rsidRPr="003428B1">
              <w:t>2.8 Mainta</w:t>
            </w:r>
            <w:r w:rsidRPr="003428B1">
              <w:t>in confidentiality of medical records and client information at all times</w:t>
            </w:r>
          </w:p>
          <w:p w:rsidR="00000000" w:rsidP="003428B1">
            <w:pPr>
              <w:pStyle w:val="BodyText"/>
              <w:rPr>
                <w:lang w:val="en-NZ"/>
              </w:rPr>
            </w:pPr>
            <w:r w:rsidRPr="003428B1">
              <w:t>2.9 Meet occupational health and safety duty of care requirements</w:t>
            </w: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t>3. Provide clinical coding expertise in the workplace</w:t>
            </w:r>
          </w:p>
        </w:tc>
        <w:tc>
          <w:tcPr>
            <w:tcW w:w="5702"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t>3.1 Add value to discussions regarding clinical coding wit</w:t>
            </w:r>
            <w:r w:rsidRPr="003428B1">
              <w:t>hin the coding unit</w:t>
            </w:r>
          </w:p>
          <w:p w:rsidR="00000000" w:rsidRPr="003428B1" w:rsidP="003428B1">
            <w:pPr>
              <w:pStyle w:val="BodyText"/>
            </w:pPr>
            <w:r w:rsidRPr="003428B1">
              <w:t>3.2 Provide mentoring support for entry level clinical coders</w:t>
            </w:r>
          </w:p>
          <w:p w:rsidR="00000000" w:rsidRPr="003428B1" w:rsidP="003428B1">
            <w:pPr>
              <w:pStyle w:val="BodyText"/>
            </w:pPr>
            <w:r w:rsidRPr="003428B1">
              <w:t>3.3 Supervise an entry level clinical coder and select appropriate medical records for them</w:t>
            </w:r>
          </w:p>
          <w:p w:rsidR="00000000" w:rsidRPr="003428B1" w:rsidP="003428B1">
            <w:pPr>
              <w:pStyle w:val="BodyText"/>
            </w:pPr>
            <w:r w:rsidRPr="003428B1">
              <w:t>3.4 Follow up with clinicians regarding ambiguities in documentation, where requir</w:t>
            </w:r>
            <w:r w:rsidRPr="003428B1">
              <w:t>ed</w:t>
            </w:r>
          </w:p>
          <w:p w:rsidR="00000000" w:rsidP="003428B1">
            <w:pPr>
              <w:pStyle w:val="BodyText"/>
              <w:rPr>
                <w:lang w:val="en-NZ"/>
              </w:rPr>
            </w:pPr>
            <w:r w:rsidRPr="003428B1">
              <w:t>3.5 Conduct research using appropriate materials/ resources and or clinical input to generate solutions to address clinical coding issues</w:t>
            </w: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p>
        </w:tc>
      </w:tr>
      <w:tr w:rsidTr="003428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t>4. Maintain currency of data collection and coding</w:t>
            </w:r>
          </w:p>
        </w:tc>
        <w:tc>
          <w:tcPr>
            <w:tcW w:w="5702" w:type="dxa"/>
            <w:tcBorders>
              <w:top w:val="nil"/>
              <w:left w:val="nil"/>
              <w:bottom w:val="nil"/>
              <w:right w:val="nil"/>
            </w:tcBorders>
            <w:tcMar>
              <w:top w:w="0" w:type="dxa"/>
              <w:left w:w="62" w:type="dxa"/>
              <w:bottom w:w="0" w:type="dxa"/>
              <w:right w:w="62" w:type="dxa"/>
            </w:tcMar>
          </w:tcPr>
          <w:p w:rsidR="00000000" w:rsidRPr="003428B1" w:rsidP="003428B1">
            <w:pPr>
              <w:pStyle w:val="BodyText"/>
            </w:pPr>
            <w:r w:rsidRPr="003428B1">
              <w:t>4.1 Record, enter, edit and maintain a client information sy</w:t>
            </w:r>
            <w:r w:rsidRPr="003428B1">
              <w:t>stem of coded data (disease index)</w:t>
            </w:r>
          </w:p>
          <w:p w:rsidR="00000000" w:rsidRPr="003428B1" w:rsidP="003428B1">
            <w:pPr>
              <w:pStyle w:val="BodyText"/>
            </w:pPr>
            <w:r w:rsidRPr="003428B1">
              <w:t>4.2 Secure and interpret changes to data collection and coding requirements, according to relevant standards, protocols and legislation</w:t>
            </w:r>
          </w:p>
          <w:p w:rsidR="00000000" w:rsidRPr="003428B1" w:rsidP="003428B1">
            <w:pPr>
              <w:pStyle w:val="BodyText"/>
            </w:pPr>
            <w:r w:rsidRPr="003428B1">
              <w:t>4.3 Identify necessary amendments to data collection and coding activities</w:t>
            </w:r>
          </w:p>
          <w:p w:rsidR="00000000" w:rsidRPr="003428B1" w:rsidP="003428B1">
            <w:pPr>
              <w:pStyle w:val="BodyText"/>
            </w:pPr>
            <w:r w:rsidRPr="003428B1">
              <w:t>4.4 Provide necessary information and training to ensure that amendments are implemented with maximum ease</w:t>
            </w:r>
          </w:p>
          <w:p w:rsidR="00000000" w:rsidRPr="003428B1" w:rsidP="003428B1">
            <w:pPr>
              <w:pStyle w:val="BodyText"/>
            </w:pPr>
            <w:r w:rsidRPr="003428B1">
              <w:t>4.5 Ensure computer software is updated to meet any adjustment needs</w:t>
            </w:r>
          </w:p>
          <w:p w:rsidR="00000000" w:rsidRPr="003428B1" w:rsidP="003428B1">
            <w:pPr>
              <w:pStyle w:val="BodyText"/>
            </w:pPr>
            <w:r w:rsidRPr="003428B1">
              <w:t>4.6 Monitor the implementation of amendments</w:t>
            </w:r>
          </w:p>
        </w:tc>
      </w:tr>
    </w:tbl>
    <w:p w:rsidR="00060313" w:rsidP="003428B1">
      <w:pPr>
        <w:pStyle w:val="BodyText"/>
      </w:pPr>
    </w:p>
    <w:p w:rsidR="00060313" w:rsidP="003428B1">
      <w:pPr>
        <w:pStyle w:val="BodyText"/>
      </w:pPr>
    </w:p>
    <w:p w:rsidR="00000000" w:rsidRPr="003428B1" w:rsidP="003428B1">
      <w:pPr>
        <w:pStyle w:val="Heading1"/>
      </w:pPr>
      <w:bookmarkStart w:id="4" w:name="O_655348"/>
      <w:bookmarkEnd w:id="4"/>
      <w:r w:rsidRPr="003428B1">
        <w:t>Foundation Skil</w:t>
      </w:r>
      <w:r w:rsidRPr="003428B1">
        <w:t>ls</w:t>
      </w:r>
    </w:p>
    <w:tbl>
      <w:tblPr>
        <w:tblW w:w="0" w:type="auto"/>
        <w:tblLayout w:type="fixed"/>
        <w:tblCellMar>
          <w:left w:w="62" w:type="dxa"/>
          <w:right w:w="62" w:type="dxa"/>
        </w:tblCellMar>
        <w:tblLook w:val="0000"/>
      </w:tblPr>
      <w:tblGrid>
        <w:gridCol w:w="8964"/>
      </w:tblGrid>
      <w:tr w:rsidTr="003428B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428B1">
            <w:pPr>
              <w:pStyle w:val="BodyText"/>
              <w:rPr>
                <w:lang w:val="en-NZ"/>
              </w:rPr>
            </w:pPr>
            <w:r w:rsidRPr="003428B1">
              <w:rPr>
                <w:rStyle w:val="Emphasis"/>
              </w:rPr>
              <w:t xml:space="preserve">The Foundation Skills describe those required skills (language, literacy, numeracy and employment </w:t>
            </w:r>
            <w:r w:rsidRPr="003428B1">
              <w:t xml:space="preserve">skills) that are essential </w:t>
            </w:r>
            <w:r w:rsidRPr="003428B1">
              <w:rPr>
                <w:rStyle w:val="Emphasis"/>
              </w:rPr>
              <w:t>to performance.</w:t>
            </w:r>
          </w:p>
        </w:tc>
      </w:tr>
      <w:tr w:rsidTr="003428B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428B1" w:rsidP="003428B1">
            <w:pPr>
              <w:pStyle w:val="BodyText"/>
            </w:pPr>
          </w:p>
          <w:p w:rsidR="00000000" w:rsidRPr="003428B1" w:rsidP="003428B1">
            <w:pPr>
              <w:pStyle w:val="BodyText"/>
            </w:pPr>
            <w:r w:rsidRPr="003428B1">
              <w:t>Foundation skills essential to performance are explicit in the performance criteria of this unit of competency</w:t>
            </w:r>
            <w:r w:rsidRPr="003428B1">
              <w:t>.</w:t>
            </w:r>
          </w:p>
        </w:tc>
      </w:tr>
    </w:tbl>
    <w:p w:rsidR="00060313" w:rsidP="003428B1">
      <w:pPr>
        <w:pStyle w:val="BodyText"/>
      </w:pPr>
    </w:p>
    <w:p w:rsidR="00060313" w:rsidP="003428B1">
      <w:pPr>
        <w:pStyle w:val="BodyText"/>
      </w:pPr>
    </w:p>
    <w:p w:rsidR="00000000" w:rsidRPr="003428B1" w:rsidP="003428B1">
      <w:pPr>
        <w:pStyle w:val="Heading1"/>
      </w:pPr>
      <w:bookmarkStart w:id="5" w:name="O_655350"/>
      <w:bookmarkEnd w:id="5"/>
      <w:r w:rsidRPr="003428B1">
        <w:t>Unit Mapping Information</w:t>
      </w:r>
    </w:p>
    <w:p w:rsidR="00000000" w:rsidRPr="003428B1" w:rsidP="00060313">
      <w:pPr>
        <w:pStyle w:val="BodyText"/>
      </w:pPr>
      <w:r w:rsidRPr="003428B1">
        <w:t>No Equivalent unit.</w:t>
      </w:r>
    </w:p>
    <w:p w:rsidR="00000000" w:rsidRPr="003428B1" w:rsidP="003428B1">
      <w:pPr>
        <w:pStyle w:val="Heading1"/>
      </w:pPr>
      <w:bookmarkStart w:id="6" w:name="O_655357"/>
      <w:bookmarkEnd w:id="6"/>
      <w:r w:rsidRPr="003428B1">
        <w:t>Links</w:t>
      </w:r>
    </w:p>
    <w:p w:rsidR="00000000" w:rsidRPr="003428B1" w:rsidP="00060313">
      <w:pPr>
        <w:pStyle w:val="BodyText"/>
      </w:pPr>
      <w:r w:rsidRPr="003428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39DA">
        <w:rPr>
          <w:rStyle w:val="Hyperlink"/>
        </w:rPr>
        <w:t>https://vetnet.gov.au/Pages/TrainingDocs.aspx?q=ced1390f-48d9-4ab0-bd50-b015e5485705</w:t>
      </w:r>
      <w:r>
        <w:fldChar w:fldCharType="end"/>
      </w:r>
    </w:p>
    <w:p w:rsidR="00000000" w:rsidRPr="003428B1" w:rsidP="00060313">
      <w:pPr>
        <w:pStyle w:val="BodyText"/>
        <w:sectPr w:rsidSect="003428B1">
          <w:headerReference w:type="default" r:id="rId10"/>
          <w:footerReference w:type="default" r:id="rId11"/>
          <w:pgSz w:w="11908" w:h="16833"/>
          <w:pgMar w:top="1702" w:right="1418" w:bottom="1702" w:left="1418" w:header="992" w:footer="992" w:gutter="0"/>
          <w:cols w:space="720"/>
          <w:noEndnote/>
          <w:docGrid w:linePitch="299"/>
        </w:sectPr>
      </w:pPr>
    </w:p>
    <w:p w:rsidR="00000000" w:rsidRPr="003428B1" w:rsidP="003428B1">
      <w:pPr>
        <w:pStyle w:val="SuperHeading"/>
      </w:pPr>
      <w:r w:rsidRPr="003428B1">
        <w:t>Assessment Requirements for HLTADM007 Complete highly complex clinical coding</w:t>
      </w:r>
    </w:p>
    <w:p w:rsidR="00000000" w:rsidRPr="003428B1" w:rsidP="003428B1">
      <w:pPr>
        <w:pStyle w:val="Heading1"/>
      </w:pPr>
      <w:bookmarkStart w:id="7" w:name="O_655352"/>
      <w:bookmarkEnd w:id="7"/>
      <w:r w:rsidRPr="003428B1">
        <w:t>Modification History</w:t>
      </w:r>
    </w:p>
    <w:tbl>
      <w:tblPr>
        <w:tblW w:w="0" w:type="auto"/>
        <w:tblLayout w:type="fixed"/>
        <w:tblCellMar>
          <w:left w:w="62" w:type="dxa"/>
          <w:right w:w="62" w:type="dxa"/>
        </w:tblCellMar>
        <w:tblLook w:val="0000"/>
      </w:tblPr>
      <w:tblGrid>
        <w:gridCol w:w="2790"/>
        <w:gridCol w:w="6344"/>
      </w:tblGrid>
      <w:tr w:rsidTr="003428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B1" w:rsidP="003428B1">
            <w:pPr>
              <w:pStyle w:val="BodyText"/>
            </w:pPr>
            <w:r w:rsidRPr="003428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B1">
            <w:pPr>
              <w:pStyle w:val="BodyText"/>
              <w:rPr>
                <w:lang w:val="en-NZ"/>
              </w:rPr>
            </w:pPr>
            <w:r w:rsidRPr="003428B1">
              <w:rPr>
                <w:rStyle w:val="SpecialBold"/>
              </w:rPr>
              <w:t>Comments</w:t>
            </w:r>
          </w:p>
        </w:tc>
      </w:tr>
      <w:tr w:rsidTr="003428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B1">
            <w:pPr>
              <w:pStyle w:val="BodyText"/>
              <w:rPr>
                <w:lang w:val="en-NZ"/>
              </w:rPr>
            </w:pPr>
            <w:r w:rsidRPr="003428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B1" w:rsidP="003428B1">
            <w:pPr>
              <w:pStyle w:val="BodyText"/>
            </w:pPr>
            <w:r w:rsidRPr="003428B1">
              <w:t xml:space="preserve">This version was released in </w:t>
            </w:r>
            <w:r w:rsidRPr="003428B1">
              <w:rPr>
                <w:rStyle w:val="Emphasis"/>
              </w:rPr>
              <w:t>HLT Health Train</w:t>
            </w:r>
            <w:r w:rsidRPr="003428B1">
              <w:rPr>
                <w:rStyle w:val="Emphasis"/>
              </w:rPr>
              <w:t>ing Package release 2.0</w:t>
            </w:r>
            <w:r w:rsidRPr="003428B1">
              <w:t xml:space="preserve"> and meets the requirements of the 2012 Standards for Training Packages.</w:t>
            </w:r>
          </w:p>
          <w:p w:rsidR="00000000" w:rsidRPr="003428B1" w:rsidP="003428B1">
            <w:pPr>
              <w:pStyle w:val="BodyText"/>
            </w:pPr>
            <w:r w:rsidRPr="003428B1">
              <w:t>Minimal changes to the elements and performance criteria. New evidence requirements for assessment, including volume and frequency. Removed prerequisite.</w:t>
            </w:r>
          </w:p>
        </w:tc>
      </w:tr>
    </w:tbl>
    <w:p w:rsidR="00000000" w:rsidRPr="003428B1" w:rsidP="003428B1">
      <w:pPr>
        <w:pStyle w:val="BodyText"/>
      </w:pPr>
    </w:p>
    <w:p w:rsidR="00000000" w:rsidRPr="003428B1" w:rsidP="003428B1">
      <w:pPr>
        <w:pStyle w:val="AllowPageBreak"/>
      </w:pPr>
    </w:p>
    <w:p w:rsidR="00000000" w:rsidRPr="003428B1" w:rsidP="003428B1">
      <w:pPr>
        <w:pStyle w:val="Heading1"/>
      </w:pPr>
      <w:bookmarkStart w:id="8" w:name="O_655353"/>
      <w:bookmarkEnd w:id="8"/>
      <w:r w:rsidRPr="003428B1">
        <w:t>Performance Evidence</w:t>
      </w:r>
    </w:p>
    <w:p w:rsidR="00000000" w:rsidRPr="003428B1" w:rsidP="00060313">
      <w:pPr>
        <w:pStyle w:val="BodyText"/>
      </w:pPr>
      <w:r w:rsidRPr="003428B1">
        <w:t xml:space="preserve">The candidate must show evidence of the ability to complete tasks outlined in elements and performance criteria of this unit, manage tasks and manage contingencies in the context of the job role. There must be evidence </w:t>
      </w:r>
      <w:r w:rsidRPr="003428B1">
        <w:t>that the candidate has:</w:t>
      </w:r>
    </w:p>
    <w:p w:rsidR="00000000" w:rsidRPr="003428B1" w:rsidP="003428B1">
      <w:pPr>
        <w:pStyle w:val="ListBullet"/>
      </w:pPr>
      <w:r w:rsidRPr="003428B1">
        <w:t>used current coding manuals and standards to produce accurate and complete coded clinical data from a varied and highly complex casemix for at least 10 patients:</w:t>
      </w:r>
    </w:p>
    <w:p w:rsidR="00000000" w:rsidRPr="003428B1" w:rsidP="003428B1">
      <w:pPr>
        <w:pStyle w:val="ListBullet2"/>
      </w:pPr>
      <w:r w:rsidRPr="003428B1">
        <w:t>identified coding issues and conducted research using appropriate ma</w:t>
      </w:r>
      <w:r w:rsidRPr="003428B1">
        <w:t>terials/resources and or clinical input to generate solutions</w:t>
      </w:r>
    </w:p>
    <w:p w:rsidR="00000000" w:rsidRPr="003428B1" w:rsidP="003428B1">
      <w:pPr>
        <w:pStyle w:val="ListBullet2"/>
      </w:pPr>
      <w:r w:rsidRPr="003428B1">
        <w:t xml:space="preserve">identified sequencing requirements </w:t>
      </w:r>
    </w:p>
    <w:p w:rsidR="00000000" w:rsidRPr="003428B1" w:rsidP="003428B1">
      <w:pPr>
        <w:pStyle w:val="ListBullet2"/>
      </w:pPr>
      <w:r w:rsidRPr="003428B1">
        <w:t>identified, interpreted and applied necessary amendments to data collection and coding activities</w:t>
      </w:r>
    </w:p>
    <w:p w:rsidR="00000000" w:rsidRPr="003428B1" w:rsidP="003428B1">
      <w:pPr>
        <w:pStyle w:val="ListBullet2"/>
      </w:pPr>
      <w:r w:rsidRPr="003428B1">
        <w:t>used appropriate resources to assist with highly complex cli</w:t>
      </w:r>
      <w:r w:rsidRPr="003428B1">
        <w:t>nical coding requirements</w:t>
      </w:r>
    </w:p>
    <w:p w:rsidR="00000000" w:rsidRPr="003428B1" w:rsidP="003428B1">
      <w:pPr>
        <w:pStyle w:val="ListBullet2"/>
      </w:pPr>
      <w:r w:rsidRPr="003428B1">
        <w:t>used manual or an interfaced computerised coding system to submit data or disease index</w:t>
      </w:r>
    </w:p>
    <w:p w:rsidR="00000000" w:rsidRPr="003428B1" w:rsidP="003428B1">
      <w:pPr>
        <w:pStyle w:val="AllowPageBreak"/>
      </w:pPr>
    </w:p>
    <w:p w:rsidR="00000000" w:rsidRPr="003428B1" w:rsidP="003428B1">
      <w:pPr>
        <w:pStyle w:val="Heading1"/>
      </w:pPr>
      <w:bookmarkStart w:id="9" w:name="O_655354"/>
      <w:bookmarkEnd w:id="9"/>
      <w:r w:rsidRPr="003428B1">
        <w:t>Knowledge Evidence</w:t>
      </w:r>
    </w:p>
    <w:p w:rsidR="00000000" w:rsidRPr="003428B1" w:rsidP="00060313">
      <w:pPr>
        <w:pStyle w:val="BodyText"/>
      </w:pPr>
      <w:r w:rsidRPr="003428B1">
        <w:t>The candidate must be able to demonstrate essential knowledge required to effectively complete tasks outli</w:t>
      </w:r>
      <w:r w:rsidRPr="003428B1">
        <w:t>ned in elements and performance criteria of this unit, manage tasks and manage contingencies in the context of the work role. This includes knowledge of:</w:t>
      </w:r>
    </w:p>
    <w:p w:rsidR="00000000" w:rsidRPr="003428B1" w:rsidP="003428B1">
      <w:pPr>
        <w:pStyle w:val="ListBullet"/>
      </w:pPr>
      <w:r w:rsidRPr="003428B1">
        <w:t>the broad health industry context for clinical coding</w:t>
      </w:r>
    </w:p>
    <w:p w:rsidR="00000000" w:rsidRPr="003428B1" w:rsidP="003428B1">
      <w:pPr>
        <w:pStyle w:val="ListBullet"/>
      </w:pPr>
      <w:r w:rsidRPr="003428B1">
        <w:t>coding factors influencing health status</w:t>
      </w:r>
    </w:p>
    <w:p w:rsidR="00000000" w:rsidRPr="003428B1" w:rsidP="003428B1">
      <w:pPr>
        <w:pStyle w:val="ListBullet"/>
      </w:pPr>
      <w:r w:rsidRPr="003428B1">
        <w:t>definition of a clinical coder and clinical coding, and the purpose of coded data</w:t>
      </w:r>
    </w:p>
    <w:p w:rsidR="00000000" w:rsidRPr="003428B1" w:rsidP="003428B1">
      <w:pPr>
        <w:pStyle w:val="ListBullet"/>
      </w:pPr>
      <w:r w:rsidRPr="003428B1">
        <w:t>current codes of practice and guidelines in relation to clinical coding, including professional ethics</w:t>
      </w:r>
    </w:p>
    <w:p w:rsidR="00000000" w:rsidRPr="003428B1" w:rsidP="003428B1">
      <w:pPr>
        <w:pStyle w:val="ListBullet"/>
      </w:pPr>
      <w:r w:rsidRPr="003428B1">
        <w:t>Australian and relevant state/territory clinical coding standards and p</w:t>
      </w:r>
      <w:r w:rsidRPr="003428B1">
        <w:t>rotocols</w:t>
      </w:r>
    </w:p>
    <w:p w:rsidR="00000000" w:rsidRPr="003428B1" w:rsidP="003428B1">
      <w:pPr>
        <w:pStyle w:val="ListBullet"/>
      </w:pPr>
      <w:r w:rsidRPr="003428B1">
        <w:t>the way rules and conventions are applied to clinical data to achieve correct clinical codes</w:t>
      </w:r>
    </w:p>
    <w:p w:rsidR="00000000" w:rsidRPr="003428B1" w:rsidP="003428B1">
      <w:pPr>
        <w:pStyle w:val="ListBullet"/>
      </w:pPr>
      <w:r w:rsidRPr="003428B1">
        <w:t>sequencing protocols for principal and additional diagnoses</w:t>
      </w:r>
    </w:p>
    <w:p w:rsidR="00000000" w:rsidRPr="003428B1" w:rsidP="003428B1">
      <w:pPr>
        <w:pStyle w:val="ListBullet"/>
      </w:pPr>
      <w:r w:rsidRPr="003428B1">
        <w:t>timescales within which clinical coding must take place</w:t>
      </w:r>
    </w:p>
    <w:p w:rsidR="00000000" w:rsidRPr="003428B1" w:rsidP="003428B1">
      <w:pPr>
        <w:pStyle w:val="ListBullet"/>
      </w:pPr>
      <w:r w:rsidRPr="003428B1">
        <w:t xml:space="preserve">classifications and nomenclature used </w:t>
      </w:r>
      <w:r w:rsidRPr="003428B1">
        <w:t>to achieve accurate clinical coding</w:t>
      </w:r>
    </w:p>
    <w:p w:rsidR="00000000" w:rsidRPr="003428B1" w:rsidP="003428B1">
      <w:pPr>
        <w:pStyle w:val="ListBullet"/>
      </w:pPr>
      <w:r w:rsidRPr="003428B1">
        <w:t>clinical data indexing, storage and mapping from clinical terms of classifications</w:t>
      </w:r>
    </w:p>
    <w:p w:rsidR="00000000" w:rsidRPr="003428B1" w:rsidP="003428B1">
      <w:pPr>
        <w:pStyle w:val="ListBullet"/>
      </w:pPr>
      <w:r w:rsidRPr="003428B1">
        <w:t>comprehensive knowledge of medical terminology and body systems</w:t>
      </w:r>
    </w:p>
    <w:p w:rsidR="00000000" w:rsidRPr="003428B1" w:rsidP="003428B1">
      <w:pPr>
        <w:pStyle w:val="ListBullet"/>
      </w:pPr>
      <w:r w:rsidRPr="003428B1">
        <w:t>sources of information relating to changes to clinical coding requirement</w:t>
      </w:r>
      <w:r w:rsidRPr="003428B1">
        <w:t>s</w:t>
      </w:r>
    </w:p>
    <w:p w:rsidR="00000000" w:rsidRPr="003428B1" w:rsidP="003428B1">
      <w:pPr>
        <w:pStyle w:val="ListBullet"/>
      </w:pPr>
      <w:r w:rsidRPr="003428B1">
        <w:t>resources used to solve clinical coding problems</w:t>
      </w:r>
    </w:p>
    <w:p w:rsidR="00000000" w:rsidRPr="003428B1" w:rsidP="003428B1">
      <w:pPr>
        <w:pStyle w:val="ListBullet"/>
      </w:pPr>
      <w:r w:rsidRPr="003428B1">
        <w:t>coding classifications relating to:</w:t>
      </w:r>
    </w:p>
    <w:p w:rsidR="00000000" w:rsidRPr="003428B1" w:rsidP="003428B1">
      <w:pPr>
        <w:pStyle w:val="ListBullet2"/>
      </w:pPr>
      <w:r w:rsidRPr="003428B1">
        <w:t>congenital malformations and deformations</w:t>
      </w:r>
    </w:p>
    <w:p w:rsidR="00000000" w:rsidRPr="003428B1" w:rsidP="003428B1">
      <w:pPr>
        <w:pStyle w:val="ListBullet2"/>
      </w:pPr>
      <w:r w:rsidRPr="003428B1">
        <w:t>endocrine, nutrition and metabolic diseases</w:t>
      </w:r>
    </w:p>
    <w:p w:rsidR="00000000" w:rsidRPr="003428B1" w:rsidP="003428B1">
      <w:pPr>
        <w:pStyle w:val="ListBullet2"/>
      </w:pPr>
      <w:r w:rsidRPr="003428B1">
        <w:t>injuries and external causes of injuries</w:t>
      </w:r>
    </w:p>
    <w:p w:rsidR="00000000" w:rsidRPr="003428B1" w:rsidP="003428B1">
      <w:pPr>
        <w:pStyle w:val="ListBullet2"/>
      </w:pPr>
      <w:r w:rsidRPr="003428B1">
        <w:t>neoplasms</w:t>
      </w:r>
    </w:p>
    <w:p w:rsidR="00000000" w:rsidRPr="003428B1" w:rsidP="003428B1">
      <w:pPr>
        <w:pStyle w:val="ListBullet2"/>
      </w:pPr>
      <w:r w:rsidRPr="003428B1">
        <w:t>infectious diseases</w:t>
      </w:r>
    </w:p>
    <w:p w:rsidR="00000000" w:rsidRPr="003428B1" w:rsidP="003428B1">
      <w:pPr>
        <w:pStyle w:val="ListBullet2"/>
      </w:pPr>
      <w:r w:rsidRPr="003428B1">
        <w:t>blood disorders</w:t>
      </w:r>
    </w:p>
    <w:p w:rsidR="00000000" w:rsidRPr="003428B1" w:rsidP="003428B1">
      <w:pPr>
        <w:pStyle w:val="ListBullet2"/>
      </w:pPr>
      <w:r w:rsidRPr="003428B1">
        <w:t>poisoning and external causes of poisoning</w:t>
      </w:r>
    </w:p>
    <w:p w:rsidR="00000000" w:rsidRPr="003428B1" w:rsidP="003428B1">
      <w:pPr>
        <w:pStyle w:val="ListBullet2"/>
      </w:pPr>
      <w:r w:rsidRPr="003428B1">
        <w:t>symptoms, signs and abnormal clinical findings</w:t>
      </w:r>
    </w:p>
    <w:p w:rsidR="00000000" w:rsidRPr="003428B1" w:rsidP="003428B1">
      <w:pPr>
        <w:pStyle w:val="ListBullet"/>
      </w:pPr>
      <w:r w:rsidRPr="003428B1">
        <w:t>coding relating to:</w:t>
      </w:r>
    </w:p>
    <w:p w:rsidR="00000000" w:rsidRPr="003428B1" w:rsidP="003428B1">
      <w:pPr>
        <w:pStyle w:val="ListBullet2"/>
      </w:pPr>
      <w:r w:rsidRPr="003428B1">
        <w:t>circulatory system</w:t>
      </w:r>
    </w:p>
    <w:p w:rsidR="00000000" w:rsidRPr="003428B1" w:rsidP="003428B1">
      <w:pPr>
        <w:pStyle w:val="ListBullet2"/>
      </w:pPr>
      <w:r w:rsidRPr="003428B1">
        <w:t>dermatology and plastic surgery</w:t>
      </w:r>
    </w:p>
    <w:p w:rsidR="00000000" w:rsidRPr="003428B1" w:rsidP="003428B1">
      <w:pPr>
        <w:pStyle w:val="ListBullet2"/>
      </w:pPr>
      <w:r w:rsidRPr="003428B1">
        <w:t>drugs, alcohol and mental health</w:t>
      </w:r>
    </w:p>
    <w:p w:rsidR="00000000" w:rsidRPr="003428B1" w:rsidP="003428B1">
      <w:pPr>
        <w:pStyle w:val="ListBullet2"/>
      </w:pPr>
      <w:r w:rsidRPr="003428B1">
        <w:t>ear, nose, throat and dental</w:t>
      </w:r>
    </w:p>
    <w:p w:rsidR="00000000" w:rsidRPr="003428B1" w:rsidP="003428B1">
      <w:pPr>
        <w:pStyle w:val="ListBullet2"/>
      </w:pPr>
      <w:r w:rsidRPr="003428B1">
        <w:t>endocrine syste</w:t>
      </w:r>
      <w:r w:rsidRPr="003428B1">
        <w:t>m</w:t>
      </w:r>
    </w:p>
    <w:p w:rsidR="00000000" w:rsidRPr="003428B1" w:rsidP="003428B1">
      <w:pPr>
        <w:pStyle w:val="ListBullet2"/>
      </w:pPr>
      <w:r w:rsidRPr="003428B1">
        <w:t>gastrointestinal and hepatobiliary systems</w:t>
      </w:r>
    </w:p>
    <w:p w:rsidR="00000000" w:rsidRPr="003428B1" w:rsidP="003428B1">
      <w:pPr>
        <w:pStyle w:val="ListBullet2"/>
      </w:pPr>
      <w:r w:rsidRPr="003428B1">
        <w:t>genitourinary system</w:t>
      </w:r>
    </w:p>
    <w:p w:rsidR="00000000" w:rsidRPr="003428B1" w:rsidP="003428B1">
      <w:pPr>
        <w:pStyle w:val="ListBullet2"/>
      </w:pPr>
      <w:r w:rsidRPr="003428B1">
        <w:t>haemotology</w:t>
      </w:r>
    </w:p>
    <w:p w:rsidR="00000000" w:rsidRPr="003428B1" w:rsidP="003428B1">
      <w:pPr>
        <w:pStyle w:val="ListBullet2"/>
      </w:pPr>
      <w:r w:rsidRPr="003428B1">
        <w:t>immunology and infectious diseases</w:t>
      </w:r>
    </w:p>
    <w:p w:rsidR="00000000" w:rsidRPr="003428B1" w:rsidP="003428B1">
      <w:pPr>
        <w:pStyle w:val="ListBullet2"/>
      </w:pPr>
      <w:r w:rsidRPr="003428B1">
        <w:t>neonatology and paediatrics</w:t>
      </w:r>
    </w:p>
    <w:p w:rsidR="00000000" w:rsidRPr="003428B1" w:rsidP="003428B1">
      <w:pPr>
        <w:pStyle w:val="ListBullet2"/>
      </w:pPr>
      <w:r w:rsidRPr="003428B1">
        <w:t>neurology and neurosurgery</w:t>
      </w:r>
    </w:p>
    <w:p w:rsidR="00000000" w:rsidRPr="003428B1" w:rsidP="003428B1">
      <w:pPr>
        <w:pStyle w:val="ListBullet2"/>
      </w:pPr>
      <w:r w:rsidRPr="003428B1">
        <w:t>oncology</w:t>
      </w:r>
    </w:p>
    <w:p w:rsidR="00000000" w:rsidRPr="003428B1" w:rsidP="003428B1">
      <w:pPr>
        <w:pStyle w:val="ListBullet2"/>
      </w:pPr>
      <w:r w:rsidRPr="003428B1">
        <w:t>ophthalmology</w:t>
      </w:r>
    </w:p>
    <w:p w:rsidR="00000000" w:rsidRPr="003428B1" w:rsidP="003428B1">
      <w:pPr>
        <w:pStyle w:val="ListBullet2"/>
      </w:pPr>
      <w:r w:rsidRPr="003428B1">
        <w:t>orthopaedics</w:t>
      </w:r>
    </w:p>
    <w:p w:rsidR="00000000" w:rsidRPr="003428B1" w:rsidP="003428B1">
      <w:pPr>
        <w:pStyle w:val="ListBullet2"/>
      </w:pPr>
      <w:r w:rsidRPr="003428B1">
        <w:t>poisoning, adverse reactions, post-procedural complications and sequelae of injuries, poisoning and other external causes</w:t>
      </w:r>
    </w:p>
    <w:p w:rsidR="00000000" w:rsidRPr="003428B1" w:rsidP="003428B1">
      <w:pPr>
        <w:pStyle w:val="ListBullet2"/>
      </w:pPr>
      <w:r w:rsidRPr="003428B1">
        <w:t>pregnancy and childbirth and the puerperium</w:t>
      </w:r>
    </w:p>
    <w:p w:rsidR="00000000" w:rsidRPr="003428B1" w:rsidP="003428B1">
      <w:pPr>
        <w:pStyle w:val="ListBullet2"/>
      </w:pPr>
      <w:r w:rsidRPr="003428B1">
        <w:t>respiratory system</w:t>
      </w:r>
    </w:p>
    <w:p w:rsidR="00000000" w:rsidRPr="003428B1" w:rsidP="003428B1">
      <w:pPr>
        <w:pStyle w:val="ListBullet2"/>
      </w:pPr>
      <w:r w:rsidRPr="003428B1">
        <w:t>trauma</w:t>
      </w:r>
    </w:p>
    <w:p w:rsidR="00000000" w:rsidRPr="003428B1" w:rsidP="003428B1">
      <w:pPr>
        <w:pStyle w:val="AllowPageBreak"/>
      </w:pPr>
    </w:p>
    <w:p w:rsidR="00000000" w:rsidRPr="003428B1" w:rsidP="003428B1">
      <w:pPr>
        <w:pStyle w:val="Heading1"/>
      </w:pPr>
      <w:bookmarkStart w:id="10" w:name="O_655355"/>
      <w:bookmarkEnd w:id="10"/>
      <w:r w:rsidRPr="003428B1">
        <w:t>Assessment Conditions</w:t>
      </w:r>
    </w:p>
    <w:p w:rsidR="00000000" w:rsidRPr="003428B1" w:rsidP="00060313">
      <w:pPr>
        <w:pStyle w:val="BodyText"/>
      </w:pPr>
      <w:r w:rsidRPr="003428B1">
        <w:t>Skills must have been dem</w:t>
      </w:r>
      <w:r w:rsidRPr="003428B1">
        <w:t xml:space="preserve">onstrated in the workplace or in a simulated environment that reflects workplace conditions. The following conditions must be met for this unit: </w:t>
      </w:r>
    </w:p>
    <w:p w:rsidR="00000000" w:rsidRPr="003428B1" w:rsidP="003428B1">
      <w:pPr>
        <w:pStyle w:val="ListBullet"/>
      </w:pPr>
      <w:r w:rsidRPr="003428B1">
        <w:t xml:space="preserve">use of suitable facilities, equipment and resources, including: </w:t>
      </w:r>
    </w:p>
    <w:p w:rsidR="00000000" w:rsidRPr="003428B1" w:rsidP="003428B1">
      <w:pPr>
        <w:pStyle w:val="ListBullet2"/>
      </w:pPr>
      <w:r w:rsidRPr="003428B1">
        <w:t>medical records reflecting a varied and highly complex casemix from range of specialties</w:t>
      </w:r>
    </w:p>
    <w:p w:rsidR="00000000" w:rsidRPr="003428B1" w:rsidP="003428B1">
      <w:pPr>
        <w:pStyle w:val="ListBullet2"/>
      </w:pPr>
      <w:r w:rsidRPr="003428B1">
        <w:t>ICD-10-AM, ACHI and ACS coding manual</w:t>
      </w:r>
    </w:p>
    <w:p w:rsidR="00000000" w:rsidRPr="003428B1" w:rsidP="003428B1">
      <w:pPr>
        <w:pStyle w:val="ListBullet"/>
      </w:pPr>
      <w:r w:rsidRPr="003428B1">
        <w:t xml:space="preserve">modelling of industry operating conditions, including: </w:t>
      </w:r>
    </w:p>
    <w:p w:rsidR="00000000" w:rsidRPr="003428B1" w:rsidP="003428B1">
      <w:pPr>
        <w:pStyle w:val="ListBullet2"/>
      </w:pPr>
      <w:r w:rsidRPr="003428B1">
        <w:t>presence of time constraints for coding activities</w:t>
      </w:r>
    </w:p>
    <w:p w:rsidR="00000000" w:rsidRPr="003428B1" w:rsidP="003428B1">
      <w:pPr>
        <w:pStyle w:val="ListBullet2"/>
      </w:pPr>
      <w:r w:rsidRPr="003428B1">
        <w:t>integration of situa</w:t>
      </w:r>
      <w:r w:rsidRPr="003428B1">
        <w:t>tions requiring problem solving</w:t>
      </w:r>
    </w:p>
    <w:p w:rsidR="00000000" w:rsidRPr="003428B1" w:rsidP="003428B1">
      <w:pPr>
        <w:pStyle w:val="BodyText"/>
      </w:pPr>
    </w:p>
    <w:p w:rsidR="00060313" w:rsidP="00060313">
      <w:pPr>
        <w:pStyle w:val="BodyText"/>
      </w:pPr>
      <w:r w:rsidRPr="003428B1">
        <w:t>Assessors must satisfy the Standards for Registered Training Organisations (RTOs) 2015/AQTF mandatory competency requirements for assessors.</w:t>
      </w:r>
    </w:p>
    <w:p w:rsidR="00000000" w:rsidRPr="003428B1" w:rsidP="003428B1">
      <w:pPr>
        <w:pStyle w:val="Heading1"/>
      </w:pPr>
      <w:bookmarkStart w:id="11" w:name="O_655358"/>
      <w:bookmarkEnd w:id="11"/>
      <w:r w:rsidRPr="003428B1">
        <w:t>Links</w:t>
      </w:r>
    </w:p>
    <w:p w:rsidR="00000000" w:rsidRPr="003428B1" w:rsidP="00060313">
      <w:pPr>
        <w:pStyle w:val="BodyText"/>
      </w:pPr>
      <w:r w:rsidRPr="003428B1">
        <w:t>Companion Volume implementation guides are found in VETNet</w:t>
      </w:r>
      <w:r w:rsidRPr="003428B1">
        <w:t xml:space="preserve"> - </w:t>
      </w:r>
      <w:r>
        <w:fldChar w:fldCharType="begin"/>
      </w:r>
      <w:r>
        <w:instrText xml:space="preserve"> HYPERLINK "https://vetnet.gov.au/Pages/TrainingDocs.aspx?q=ced1390f-48d9-4ab0-bd50-b015e5485705" </w:instrText>
      </w:r>
      <w:r>
        <w:fldChar w:fldCharType="separate"/>
      </w:r>
      <w:r w:rsidRPr="00AC39DA">
        <w:rPr>
          <w:rStyle w:val="Hyperlink"/>
        </w:rPr>
        <w:t>https://vetnet.gov.au/Pages/TrainingDocs.aspx?q=ced1390f-48d9-4ab0-bd50-b015e5485705</w:t>
      </w:r>
      <w:r>
        <w:fldChar w:fldCharType="end"/>
      </w:r>
    </w:p>
    <w:p w:rsidR="00000000" w:rsidRPr="003428B1" w:rsidP="003428B1"/>
    <w:sectPr w:rsidSect="00342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rsidRPr="00060313" w:rsidP="00060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13" w:rsidP="00342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0313" w:rsidP="00342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0313" w:rsidP="00342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rsidP="003428B1">
    <w:pPr>
      <w:pStyle w:val="Footer"/>
      <w:framePr w:wrap="around"/>
    </w:pPr>
    <w:r>
      <w:fldChar w:fldCharType="begin"/>
    </w:r>
    <w:r>
      <w:instrText xml:space="preserve"> DOCPROPERTY  Subject  \* MERGEFORMAT </w:instrText>
    </w:r>
    <w:r>
      <w:fldChar w:fldCharType="separate"/>
    </w:r>
    <w:r w:rsidR="00060313">
      <w:t>Approved</w:t>
    </w:r>
    <w:r w:rsidR="00060313">
      <w:fldChar w:fldCharType="end"/>
    </w:r>
    <w:r>
      <w:tab/>
      <w:t xml:space="preserve">Page </w:t>
    </w:r>
    <w:r>
      <w:fldChar w:fldCharType="begin"/>
    </w:r>
    <w:r>
      <w:instrText xml:space="preserve"> PAGE  \* Arabic  \* MERGEFORMAT </w:instrText>
    </w:r>
    <w:r>
      <w:fldChar w:fldCharType="separate"/>
    </w:r>
    <w:r w:rsidR="000603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313">
      <w:rPr>
        <w:noProof/>
      </w:rPr>
      <w:t>4</w:t>
    </w:r>
    <w:r>
      <w:rPr>
        <w:noProof/>
      </w:rPr>
      <w:fldChar w:fldCharType="end"/>
    </w:r>
  </w:p>
  <w:p w:rsidR="003428B1" w:rsidP="003428B1">
    <w:pPr>
      <w:pStyle w:val="Footer"/>
      <w:framePr w:wrap="around"/>
    </w:pPr>
    <w:r>
      <w:t xml:space="preserve">© Commonwealth of Australia, </w:t>
    </w:r>
    <w:r>
      <w:fldChar w:fldCharType="begin"/>
    </w:r>
    <w:r>
      <w:instrText xml:space="preserve"> DATE  \@ "yyyy"  \* MERGEFORMAT </w:instrText>
    </w:r>
    <w:r>
      <w:fldChar w:fldCharType="separate"/>
    </w:r>
    <w:r w:rsidR="00060313">
      <w:rPr>
        <w:noProof/>
      </w:rPr>
      <w:t>2025</w:t>
    </w:r>
    <w:r>
      <w:fldChar w:fldCharType="end"/>
    </w:r>
    <w:r>
      <w:tab/>
    </w:r>
    <w:r>
      <w:fldChar w:fldCharType="begin"/>
    </w:r>
    <w:r>
      <w:instrText xml:space="preserve"> DOCPROPERTY  Author  \* MERGEFORMAT </w:instrText>
    </w:r>
    <w:r>
      <w:fldChar w:fldCharType="separate"/>
    </w:r>
    <w:r w:rsidR="00060313">
      <w:t>HumanAbility</w:t>
    </w:r>
    <w:r w:rsidR="00060313">
      <w:fldChar w:fldCharType="end"/>
    </w:r>
  </w:p>
  <w:p w:rsidR="003428B1" w:rsidP="00342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8B1" w:rsidRPr="00060313" w:rsidP="00060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13" w:rsidRPr="002D2AF8" w:rsidP="003428B1">
    <w:pPr>
      <w:pStyle w:val="Header"/>
      <w:framePr w:wrap="around"/>
    </w:pPr>
    <w:r>
      <w:fldChar w:fldCharType="begin"/>
    </w:r>
    <w:r>
      <w:instrText xml:space="preserve"> TITLE   \* MERGEFORMAT </w:instrText>
    </w:r>
    <w:r>
      <w:fldChar w:fldCharType="separate"/>
    </w:r>
    <w:r>
      <w:t>HLTADM007 Complete highly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313" w:rsidP="00342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B1" w:rsidRPr="002D2AF8" w:rsidP="003428B1">
    <w:pPr>
      <w:pStyle w:val="Header"/>
      <w:framePr w:wrap="around"/>
    </w:pPr>
    <w:r>
      <w:fldChar w:fldCharType="begin"/>
    </w:r>
    <w:r>
      <w:instrText xml:space="preserve"> TITLE   \* MERGEFORMAT </w:instrText>
    </w:r>
    <w:r>
      <w:fldChar w:fldCharType="separate"/>
    </w:r>
    <w:r w:rsidR="00060313">
      <w:t>HLTADM007 Complete highly complex clinical coding</w:t>
    </w:r>
    <w:r w:rsidR="00060313">
      <w:fldChar w:fldCharType="end"/>
    </w:r>
    <w:r>
      <w:tab/>
      <w:t xml:space="preserve">Date this document was generated: </w:t>
    </w:r>
    <w:r>
      <w:fldChar w:fldCharType="begin"/>
    </w:r>
    <w:r>
      <w:instrText xml:space="preserve"> CREATEDATE  \@ "d MMMM yyyy"  \* MERGEFORMAT </w:instrText>
    </w:r>
    <w:r>
      <w:fldChar w:fldCharType="separate"/>
    </w:r>
    <w:r w:rsidR="00060313">
      <w:rPr>
        <w:noProof/>
      </w:rPr>
      <w:t>2 March 2025</w:t>
    </w:r>
    <w:r>
      <w:fldChar w:fldCharType="end"/>
    </w:r>
  </w:p>
  <w:p w:rsidR="003428B1" w:rsidP="00342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A7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C6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6C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8B1"/>
    <w:pPr>
      <w:spacing w:before="360" w:after="60"/>
      <w:outlineLvl w:val="0"/>
    </w:pPr>
    <w:rPr>
      <w:sz w:val="32"/>
    </w:rPr>
  </w:style>
  <w:style w:type="paragraph" w:styleId="Heading2">
    <w:name w:val="heading 2"/>
    <w:basedOn w:val="HeadingBase"/>
    <w:next w:val="BodyText"/>
    <w:link w:val="Heading2Char"/>
    <w:qFormat/>
    <w:rsid w:val="003428B1"/>
    <w:pPr>
      <w:keepLines/>
      <w:spacing w:before="240" w:after="120"/>
      <w:outlineLvl w:val="1"/>
    </w:pPr>
    <w:rPr>
      <w:sz w:val="28"/>
      <w:szCs w:val="40"/>
    </w:rPr>
  </w:style>
  <w:style w:type="paragraph" w:styleId="Heading3">
    <w:name w:val="heading 3"/>
    <w:basedOn w:val="HeadingBase"/>
    <w:next w:val="BodyText"/>
    <w:link w:val="Heading3Char"/>
    <w:qFormat/>
    <w:rsid w:val="003428B1"/>
    <w:pPr>
      <w:spacing w:before="180" w:after="120"/>
      <w:outlineLvl w:val="2"/>
    </w:pPr>
    <w:rPr>
      <w:spacing w:val="-10"/>
      <w:kern w:val="32"/>
    </w:rPr>
  </w:style>
  <w:style w:type="paragraph" w:styleId="Heading4">
    <w:name w:val="heading 4"/>
    <w:basedOn w:val="HeadingBase"/>
    <w:next w:val="BodyText"/>
    <w:link w:val="Heading4Char"/>
    <w:qFormat/>
    <w:rsid w:val="003428B1"/>
    <w:pPr>
      <w:spacing w:before="160" w:after="120"/>
      <w:outlineLvl w:val="3"/>
    </w:pPr>
    <w:rPr>
      <w:sz w:val="22"/>
    </w:rPr>
  </w:style>
  <w:style w:type="paragraph" w:styleId="Heading5">
    <w:name w:val="heading 5"/>
    <w:basedOn w:val="HeadingBase"/>
    <w:next w:val="Normal"/>
    <w:link w:val="Heading5Char"/>
    <w:qFormat/>
    <w:rsid w:val="003428B1"/>
    <w:pPr>
      <w:spacing w:before="80"/>
      <w:outlineLvl w:val="4"/>
    </w:pPr>
    <w:rPr>
      <w:color w:val="918585"/>
      <w:sz w:val="20"/>
    </w:rPr>
  </w:style>
  <w:style w:type="paragraph" w:styleId="Heading6">
    <w:name w:val="heading 6"/>
    <w:basedOn w:val="HeadingBase"/>
    <w:next w:val="Normal"/>
    <w:link w:val="Heading6Char"/>
    <w:qFormat/>
    <w:rsid w:val="003428B1"/>
    <w:pPr>
      <w:spacing w:before="60"/>
      <w:outlineLvl w:val="5"/>
    </w:pPr>
    <w:rPr>
      <w:color w:val="918585"/>
      <w:sz w:val="20"/>
    </w:rPr>
  </w:style>
  <w:style w:type="paragraph" w:styleId="Heading7">
    <w:name w:val="heading 7"/>
    <w:basedOn w:val="Normal"/>
    <w:next w:val="Normal"/>
    <w:link w:val="Heading7Char"/>
    <w:qFormat/>
    <w:rsid w:val="003428B1"/>
    <w:pPr>
      <w:ind w:left="720"/>
      <w:outlineLvl w:val="6"/>
    </w:pPr>
    <w:rPr>
      <w:i/>
    </w:rPr>
  </w:style>
  <w:style w:type="paragraph" w:styleId="Heading8">
    <w:name w:val="heading 8"/>
    <w:basedOn w:val="Normal"/>
    <w:next w:val="Normal"/>
    <w:link w:val="Heading8Char"/>
    <w:qFormat/>
    <w:rsid w:val="003428B1"/>
    <w:pPr>
      <w:ind w:left="720"/>
      <w:outlineLvl w:val="7"/>
    </w:pPr>
    <w:rPr>
      <w:i/>
    </w:rPr>
  </w:style>
  <w:style w:type="paragraph" w:styleId="Heading9">
    <w:name w:val="heading 9"/>
    <w:basedOn w:val="Normal"/>
    <w:next w:val="Normal"/>
    <w:link w:val="Heading9Char"/>
    <w:qFormat/>
    <w:rsid w:val="003428B1"/>
    <w:pPr>
      <w:ind w:left="720"/>
      <w:outlineLvl w:val="8"/>
    </w:pPr>
    <w:rPr>
      <w:i/>
    </w:rPr>
  </w:style>
  <w:style w:type="character" w:default="1" w:styleId="DefaultParagraphFont">
    <w:name w:val="Default Paragraph Font"/>
    <w:uiPriority w:val="1"/>
    <w:unhideWhenUsed/>
    <w:rsid w:val="00342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8B1"/>
  </w:style>
  <w:style w:type="character" w:customStyle="1" w:styleId="Heading1Char">
    <w:name w:val="Heading 1 Char"/>
    <w:basedOn w:val="DefaultParagraphFont"/>
    <w:link w:val="Heading1"/>
    <w:rsid w:val="003428B1"/>
    <w:rPr>
      <w:rFonts w:ascii="Times New Roman" w:eastAsia="Times New Roman" w:hAnsi="Times New Roman" w:cs="Times New Roman"/>
      <w:b/>
      <w:sz w:val="32"/>
      <w:szCs w:val="20"/>
      <w:lang w:eastAsia="en-US"/>
    </w:rPr>
  </w:style>
  <w:style w:type="paragraph" w:styleId="BodyText">
    <w:name w:val="Body Text"/>
    <w:basedOn w:val="Normal"/>
    <w:link w:val="BodyTextChar"/>
    <w:rsid w:val="00342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8B1"/>
    <w:rPr>
      <w:rFonts w:ascii="Times New Roman" w:eastAsia="Times New Roman" w:hAnsi="Times New Roman" w:cs="Times New Roman"/>
      <w:sz w:val="24"/>
      <w:lang w:eastAsia="en-US"/>
    </w:rPr>
  </w:style>
  <w:style w:type="paragraph" w:styleId="ListBullet">
    <w:name w:val="List Bullet"/>
    <w:basedOn w:val="List"/>
    <w:rsid w:val="003428B1"/>
    <w:pPr>
      <w:numPr>
        <w:numId w:val="12"/>
      </w:numPr>
      <w:tabs>
        <w:tab w:val="clear" w:pos="340"/>
      </w:tabs>
      <w:spacing w:before="40" w:after="40"/>
    </w:pPr>
  </w:style>
  <w:style w:type="character" w:customStyle="1" w:styleId="SpecialBold">
    <w:name w:val="Special Bold"/>
    <w:basedOn w:val="DefaultParagraphFont"/>
    <w:rsid w:val="003428B1"/>
    <w:rPr>
      <w:b/>
      <w:spacing w:val="0"/>
    </w:rPr>
  </w:style>
  <w:style w:type="paragraph" w:styleId="ListBullet2">
    <w:name w:val="List Bullet 2"/>
    <w:basedOn w:val="List2"/>
    <w:rsid w:val="003428B1"/>
    <w:pPr>
      <w:numPr>
        <w:numId w:val="13"/>
      </w:numPr>
      <w:tabs>
        <w:tab w:val="clear" w:pos="680"/>
      </w:tabs>
    </w:pPr>
  </w:style>
  <w:style w:type="character" w:styleId="Emphasis">
    <w:name w:val="Emphasis"/>
    <w:basedOn w:val="DefaultParagraphFont"/>
    <w:qFormat/>
    <w:rsid w:val="003428B1"/>
    <w:rPr>
      <w:i/>
    </w:rPr>
  </w:style>
  <w:style w:type="paragraph" w:customStyle="1" w:styleId="SuperHeading">
    <w:name w:val="SuperHeading"/>
    <w:basedOn w:val="Normal"/>
    <w:rsid w:val="003428B1"/>
    <w:pPr>
      <w:spacing w:before="240" w:after="120"/>
      <w:outlineLvl w:val="0"/>
    </w:pPr>
    <w:rPr>
      <w:rFonts w:ascii="Times New Roman" w:hAnsi="Times New Roman"/>
      <w:b/>
      <w:sz w:val="32"/>
    </w:rPr>
  </w:style>
  <w:style w:type="paragraph" w:customStyle="1" w:styleId="AllowPageBreak">
    <w:name w:val="AllowPageBreak"/>
    <w:rsid w:val="00342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8B1"/>
    <w:rPr>
      <w:rFonts w:ascii="Courier New" w:eastAsia="Times New Roman" w:hAnsi="Courier New" w:cs="Times New Roman"/>
      <w:i/>
      <w:szCs w:val="20"/>
      <w:lang w:eastAsia="en-US"/>
    </w:rPr>
  </w:style>
  <w:style w:type="paragraph" w:customStyle="1" w:styleId="HeadingBase">
    <w:name w:val="Heading Base"/>
    <w:rsid w:val="00342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8B1"/>
    <w:pPr>
      <w:tabs>
        <w:tab w:val="right" w:leader="dot" w:pos="9072"/>
      </w:tabs>
      <w:ind w:left="567"/>
    </w:pPr>
    <w:rPr>
      <w:szCs w:val="22"/>
    </w:rPr>
  </w:style>
  <w:style w:type="paragraph" w:customStyle="1" w:styleId="TOCBase">
    <w:name w:val="TOC Base"/>
    <w:rsid w:val="00342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8B1"/>
    <w:pPr>
      <w:tabs>
        <w:tab w:val="right" w:leader="dot" w:pos="9072"/>
      </w:tabs>
      <w:spacing w:before="40" w:after="40"/>
      <w:ind w:left="284"/>
    </w:pPr>
    <w:rPr>
      <w:rFonts w:ascii="Times New Roman" w:hAnsi="Times New Roman"/>
    </w:rPr>
  </w:style>
  <w:style w:type="paragraph" w:styleId="TOC1">
    <w:name w:val="toc 1"/>
    <w:basedOn w:val="TOCBase"/>
    <w:next w:val="Normal"/>
    <w:rsid w:val="00342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8B1"/>
    <w:rPr>
      <w:rFonts w:ascii="Times New Roman" w:eastAsia="Times New Roman" w:hAnsi="Times New Roman" w:cs="Times New Roman"/>
      <w:sz w:val="16"/>
      <w:lang w:eastAsia="en-US"/>
    </w:rPr>
  </w:style>
  <w:style w:type="paragraph" w:styleId="Title">
    <w:name w:val="Title"/>
    <w:basedOn w:val="HeadingBase"/>
    <w:link w:val="TitleChar"/>
    <w:qFormat/>
    <w:rsid w:val="003428B1"/>
    <w:pPr>
      <w:spacing w:before="5040"/>
      <w:jc w:val="center"/>
    </w:pPr>
    <w:rPr>
      <w:sz w:val="48"/>
      <w:szCs w:val="72"/>
      <w:lang w:val="en-US"/>
    </w:rPr>
  </w:style>
  <w:style w:type="character" w:customStyle="1" w:styleId="TitleChar">
    <w:name w:val="Title Char"/>
    <w:basedOn w:val="DefaultParagraphFont"/>
    <w:link w:val="Title"/>
    <w:rsid w:val="00342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8B1"/>
    <w:pPr>
      <w:tabs>
        <w:tab w:val="left" w:pos="3600"/>
        <w:tab w:val="left" w:pos="3958"/>
      </w:tabs>
    </w:pPr>
  </w:style>
  <w:style w:type="paragraph" w:styleId="List">
    <w:name w:val="List"/>
    <w:basedOn w:val="BodyText"/>
    <w:next w:val="BodyText"/>
    <w:rsid w:val="003428B1"/>
    <w:pPr>
      <w:tabs>
        <w:tab w:val="left" w:pos="340"/>
      </w:tabs>
      <w:spacing w:before="60" w:after="60"/>
      <w:ind w:left="340" w:hanging="340"/>
    </w:pPr>
  </w:style>
  <w:style w:type="paragraph" w:customStyle="1" w:styleId="Note">
    <w:name w:val="Note"/>
    <w:basedOn w:val="BodyText"/>
    <w:rsid w:val="00342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8B1"/>
    <w:pPr>
      <w:framePr w:wrap="auto" w:hAnchor="text" w:y="6049"/>
    </w:pPr>
    <w:rPr>
      <w:color w:val="000000"/>
      <w:sz w:val="40"/>
    </w:rPr>
  </w:style>
  <w:style w:type="paragraph" w:customStyle="1" w:styleId="TOCTitle">
    <w:name w:val="TOCTitle"/>
    <w:basedOn w:val="Heading1"/>
    <w:rsid w:val="003428B1"/>
    <w:pPr>
      <w:spacing w:after="240"/>
      <w:jc w:val="center"/>
      <w:outlineLvl w:val="9"/>
    </w:pPr>
    <w:rPr>
      <w:caps/>
    </w:rPr>
  </w:style>
  <w:style w:type="paragraph" w:customStyle="1" w:styleId="Version">
    <w:name w:val="Version"/>
    <w:rsid w:val="00342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8B1"/>
    <w:pPr>
      <w:keepNext w:val="0"/>
      <w:tabs>
        <w:tab w:val="right" w:pos="4176"/>
      </w:tabs>
      <w:ind w:left="198" w:hanging="198"/>
    </w:pPr>
    <w:rPr>
      <w:rFonts w:ascii="Garamond" w:hAnsi="Garamond"/>
    </w:rPr>
  </w:style>
  <w:style w:type="paragraph" w:styleId="IndexHeading">
    <w:name w:val="index heading"/>
    <w:basedOn w:val="Normal"/>
    <w:next w:val="Index1"/>
    <w:semiHidden/>
    <w:rsid w:val="003428B1"/>
    <w:pPr>
      <w:spacing w:before="120" w:after="120"/>
    </w:pPr>
    <w:rPr>
      <w:rFonts w:ascii="Arial" w:hAnsi="Arial"/>
      <w:b/>
      <w:color w:val="918585"/>
      <w:sz w:val="24"/>
    </w:rPr>
  </w:style>
  <w:style w:type="paragraph" w:styleId="Header">
    <w:name w:val="header"/>
    <w:basedOn w:val="Normal"/>
    <w:link w:val="HeaderChar"/>
    <w:rsid w:val="00342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8B1"/>
    <w:rPr>
      <w:rFonts w:ascii="Times New Roman" w:eastAsia="Times New Roman" w:hAnsi="Times New Roman" w:cs="Times New Roman"/>
      <w:sz w:val="16"/>
      <w:szCs w:val="20"/>
      <w:lang w:val="en-GB" w:eastAsia="en-US"/>
    </w:rPr>
  </w:style>
  <w:style w:type="paragraph" w:customStyle="1" w:styleId="Chapter">
    <w:name w:val="Chapter"/>
    <w:basedOn w:val="Normal"/>
    <w:rsid w:val="003428B1"/>
    <w:pPr>
      <w:spacing w:before="240"/>
    </w:pPr>
    <w:rPr>
      <w:rFonts w:ascii="Times New Roman" w:hAnsi="Times New Roman"/>
      <w:smallCaps/>
      <w:spacing w:val="80"/>
      <w:sz w:val="28"/>
    </w:rPr>
  </w:style>
  <w:style w:type="paragraph" w:customStyle="1" w:styleId="InChapter">
    <w:name w:val="InChapter"/>
    <w:basedOn w:val="Heading3"/>
    <w:rsid w:val="003428B1"/>
    <w:pPr>
      <w:spacing w:after="240"/>
      <w:outlineLvl w:val="9"/>
    </w:pPr>
    <w:rPr>
      <w:noProof/>
    </w:rPr>
  </w:style>
  <w:style w:type="paragraph" w:styleId="Index2">
    <w:name w:val="index 2"/>
    <w:basedOn w:val="Normal"/>
    <w:next w:val="Normal"/>
    <w:semiHidden/>
    <w:rsid w:val="003428B1"/>
    <w:pPr>
      <w:tabs>
        <w:tab w:val="right" w:pos="4176"/>
      </w:tabs>
      <w:ind w:left="568" w:hanging="284"/>
    </w:pPr>
    <w:rPr>
      <w:rFonts w:ascii="Garamond" w:hAnsi="Garamond"/>
    </w:rPr>
  </w:style>
  <w:style w:type="paragraph" w:customStyle="1" w:styleId="Byline">
    <w:name w:val="Byline"/>
    <w:rsid w:val="00342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8B1"/>
    <w:pPr>
      <w:tabs>
        <w:tab w:val="clear" w:pos="3600"/>
        <w:tab w:val="clear" w:pos="3958"/>
      </w:tabs>
      <w:jc w:val="right"/>
    </w:pPr>
  </w:style>
  <w:style w:type="paragraph" w:styleId="Caption">
    <w:name w:val="caption"/>
    <w:basedOn w:val="BodyText"/>
    <w:next w:val="Normal"/>
    <w:qFormat/>
    <w:rsid w:val="003428B1"/>
    <w:pPr>
      <w:framePr w:w="2268" w:hSpace="181" w:vSpace="181" w:wrap="around" w:vAnchor="text" w:hAnchor="page" w:x="1135" w:y="285" w:anchorLock="1"/>
    </w:pPr>
    <w:rPr>
      <w:i/>
    </w:rPr>
  </w:style>
  <w:style w:type="paragraph" w:customStyle="1" w:styleId="MiniTOCTitle">
    <w:name w:val="MiniTOCTitle"/>
    <w:basedOn w:val="Heading4"/>
    <w:rsid w:val="003428B1"/>
    <w:pPr>
      <w:spacing w:before="240"/>
      <w:outlineLvl w:val="9"/>
    </w:pPr>
    <w:rPr>
      <w:noProof/>
      <w:sz w:val="24"/>
    </w:rPr>
  </w:style>
  <w:style w:type="paragraph" w:customStyle="1" w:styleId="MiniTOCItem">
    <w:name w:val="MiniTOCItem"/>
    <w:basedOn w:val="ListBullet"/>
    <w:rsid w:val="003428B1"/>
    <w:pPr>
      <w:numPr>
        <w:numId w:val="0"/>
      </w:numPr>
      <w:tabs>
        <w:tab w:val="right" w:leader="dot" w:pos="6521"/>
      </w:tabs>
      <w:spacing w:before="0" w:after="0"/>
    </w:pPr>
  </w:style>
  <w:style w:type="paragraph" w:customStyle="1" w:styleId="TOFTitle">
    <w:name w:val="TOFTitle"/>
    <w:basedOn w:val="TOCTitle"/>
    <w:rsid w:val="003428B1"/>
  </w:style>
  <w:style w:type="paragraph" w:styleId="TableofFigures">
    <w:name w:val="table of figures"/>
    <w:basedOn w:val="Normal"/>
    <w:next w:val="Normal"/>
    <w:semiHidden/>
    <w:rsid w:val="003428B1"/>
    <w:pPr>
      <w:tabs>
        <w:tab w:val="right" w:leader="dot" w:pos="9072"/>
      </w:tabs>
      <w:ind w:left="970" w:hanging="403"/>
    </w:pPr>
    <w:rPr>
      <w:rFonts w:ascii="Times New Roman" w:hAnsi="Times New Roman"/>
      <w:b/>
    </w:rPr>
  </w:style>
  <w:style w:type="paragraph" w:styleId="ListNumber">
    <w:name w:val="List Number"/>
    <w:basedOn w:val="List"/>
    <w:rsid w:val="003428B1"/>
    <w:pPr>
      <w:numPr>
        <w:numId w:val="15"/>
      </w:numPr>
      <w:tabs>
        <w:tab w:val="clear" w:pos="340"/>
      </w:tabs>
    </w:pPr>
  </w:style>
  <w:style w:type="character" w:customStyle="1" w:styleId="WingdingSymbols">
    <w:name w:val="Wingding Symbols"/>
    <w:rsid w:val="003428B1"/>
    <w:rPr>
      <w:rFonts w:ascii="Wingdings" w:hAnsi="Wingdings"/>
    </w:rPr>
  </w:style>
  <w:style w:type="paragraph" w:customStyle="1" w:styleId="TableHeading">
    <w:name w:val="Table Heading"/>
    <w:basedOn w:val="HeadingBase"/>
    <w:rsid w:val="003428B1"/>
    <w:pPr>
      <w:keepLines/>
      <w:pBdr>
        <w:bottom w:val="single" w:sz="6" w:space="1" w:color="918585"/>
      </w:pBdr>
      <w:spacing w:before="240"/>
    </w:pPr>
  </w:style>
  <w:style w:type="character" w:customStyle="1" w:styleId="HotSpot">
    <w:name w:val="HotSpot"/>
    <w:rsid w:val="003428B1"/>
    <w:rPr>
      <w:color w:val="0033CC"/>
      <w:u w:val="none"/>
    </w:rPr>
  </w:style>
  <w:style w:type="paragraph" w:customStyle="1" w:styleId="BodyTextRight">
    <w:name w:val="Body Text Right"/>
    <w:basedOn w:val="BodyText"/>
    <w:rsid w:val="003428B1"/>
    <w:pPr>
      <w:spacing w:before="0" w:after="0"/>
      <w:jc w:val="right"/>
    </w:pPr>
  </w:style>
  <w:style w:type="paragraph" w:styleId="Index3">
    <w:name w:val="index 3"/>
    <w:basedOn w:val="ListNumber2"/>
    <w:next w:val="Normal"/>
    <w:semiHidden/>
    <w:rsid w:val="003428B1"/>
    <w:pPr>
      <w:numPr>
        <w:numId w:val="0"/>
      </w:numPr>
      <w:tabs>
        <w:tab w:val="right" w:leader="dot" w:pos="4176"/>
      </w:tabs>
    </w:pPr>
  </w:style>
  <w:style w:type="paragraph" w:styleId="ListNumber2">
    <w:name w:val="List Number 2"/>
    <w:basedOn w:val="List2"/>
    <w:rsid w:val="003428B1"/>
    <w:pPr>
      <w:numPr>
        <w:numId w:val="10"/>
      </w:numPr>
      <w:tabs>
        <w:tab w:val="clear" w:pos="1060"/>
      </w:tabs>
    </w:pPr>
  </w:style>
  <w:style w:type="paragraph" w:customStyle="1" w:styleId="MarginNote">
    <w:name w:val="Margin Note"/>
    <w:basedOn w:val="BodyText"/>
    <w:rsid w:val="00342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8B1"/>
    <w:rPr>
      <w:sz w:val="32"/>
    </w:rPr>
  </w:style>
  <w:style w:type="paragraph" w:customStyle="1" w:styleId="HeadingProcedure">
    <w:name w:val="Heading Procedure"/>
    <w:basedOn w:val="HeadingBase"/>
    <w:next w:val="Normal"/>
    <w:rsid w:val="003428B1"/>
    <w:pPr>
      <w:tabs>
        <w:tab w:val="left" w:pos="0"/>
      </w:tabs>
      <w:spacing w:before="120" w:after="60"/>
    </w:pPr>
    <w:rPr>
      <w:i/>
      <w:color w:val="918585"/>
      <w:sz w:val="22"/>
    </w:rPr>
  </w:style>
  <w:style w:type="paragraph" w:customStyle="1" w:styleId="TableBodyText">
    <w:name w:val="Table Body Text"/>
    <w:basedOn w:val="BodyText"/>
    <w:rsid w:val="003428B1"/>
    <w:pPr>
      <w:spacing w:before="60" w:after="60"/>
    </w:pPr>
  </w:style>
  <w:style w:type="paragraph" w:styleId="ListContinue">
    <w:name w:val="List Continue"/>
    <w:basedOn w:val="List"/>
    <w:rsid w:val="003428B1"/>
    <w:pPr>
      <w:ind w:firstLine="0"/>
    </w:pPr>
  </w:style>
  <w:style w:type="paragraph" w:customStyle="1" w:styleId="ListNote">
    <w:name w:val="List Note"/>
    <w:basedOn w:val="List"/>
    <w:rsid w:val="003428B1"/>
    <w:pPr>
      <w:pBdr>
        <w:top w:val="single" w:sz="6" w:space="2" w:color="918585"/>
        <w:bottom w:val="single" w:sz="6" w:space="2" w:color="918585"/>
      </w:pBdr>
      <w:tabs>
        <w:tab w:val="left" w:pos="1021"/>
      </w:tabs>
      <w:ind w:firstLine="0"/>
    </w:pPr>
  </w:style>
  <w:style w:type="paragraph" w:customStyle="1" w:styleId="Warning">
    <w:name w:val="Warning"/>
    <w:basedOn w:val="BodyText"/>
    <w:rsid w:val="003428B1"/>
    <w:pPr>
      <w:shd w:val="clear" w:color="auto" w:fill="D9D9D9"/>
      <w:tabs>
        <w:tab w:val="left" w:pos="992"/>
      </w:tabs>
      <w:ind w:left="119" w:right="119"/>
    </w:pPr>
    <w:rPr>
      <w:sz w:val="20"/>
    </w:rPr>
  </w:style>
  <w:style w:type="paragraph" w:customStyle="1" w:styleId="MarginIcons">
    <w:name w:val="Margin Icons"/>
    <w:basedOn w:val="BodyText"/>
    <w:rsid w:val="00342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8B1"/>
    <w:rPr>
      <w:rFonts w:ascii="Courier New" w:hAnsi="Courier New"/>
    </w:rPr>
  </w:style>
  <w:style w:type="paragraph" w:customStyle="1" w:styleId="NoteBullet">
    <w:name w:val="Note Bullet"/>
    <w:basedOn w:val="Note"/>
    <w:rsid w:val="003428B1"/>
    <w:pPr>
      <w:tabs>
        <w:tab w:val="clear" w:pos="680"/>
      </w:tabs>
      <w:spacing w:before="60" w:after="60"/>
    </w:pPr>
  </w:style>
  <w:style w:type="paragraph" w:customStyle="1" w:styleId="SubHeading2">
    <w:name w:val="SubHeading2"/>
    <w:basedOn w:val="HeadingBase"/>
    <w:rsid w:val="003428B1"/>
    <w:pPr>
      <w:spacing w:before="240" w:after="60"/>
    </w:pPr>
    <w:rPr>
      <w:sz w:val="20"/>
    </w:rPr>
  </w:style>
  <w:style w:type="paragraph" w:customStyle="1" w:styleId="SubHeading1">
    <w:name w:val="SubHeading1"/>
    <w:basedOn w:val="HeadingBase"/>
    <w:rsid w:val="003428B1"/>
    <w:pPr>
      <w:spacing w:before="240" w:after="60"/>
    </w:pPr>
    <w:rPr>
      <w:color w:val="918585"/>
      <w:sz w:val="22"/>
    </w:rPr>
  </w:style>
  <w:style w:type="paragraph" w:customStyle="1" w:styleId="SideHeading">
    <w:name w:val="Side Heading"/>
    <w:basedOn w:val="HeadingBase"/>
    <w:rsid w:val="00342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8B1"/>
    <w:pPr>
      <w:tabs>
        <w:tab w:val="num" w:pos="360"/>
      </w:tabs>
    </w:pPr>
  </w:style>
  <w:style w:type="paragraph" w:styleId="PlainText">
    <w:name w:val="Plain Text"/>
    <w:basedOn w:val="Normal"/>
    <w:link w:val="PlainTextChar"/>
    <w:rsid w:val="003428B1"/>
    <w:rPr>
      <w:sz w:val="20"/>
    </w:rPr>
  </w:style>
  <w:style w:type="character" w:customStyle="1" w:styleId="PlainTextChar">
    <w:name w:val="Plain Text Char"/>
    <w:basedOn w:val="DefaultParagraphFont"/>
    <w:link w:val="PlainText"/>
    <w:rsid w:val="003428B1"/>
    <w:rPr>
      <w:rFonts w:ascii="Courier New" w:eastAsia="Times New Roman" w:hAnsi="Courier New" w:cs="Times New Roman"/>
      <w:sz w:val="20"/>
      <w:szCs w:val="20"/>
      <w:lang w:eastAsia="en-US"/>
    </w:rPr>
  </w:style>
  <w:style w:type="character" w:customStyle="1" w:styleId="MenuOption">
    <w:name w:val="Menu Option"/>
    <w:basedOn w:val="DefaultParagraphFont"/>
    <w:rsid w:val="003428B1"/>
    <w:rPr>
      <w:b/>
      <w:smallCaps/>
    </w:rPr>
  </w:style>
  <w:style w:type="paragraph" w:customStyle="1" w:styleId="TableListNumber">
    <w:name w:val="Table List Number"/>
    <w:basedOn w:val="ListNumber"/>
    <w:rsid w:val="003428B1"/>
    <w:pPr>
      <w:numPr>
        <w:numId w:val="0"/>
      </w:numPr>
    </w:pPr>
  </w:style>
  <w:style w:type="paragraph" w:styleId="TOC4">
    <w:name w:val="toc 4"/>
    <w:basedOn w:val="TOCBase"/>
    <w:next w:val="Normal"/>
    <w:semiHidden/>
    <w:rsid w:val="003428B1"/>
    <w:pPr>
      <w:tabs>
        <w:tab w:val="right" w:leader="dot" w:pos="9071"/>
      </w:tabs>
      <w:ind w:left="1701"/>
    </w:pPr>
  </w:style>
  <w:style w:type="paragraph" w:customStyle="1" w:styleId="ListAlpha">
    <w:name w:val="List Alpha"/>
    <w:basedOn w:val="List"/>
    <w:rsid w:val="003428B1"/>
    <w:pPr>
      <w:numPr>
        <w:numId w:val="9"/>
      </w:numPr>
    </w:pPr>
  </w:style>
  <w:style w:type="paragraph" w:customStyle="1" w:styleId="ListAlpha2">
    <w:name w:val="List Alpha 2"/>
    <w:basedOn w:val="List2"/>
    <w:rsid w:val="003428B1"/>
    <w:pPr>
      <w:numPr>
        <w:numId w:val="8"/>
      </w:numPr>
    </w:pPr>
  </w:style>
  <w:style w:type="paragraph" w:styleId="List2">
    <w:name w:val="List 2"/>
    <w:basedOn w:val="BodyText"/>
    <w:rsid w:val="003428B1"/>
    <w:pPr>
      <w:tabs>
        <w:tab w:val="left" w:pos="680"/>
      </w:tabs>
      <w:spacing w:before="60" w:after="60"/>
      <w:ind w:left="680" w:hanging="340"/>
    </w:pPr>
  </w:style>
  <w:style w:type="paragraph" w:styleId="List3">
    <w:name w:val="List 3"/>
    <w:basedOn w:val="BodyText"/>
    <w:rsid w:val="003428B1"/>
    <w:pPr>
      <w:tabs>
        <w:tab w:val="left" w:pos="1021"/>
      </w:tabs>
      <w:spacing w:before="60" w:after="60"/>
      <w:ind w:left="1020" w:hanging="340"/>
    </w:pPr>
  </w:style>
  <w:style w:type="paragraph" w:styleId="List4">
    <w:name w:val="List 4"/>
    <w:basedOn w:val="BodyText"/>
    <w:rsid w:val="003428B1"/>
    <w:pPr>
      <w:tabs>
        <w:tab w:val="left" w:pos="1361"/>
      </w:tabs>
      <w:spacing w:before="60" w:after="60"/>
      <w:ind w:left="1361" w:hanging="340"/>
    </w:pPr>
  </w:style>
  <w:style w:type="paragraph" w:styleId="List5">
    <w:name w:val="List 5"/>
    <w:basedOn w:val="BodyText"/>
    <w:rsid w:val="003428B1"/>
    <w:pPr>
      <w:tabs>
        <w:tab w:val="left" w:pos="1701"/>
      </w:tabs>
      <w:spacing w:before="60" w:after="60"/>
      <w:ind w:left="1701" w:hanging="340"/>
    </w:pPr>
  </w:style>
  <w:style w:type="paragraph" w:styleId="ListBullet3">
    <w:name w:val="List Bullet 3"/>
    <w:basedOn w:val="List3"/>
    <w:rsid w:val="003428B1"/>
    <w:pPr>
      <w:numPr>
        <w:numId w:val="14"/>
      </w:numPr>
      <w:tabs>
        <w:tab w:val="clear" w:pos="1021"/>
      </w:tabs>
      <w:ind w:left="1037" w:hanging="357"/>
    </w:pPr>
  </w:style>
  <w:style w:type="paragraph" w:styleId="ListBullet4">
    <w:name w:val="List Bullet 4"/>
    <w:basedOn w:val="List4"/>
    <w:rsid w:val="003428B1"/>
    <w:pPr>
      <w:numPr>
        <w:numId w:val="3"/>
      </w:numPr>
      <w:tabs>
        <w:tab w:val="clear" w:pos="1361"/>
      </w:tabs>
    </w:pPr>
  </w:style>
  <w:style w:type="paragraph" w:styleId="ListBullet5">
    <w:name w:val="List Bullet 5"/>
    <w:basedOn w:val="List5"/>
    <w:rsid w:val="003428B1"/>
    <w:pPr>
      <w:numPr>
        <w:numId w:val="4"/>
      </w:numPr>
    </w:pPr>
  </w:style>
  <w:style w:type="paragraph" w:styleId="ListContinue2">
    <w:name w:val="List Continue 2"/>
    <w:basedOn w:val="List2"/>
    <w:rsid w:val="003428B1"/>
    <w:pPr>
      <w:ind w:firstLine="0"/>
    </w:pPr>
  </w:style>
  <w:style w:type="paragraph" w:styleId="ListContinue3">
    <w:name w:val="List Continue 3"/>
    <w:basedOn w:val="List3"/>
    <w:rsid w:val="003428B1"/>
    <w:pPr>
      <w:ind w:left="1021" w:firstLine="0"/>
    </w:pPr>
  </w:style>
  <w:style w:type="paragraph" w:styleId="ListContinue4">
    <w:name w:val="List Continue 4"/>
    <w:basedOn w:val="List4"/>
    <w:rsid w:val="003428B1"/>
    <w:pPr>
      <w:ind w:firstLine="0"/>
    </w:pPr>
  </w:style>
  <w:style w:type="paragraph" w:styleId="ListContinue5">
    <w:name w:val="List Continue 5"/>
    <w:basedOn w:val="List5"/>
    <w:rsid w:val="003428B1"/>
    <w:pPr>
      <w:ind w:firstLine="0"/>
    </w:pPr>
  </w:style>
  <w:style w:type="paragraph" w:styleId="ListNumber3">
    <w:name w:val="List Number 3"/>
    <w:basedOn w:val="List3"/>
    <w:rsid w:val="003428B1"/>
    <w:pPr>
      <w:numPr>
        <w:numId w:val="5"/>
      </w:numPr>
    </w:pPr>
  </w:style>
  <w:style w:type="paragraph" w:styleId="ListNumber4">
    <w:name w:val="List Number 4"/>
    <w:basedOn w:val="List4"/>
    <w:rsid w:val="003428B1"/>
    <w:pPr>
      <w:numPr>
        <w:numId w:val="6"/>
      </w:numPr>
    </w:pPr>
  </w:style>
  <w:style w:type="paragraph" w:styleId="ListNumber5">
    <w:name w:val="List Number 5"/>
    <w:basedOn w:val="List5"/>
    <w:rsid w:val="003428B1"/>
    <w:pPr>
      <w:numPr>
        <w:numId w:val="7"/>
      </w:numPr>
    </w:pPr>
  </w:style>
  <w:style w:type="paragraph" w:styleId="BlockText">
    <w:name w:val="Block Text"/>
    <w:basedOn w:val="Normal"/>
    <w:rsid w:val="003428B1"/>
    <w:pPr>
      <w:spacing w:after="120"/>
      <w:ind w:left="1440" w:right="1440"/>
    </w:pPr>
  </w:style>
  <w:style w:type="character" w:customStyle="1" w:styleId="Subscript">
    <w:name w:val="Subscript"/>
    <w:basedOn w:val="DefaultParagraphFont"/>
    <w:rsid w:val="003428B1"/>
    <w:rPr>
      <w:sz w:val="16"/>
      <w:vertAlign w:val="subscript"/>
    </w:rPr>
  </w:style>
  <w:style w:type="character" w:customStyle="1" w:styleId="Superscript">
    <w:name w:val="Superscript"/>
    <w:basedOn w:val="DefaultParagraphFont"/>
    <w:rsid w:val="003428B1"/>
    <w:rPr>
      <w:sz w:val="16"/>
      <w:vertAlign w:val="superscript"/>
    </w:rPr>
  </w:style>
  <w:style w:type="character" w:customStyle="1" w:styleId="Symbols">
    <w:name w:val="Symbols"/>
    <w:basedOn w:val="DefaultParagraphFont"/>
    <w:rsid w:val="003428B1"/>
    <w:rPr>
      <w:rFonts w:ascii="Symbol" w:hAnsi="Symbol"/>
    </w:rPr>
  </w:style>
  <w:style w:type="character" w:customStyle="1" w:styleId="MenuOptions">
    <w:name w:val="Menu Options"/>
    <w:basedOn w:val="DefaultParagraphFont"/>
    <w:rsid w:val="003428B1"/>
    <w:rPr>
      <w:rFonts w:ascii="Arial Narrow" w:hAnsi="Arial Narrow"/>
      <w:smallCaps/>
    </w:rPr>
  </w:style>
  <w:style w:type="character" w:customStyle="1" w:styleId="Buttons">
    <w:name w:val="Buttons"/>
    <w:basedOn w:val="DefaultParagraphFont"/>
    <w:rsid w:val="003428B1"/>
    <w:rPr>
      <w:b/>
    </w:rPr>
  </w:style>
  <w:style w:type="character" w:customStyle="1" w:styleId="Underlined">
    <w:name w:val="Underlined"/>
    <w:basedOn w:val="DefaultParagraphFont"/>
    <w:rsid w:val="003428B1"/>
    <w:rPr>
      <w:u w:val="single"/>
    </w:rPr>
  </w:style>
  <w:style w:type="paragraph" w:customStyle="1" w:styleId="TableBodyTextRight">
    <w:name w:val="Table Body Text Right"/>
    <w:basedOn w:val="TableBodyText"/>
    <w:rsid w:val="003428B1"/>
    <w:pPr>
      <w:widowControl w:val="0"/>
      <w:autoSpaceDE w:val="0"/>
      <w:autoSpaceDN w:val="0"/>
      <w:adjustRightInd w:val="0"/>
      <w:jc w:val="right"/>
    </w:pPr>
    <w:rPr>
      <w:rFonts w:cs="Arial"/>
      <w:szCs w:val="18"/>
    </w:rPr>
  </w:style>
  <w:style w:type="paragraph" w:customStyle="1" w:styleId="CopyrightText">
    <w:name w:val="Copyright Text"/>
    <w:basedOn w:val="BodyText"/>
    <w:rsid w:val="003428B1"/>
    <w:rPr>
      <w:sz w:val="18"/>
    </w:rPr>
  </w:style>
  <w:style w:type="paragraph" w:customStyle="1" w:styleId="BodySmallRight">
    <w:name w:val="Body Small Right"/>
    <w:basedOn w:val="BodyTextRight"/>
    <w:rsid w:val="003428B1"/>
    <w:rPr>
      <w:sz w:val="18"/>
      <w:szCs w:val="18"/>
    </w:rPr>
  </w:style>
  <w:style w:type="paragraph" w:customStyle="1" w:styleId="MarginEdition">
    <w:name w:val="Margin Edition"/>
    <w:basedOn w:val="MarginNote"/>
    <w:rsid w:val="003428B1"/>
    <w:pPr>
      <w:spacing w:before="0" w:after="0"/>
    </w:pPr>
    <w:rPr>
      <w:rFonts w:ascii="Times New Roman" w:hAnsi="Times New Roman"/>
      <w:color w:val="999999"/>
    </w:rPr>
  </w:style>
  <w:style w:type="paragraph" w:customStyle="1" w:styleId="Spacer">
    <w:name w:val="Spacer"/>
    <w:basedOn w:val="Normal"/>
    <w:rsid w:val="003428B1"/>
    <w:rPr>
      <w:sz w:val="2"/>
      <w:szCs w:val="2"/>
    </w:rPr>
  </w:style>
  <w:style w:type="character" w:customStyle="1" w:styleId="Small">
    <w:name w:val="Small"/>
    <w:basedOn w:val="DefaultParagraphFont"/>
    <w:rsid w:val="003428B1"/>
    <w:rPr>
      <w:sz w:val="16"/>
    </w:rPr>
  </w:style>
  <w:style w:type="paragraph" w:customStyle="1" w:styleId="WideTable">
    <w:name w:val="Wide Table"/>
    <w:basedOn w:val="Normal"/>
    <w:rsid w:val="003428B1"/>
    <w:pPr>
      <w:ind w:left="-1418"/>
    </w:pPr>
    <w:rPr>
      <w:sz w:val="2"/>
      <w:szCs w:val="2"/>
    </w:rPr>
  </w:style>
  <w:style w:type="character" w:styleId="PageNumber">
    <w:name w:val="page number"/>
    <w:basedOn w:val="DefaultParagraphFont"/>
    <w:rsid w:val="003428B1"/>
  </w:style>
  <w:style w:type="paragraph" w:styleId="Quote">
    <w:name w:val="Quote"/>
    <w:basedOn w:val="Heading1"/>
    <w:link w:val="QuoteChar"/>
    <w:qFormat/>
    <w:rsid w:val="003428B1"/>
    <w:rPr>
      <w:b w:val="0"/>
      <w:sz w:val="72"/>
      <w:szCs w:val="72"/>
      <w:lang w:val="en-NZ"/>
    </w:rPr>
  </w:style>
  <w:style w:type="character" w:customStyle="1" w:styleId="QuoteChar">
    <w:name w:val="Quote Char"/>
    <w:basedOn w:val="DefaultParagraphFont"/>
    <w:link w:val="Quote"/>
    <w:rsid w:val="00342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8B1"/>
    <w:pPr>
      <w:pageBreakBefore/>
    </w:pPr>
  </w:style>
  <w:style w:type="paragraph" w:customStyle="1" w:styleId="Border">
    <w:name w:val="Border"/>
    <w:basedOn w:val="Normal"/>
    <w:qFormat/>
    <w:rsid w:val="00342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8B1"/>
    <w:rPr>
      <w:b/>
      <w:bCs/>
      <w:i/>
      <w:iCs/>
      <w:color w:val="auto"/>
    </w:rPr>
  </w:style>
  <w:style w:type="paragraph" w:styleId="IntenseQuote">
    <w:name w:val="Intense Quote"/>
    <w:basedOn w:val="Normal"/>
    <w:next w:val="Normal"/>
    <w:link w:val="IntenseQuoteChar"/>
    <w:uiPriority w:val="30"/>
    <w:qFormat/>
    <w:rsid w:val="00342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8B1"/>
    <w:rPr>
      <w:smallCaps/>
      <w:color w:val="auto"/>
      <w:u w:val="single"/>
    </w:rPr>
  </w:style>
  <w:style w:type="character" w:styleId="IntenseReference">
    <w:name w:val="Intense Reference"/>
    <w:basedOn w:val="DefaultParagraphFont"/>
    <w:uiPriority w:val="32"/>
    <w:qFormat/>
    <w:rsid w:val="003428B1"/>
    <w:rPr>
      <w:b/>
      <w:bCs/>
      <w:smallCaps/>
      <w:color w:val="auto"/>
      <w:spacing w:val="5"/>
      <w:u w:val="single"/>
    </w:rPr>
  </w:style>
  <w:style w:type="paragraph" w:customStyle="1" w:styleId="2ColumnHeading">
    <w:name w:val="2Column Heading"/>
    <w:basedOn w:val="BodyText"/>
    <w:qFormat/>
    <w:rsid w:val="003428B1"/>
    <w:pPr>
      <w:spacing w:after="60"/>
      <w:ind w:left="-2268"/>
    </w:pPr>
    <w:rPr>
      <w:b/>
    </w:rPr>
  </w:style>
  <w:style w:type="paragraph" w:customStyle="1" w:styleId="Heading1TOC">
    <w:name w:val="Heading1 TOC"/>
    <w:basedOn w:val="Normal"/>
    <w:qFormat/>
    <w:rsid w:val="003428B1"/>
    <w:pPr>
      <w:spacing w:before="240" w:after="120"/>
    </w:pPr>
    <w:rPr>
      <w:rFonts w:ascii="Times New Roman" w:hAnsi="Times New Roman"/>
      <w:b/>
      <w:sz w:val="32"/>
    </w:rPr>
  </w:style>
  <w:style w:type="paragraph" w:customStyle="1" w:styleId="Heading2TOC">
    <w:name w:val="Heading2 TOC"/>
    <w:basedOn w:val="Normal"/>
    <w:qFormat/>
    <w:rsid w:val="003428B1"/>
    <w:pPr>
      <w:spacing w:before="240" w:after="60"/>
    </w:pPr>
    <w:rPr>
      <w:rFonts w:ascii="Times New Roman" w:hAnsi="Times New Roman"/>
      <w:b/>
      <w:sz w:val="28"/>
    </w:rPr>
  </w:style>
  <w:style w:type="character" w:customStyle="1" w:styleId="Underline">
    <w:name w:val="Underline"/>
    <w:basedOn w:val="DefaultParagraphFont"/>
    <w:qFormat/>
    <w:rsid w:val="003428B1"/>
    <w:rPr>
      <w:u w:val="single"/>
    </w:rPr>
  </w:style>
  <w:style w:type="character" w:customStyle="1" w:styleId="BoldandItalics">
    <w:name w:val="Bold and Italics"/>
    <w:qFormat/>
    <w:rsid w:val="003428B1"/>
    <w:rPr>
      <w:b/>
      <w:i/>
      <w:u w:val="none"/>
    </w:rPr>
  </w:style>
  <w:style w:type="paragraph" w:styleId="BalloonText">
    <w:name w:val="Balloon Text"/>
    <w:basedOn w:val="Normal"/>
    <w:link w:val="BalloonTextChar"/>
    <w:rsid w:val="003428B1"/>
    <w:rPr>
      <w:rFonts w:ascii="Tahoma" w:hAnsi="Tahoma" w:cs="Tahoma"/>
      <w:sz w:val="16"/>
      <w:szCs w:val="16"/>
    </w:rPr>
  </w:style>
  <w:style w:type="character" w:customStyle="1" w:styleId="BalloonTextChar">
    <w:name w:val="Balloon Text Char"/>
    <w:basedOn w:val="DefaultParagraphFont"/>
    <w:link w:val="BalloonText"/>
    <w:rsid w:val="00342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8B1"/>
    <w:rPr>
      <w:b/>
      <w:color w:val="660033"/>
      <w:spacing w:val="0"/>
    </w:rPr>
  </w:style>
  <w:style w:type="paragraph" w:customStyle="1" w:styleId="Nameditemlist">
    <w:name w:val="Named item list"/>
    <w:basedOn w:val="BodyText"/>
    <w:qFormat/>
    <w:rsid w:val="003428B1"/>
    <w:pPr>
      <w:tabs>
        <w:tab w:val="left" w:pos="2835"/>
      </w:tabs>
      <w:ind w:left="2835" w:hanging="2835"/>
    </w:pPr>
  </w:style>
  <w:style w:type="paragraph" w:customStyle="1" w:styleId="BodyTextnopadding">
    <w:name w:val="Body Text no padding"/>
    <w:basedOn w:val="BodyText"/>
    <w:qFormat/>
    <w:rsid w:val="003428B1"/>
    <w:pPr>
      <w:spacing w:before="0" w:after="0"/>
    </w:pPr>
  </w:style>
  <w:style w:type="paragraph" w:customStyle="1" w:styleId="BodyTextBold">
    <w:name w:val="Body Text Bold"/>
    <w:basedOn w:val="BodyText"/>
    <w:qFormat/>
    <w:rsid w:val="003428B1"/>
    <w:rPr>
      <w:b/>
    </w:rPr>
  </w:style>
  <w:style w:type="character" w:styleId="Hyperlink">
    <w:name w:val="Hyperlink"/>
    <w:basedOn w:val="DefaultParagraphFont"/>
    <w:uiPriority w:val="99"/>
    <w:unhideWhenUsed/>
    <w:rsid w:val="00060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1193</Words>
  <Characters>7702</Characters>
  <Application>Microsoft Office Word</Application>
  <DocSecurity>0</DocSecurity>
  <Lines>233</Lines>
  <Paragraphs>143</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HLTADM007 Complete highly complex clinical coding</dc:title>
  <dc:subject>Approved</dc:subject>
  <dc:creator>HumanAbility</dc:creator>
  <cp:keywords>Release: 1</cp:keywords>
  <dc:description>Review Date: 12 April 2008</dc:description>
  <cp:lastModifiedBy>HSD_TPCMSd.prod</cp:lastModifiedBy>
  <cp:revision>3</cp:revision>
  <dcterms:created xsi:type="dcterms:W3CDTF">2025-03-01T18:38:00Z</dcterms:created>
  <dcterms:modified xsi:type="dcterms:W3CDTF">2025-03-01T18:39:00Z</dcterms:modified>
</cp:coreProperties>
</file>