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ABE" w:rsidP="00F10ABE">
      <w:pPr>
        <w:pStyle w:val="Title"/>
      </w:pPr>
      <w:r>
        <w:fldChar w:fldCharType="begin"/>
      </w:r>
      <w:r>
        <w:instrText xml:space="preserve"> TITLE   \* MERGEFORMAT </w:instrText>
      </w:r>
      <w:r>
        <w:fldChar w:fldCharType="separate"/>
      </w:r>
      <w:r>
        <w:t>Assessment Requirements for HLTADM007 Complete highly complex clinical coding</w:t>
      </w:r>
      <w:r>
        <w:fldChar w:fldCharType="end"/>
      </w:r>
    </w:p>
    <w:p w:rsidR="00F10ABE" w:rsidP="00F10ABE">
      <w:pPr>
        <w:pStyle w:val="Version"/>
        <w:sectPr w:rsidSect="00F042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2F4" w:rsidP="00F042F4">
      <w:pPr>
        <w:pStyle w:val="SuperHeading"/>
      </w:pPr>
      <w:r w:rsidRPr="00F042F4">
        <w:t>Assessment Requirements for HLTADM007 Complete highly complex clinical coding</w:t>
      </w:r>
    </w:p>
    <w:p w:rsidR="00000000" w:rsidRPr="00F042F4" w:rsidP="00F042F4">
      <w:pPr>
        <w:pStyle w:val="Heading1"/>
      </w:pPr>
      <w:bookmarkStart w:id="1" w:name="O_655352"/>
      <w:bookmarkEnd w:id="1"/>
      <w:r w:rsidRPr="00F042F4">
        <w:t>Modification History</w:t>
      </w:r>
    </w:p>
    <w:tbl>
      <w:tblPr>
        <w:tblW w:w="0" w:type="auto"/>
        <w:tblLayout w:type="fixed"/>
        <w:tblCellMar>
          <w:left w:w="62" w:type="dxa"/>
          <w:right w:w="62" w:type="dxa"/>
        </w:tblCellMar>
        <w:tblLook w:val="0000"/>
      </w:tblPr>
      <w:tblGrid>
        <w:gridCol w:w="2790"/>
        <w:gridCol w:w="6344"/>
      </w:tblGrid>
      <w:tr w:rsidTr="00F042F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2F4" w:rsidP="00F042F4">
            <w:pPr>
              <w:pStyle w:val="BodyText"/>
            </w:pPr>
            <w:r w:rsidRPr="00F042F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2F4">
            <w:pPr>
              <w:pStyle w:val="BodyText"/>
              <w:rPr>
                <w:lang w:val="en-NZ"/>
              </w:rPr>
            </w:pPr>
            <w:r w:rsidRPr="00F042F4">
              <w:rPr>
                <w:rStyle w:val="SpecialBold"/>
              </w:rPr>
              <w:t>Comments</w:t>
            </w:r>
          </w:p>
        </w:tc>
      </w:tr>
      <w:tr w:rsidTr="00F042F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2F4">
            <w:pPr>
              <w:pStyle w:val="BodyText"/>
              <w:rPr>
                <w:lang w:val="en-NZ"/>
              </w:rPr>
            </w:pPr>
            <w:r w:rsidRPr="00F042F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2F4" w:rsidP="00F042F4">
            <w:pPr>
              <w:pStyle w:val="BodyText"/>
            </w:pPr>
            <w:r w:rsidRPr="00F042F4">
              <w:t xml:space="preserve">This version was released in </w:t>
            </w:r>
            <w:r w:rsidRPr="00F042F4">
              <w:rPr>
                <w:rStyle w:val="Emphasis"/>
              </w:rPr>
              <w:t>HLT Health Training Package release 2.0</w:t>
            </w:r>
            <w:r w:rsidRPr="00F042F4">
              <w:t xml:space="preserve"> and meets the requirements of the 2012 Standards for Training Packages.</w:t>
            </w:r>
          </w:p>
          <w:p w:rsidR="00000000" w:rsidRPr="00F042F4" w:rsidP="00F042F4">
            <w:pPr>
              <w:pStyle w:val="BodyText"/>
            </w:pPr>
            <w:r w:rsidRPr="00F042F4">
              <w:t>Minimal changes to the elements and performance criteria. New evidence requirements for assessment, including volume and frequency. Removed prerequisite.</w:t>
            </w:r>
          </w:p>
        </w:tc>
      </w:tr>
    </w:tbl>
    <w:p w:rsidR="00000000" w:rsidRPr="00F042F4" w:rsidP="00F042F4">
      <w:pPr>
        <w:pStyle w:val="BodyText"/>
      </w:pPr>
    </w:p>
    <w:p w:rsidR="00000000" w:rsidRPr="00F042F4" w:rsidP="00F042F4">
      <w:pPr>
        <w:pStyle w:val="AllowPageBreak"/>
      </w:pPr>
    </w:p>
    <w:p w:rsidR="00000000" w:rsidRPr="00F042F4" w:rsidP="00F042F4">
      <w:pPr>
        <w:pStyle w:val="Heading1"/>
      </w:pPr>
      <w:bookmarkStart w:id="2" w:name="O_655353"/>
      <w:bookmarkEnd w:id="2"/>
      <w:r w:rsidRPr="00F042F4">
        <w:t>Performanc</w:t>
      </w:r>
      <w:r w:rsidRPr="00F042F4">
        <w:t>e Evidence</w:t>
      </w:r>
    </w:p>
    <w:p w:rsidR="00000000" w:rsidRPr="00F042F4" w:rsidP="00F10ABE">
      <w:pPr>
        <w:pStyle w:val="BodyText"/>
      </w:pPr>
      <w:r w:rsidRPr="00F042F4">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042F4" w:rsidP="00F042F4">
      <w:pPr>
        <w:pStyle w:val="ListBullet"/>
      </w:pPr>
      <w:r w:rsidRPr="00F042F4">
        <w:t>u</w:t>
      </w:r>
      <w:r w:rsidRPr="00F042F4">
        <w:t>sed current coding manuals and standards to produce accurate and complete coded clinical data from a varied and highly complex casemix for at least 10 patients:</w:t>
      </w:r>
    </w:p>
    <w:p w:rsidR="00000000" w:rsidRPr="00F042F4" w:rsidP="00F042F4">
      <w:pPr>
        <w:pStyle w:val="ListBullet2"/>
      </w:pPr>
      <w:r w:rsidRPr="00F042F4">
        <w:t>identified coding issues and conducted research using appropriate materials/resources and or c</w:t>
      </w:r>
      <w:r w:rsidRPr="00F042F4">
        <w:t>linical input to generate solutions</w:t>
      </w:r>
    </w:p>
    <w:p w:rsidR="00000000" w:rsidRPr="00F042F4" w:rsidP="00F042F4">
      <w:pPr>
        <w:pStyle w:val="ListBullet2"/>
      </w:pPr>
      <w:r w:rsidRPr="00F042F4">
        <w:t xml:space="preserve">identified sequencing requirements </w:t>
      </w:r>
    </w:p>
    <w:p w:rsidR="00000000" w:rsidRPr="00F042F4" w:rsidP="00F042F4">
      <w:pPr>
        <w:pStyle w:val="ListBullet2"/>
      </w:pPr>
      <w:r w:rsidRPr="00F042F4">
        <w:t>identified, interpreted and applied necessary amendments to data collection and coding activities</w:t>
      </w:r>
    </w:p>
    <w:p w:rsidR="00000000" w:rsidRPr="00F042F4" w:rsidP="00F042F4">
      <w:pPr>
        <w:pStyle w:val="ListBullet2"/>
      </w:pPr>
      <w:r w:rsidRPr="00F042F4">
        <w:t>used appropriate resources to assist with highly complex clinical coding requirements</w:t>
      </w:r>
    </w:p>
    <w:p w:rsidR="00000000" w:rsidRPr="00F042F4" w:rsidP="00F042F4">
      <w:pPr>
        <w:pStyle w:val="ListBullet2"/>
      </w:pPr>
      <w:r w:rsidRPr="00F042F4">
        <w:t>used manual or an interfaced computerised coding system to submit data or disease index</w:t>
      </w:r>
    </w:p>
    <w:p w:rsidR="00000000" w:rsidRPr="00F042F4" w:rsidP="00F042F4">
      <w:pPr>
        <w:pStyle w:val="AllowPageBreak"/>
      </w:pPr>
    </w:p>
    <w:p w:rsidR="00000000" w:rsidRPr="00F042F4" w:rsidP="00F042F4">
      <w:pPr>
        <w:pStyle w:val="Heading1"/>
      </w:pPr>
      <w:bookmarkStart w:id="3" w:name="O_655354"/>
      <w:bookmarkEnd w:id="3"/>
      <w:r w:rsidRPr="00F042F4">
        <w:t>Knowledge Evidence</w:t>
      </w:r>
    </w:p>
    <w:p w:rsidR="00000000" w:rsidRPr="00F042F4" w:rsidP="00F10ABE">
      <w:pPr>
        <w:pStyle w:val="BodyText"/>
      </w:pPr>
      <w:r w:rsidRPr="00F042F4">
        <w:t>The candidate must be able to demonstrate essential knowledge required to effectively complete tasks outlined in elements and perfor</w:t>
      </w:r>
      <w:r w:rsidRPr="00F042F4">
        <w:t>mance criteria of this unit, manage tasks and manage contingencies in the context of the work role. This includes knowledge of:</w:t>
      </w:r>
    </w:p>
    <w:p w:rsidR="00000000" w:rsidRPr="00F042F4" w:rsidP="00F042F4">
      <w:pPr>
        <w:pStyle w:val="ListBullet"/>
      </w:pPr>
      <w:r w:rsidRPr="00F042F4">
        <w:t>the broad health industry context for clinical coding</w:t>
      </w:r>
    </w:p>
    <w:p w:rsidR="00000000" w:rsidRPr="00F042F4" w:rsidP="00F042F4">
      <w:pPr>
        <w:pStyle w:val="ListBullet"/>
      </w:pPr>
      <w:r w:rsidRPr="00F042F4">
        <w:t>coding factors influencing health status</w:t>
      </w:r>
    </w:p>
    <w:p w:rsidR="00000000" w:rsidRPr="00F042F4" w:rsidP="00F042F4">
      <w:pPr>
        <w:pStyle w:val="ListBullet"/>
      </w:pPr>
      <w:r w:rsidRPr="00F042F4">
        <w:t>definition of a clinical coder a</w:t>
      </w:r>
      <w:r w:rsidRPr="00F042F4">
        <w:t>nd clinical coding, and the purpose of coded data</w:t>
      </w:r>
    </w:p>
    <w:p w:rsidR="00000000" w:rsidRPr="00F042F4" w:rsidP="00F042F4">
      <w:pPr>
        <w:pStyle w:val="ListBullet"/>
      </w:pPr>
      <w:r w:rsidRPr="00F042F4">
        <w:t>current codes of practice and guidelines in relation to clinical coding, including professional ethics</w:t>
      </w:r>
    </w:p>
    <w:p w:rsidR="00000000" w:rsidRPr="00F042F4" w:rsidP="00F042F4">
      <w:pPr>
        <w:pStyle w:val="ListBullet"/>
      </w:pPr>
      <w:r w:rsidRPr="00F042F4">
        <w:t>Australian and relevant state/territory clinical coding standards and protocols</w:t>
      </w:r>
    </w:p>
    <w:p w:rsidR="00000000" w:rsidRPr="00F042F4" w:rsidP="00F042F4">
      <w:pPr>
        <w:pStyle w:val="ListBullet"/>
      </w:pPr>
      <w:r w:rsidRPr="00F042F4">
        <w:t>the way rules and conve</w:t>
      </w:r>
      <w:r w:rsidRPr="00F042F4">
        <w:t>ntions are applied to clinical data to achieve correct clinical codes</w:t>
      </w:r>
    </w:p>
    <w:p w:rsidR="00000000" w:rsidRPr="00F042F4" w:rsidP="00F042F4">
      <w:pPr>
        <w:pStyle w:val="ListBullet"/>
      </w:pPr>
      <w:r w:rsidRPr="00F042F4">
        <w:t>sequencing protocols for principal and additional diagnoses</w:t>
      </w:r>
    </w:p>
    <w:p w:rsidR="00000000" w:rsidRPr="00F042F4" w:rsidP="00F042F4">
      <w:pPr>
        <w:pStyle w:val="ListBullet"/>
      </w:pPr>
      <w:r w:rsidRPr="00F042F4">
        <w:t>timescales within which clinical coding must take place</w:t>
      </w:r>
    </w:p>
    <w:p w:rsidR="00000000" w:rsidRPr="00F042F4" w:rsidP="00F042F4">
      <w:pPr>
        <w:pStyle w:val="ListBullet"/>
      </w:pPr>
      <w:r w:rsidRPr="00F042F4">
        <w:t>classifications and nomenclature used to achieve accurate clinical coding</w:t>
      </w:r>
    </w:p>
    <w:p w:rsidR="00000000" w:rsidRPr="00F042F4" w:rsidP="00F042F4">
      <w:pPr>
        <w:pStyle w:val="ListBullet"/>
      </w:pPr>
      <w:r w:rsidRPr="00F042F4">
        <w:t>clinical data indexing, storage and mapping from clinical terms of classifications</w:t>
      </w:r>
    </w:p>
    <w:p w:rsidR="00000000" w:rsidRPr="00F042F4" w:rsidP="00F042F4">
      <w:pPr>
        <w:pStyle w:val="ListBullet"/>
      </w:pPr>
      <w:r w:rsidRPr="00F042F4">
        <w:t>comprehensive knowledge of medical terminology and body systems</w:t>
      </w:r>
    </w:p>
    <w:p w:rsidR="00000000" w:rsidRPr="00F042F4" w:rsidP="00F042F4">
      <w:pPr>
        <w:pStyle w:val="ListBullet"/>
      </w:pPr>
      <w:r w:rsidRPr="00F042F4">
        <w:t xml:space="preserve">sources of information relating to </w:t>
      </w:r>
      <w:r w:rsidRPr="00F042F4">
        <w:t>changes to clinical coding requirements</w:t>
      </w:r>
    </w:p>
    <w:p w:rsidR="00000000" w:rsidRPr="00F042F4" w:rsidP="00F042F4">
      <w:pPr>
        <w:pStyle w:val="ListBullet"/>
      </w:pPr>
      <w:r w:rsidRPr="00F042F4">
        <w:t>resources used to solve clinical coding problems</w:t>
      </w:r>
    </w:p>
    <w:p w:rsidR="00000000" w:rsidRPr="00F042F4" w:rsidP="00F042F4">
      <w:pPr>
        <w:pStyle w:val="ListBullet"/>
      </w:pPr>
      <w:r w:rsidRPr="00F042F4">
        <w:t>coding classifications relating to:</w:t>
      </w:r>
    </w:p>
    <w:p w:rsidR="00000000" w:rsidRPr="00F042F4" w:rsidP="00F042F4">
      <w:pPr>
        <w:pStyle w:val="ListBullet2"/>
      </w:pPr>
      <w:r w:rsidRPr="00F042F4">
        <w:t>congenital malformations and deformations</w:t>
      </w:r>
    </w:p>
    <w:p w:rsidR="00000000" w:rsidRPr="00F042F4" w:rsidP="00F042F4">
      <w:pPr>
        <w:pStyle w:val="ListBullet2"/>
      </w:pPr>
      <w:r w:rsidRPr="00F042F4">
        <w:t>endocrine, nutrition and metabolic diseases</w:t>
      </w:r>
    </w:p>
    <w:p w:rsidR="00000000" w:rsidRPr="00F042F4" w:rsidP="00F042F4">
      <w:pPr>
        <w:pStyle w:val="ListBullet2"/>
      </w:pPr>
      <w:r w:rsidRPr="00F042F4">
        <w:t>injuries and external causes of injuries</w:t>
      </w:r>
    </w:p>
    <w:p w:rsidR="00000000" w:rsidRPr="00F042F4" w:rsidP="00F042F4">
      <w:pPr>
        <w:pStyle w:val="ListBullet2"/>
      </w:pPr>
      <w:r w:rsidRPr="00F042F4">
        <w:t>neo</w:t>
      </w:r>
      <w:r w:rsidRPr="00F042F4">
        <w:t>plasms</w:t>
      </w:r>
    </w:p>
    <w:p w:rsidR="00000000" w:rsidRPr="00F042F4" w:rsidP="00F042F4">
      <w:pPr>
        <w:pStyle w:val="ListBullet2"/>
      </w:pPr>
      <w:r w:rsidRPr="00F042F4">
        <w:t>infectious diseases</w:t>
      </w:r>
    </w:p>
    <w:p w:rsidR="00000000" w:rsidRPr="00F042F4" w:rsidP="00F042F4">
      <w:pPr>
        <w:pStyle w:val="ListBullet2"/>
      </w:pPr>
      <w:r w:rsidRPr="00F042F4">
        <w:t>blood disorders</w:t>
      </w:r>
    </w:p>
    <w:p w:rsidR="00000000" w:rsidRPr="00F042F4" w:rsidP="00F042F4">
      <w:pPr>
        <w:pStyle w:val="ListBullet2"/>
      </w:pPr>
      <w:r w:rsidRPr="00F042F4">
        <w:t>poisoning and external causes of poisoning</w:t>
      </w:r>
    </w:p>
    <w:p w:rsidR="00000000" w:rsidRPr="00F042F4" w:rsidP="00F042F4">
      <w:pPr>
        <w:pStyle w:val="ListBullet2"/>
      </w:pPr>
      <w:r w:rsidRPr="00F042F4">
        <w:t>symptoms, signs and abnormal clinical findings</w:t>
      </w:r>
    </w:p>
    <w:p w:rsidR="00000000" w:rsidRPr="00F042F4" w:rsidP="00F042F4">
      <w:pPr>
        <w:pStyle w:val="ListBullet"/>
      </w:pPr>
      <w:r w:rsidRPr="00F042F4">
        <w:t>coding relating to:</w:t>
      </w:r>
    </w:p>
    <w:p w:rsidR="00000000" w:rsidRPr="00F042F4" w:rsidP="00F042F4">
      <w:pPr>
        <w:pStyle w:val="ListBullet2"/>
      </w:pPr>
      <w:r w:rsidRPr="00F042F4">
        <w:t>circulatory system</w:t>
      </w:r>
    </w:p>
    <w:p w:rsidR="00000000" w:rsidRPr="00F042F4" w:rsidP="00F042F4">
      <w:pPr>
        <w:pStyle w:val="ListBullet2"/>
      </w:pPr>
      <w:r w:rsidRPr="00F042F4">
        <w:t>dermatology and plastic surgery</w:t>
      </w:r>
    </w:p>
    <w:p w:rsidR="00000000" w:rsidRPr="00F042F4" w:rsidP="00F042F4">
      <w:pPr>
        <w:pStyle w:val="ListBullet2"/>
      </w:pPr>
      <w:r w:rsidRPr="00F042F4">
        <w:t>drugs, alcohol and mental health</w:t>
      </w:r>
    </w:p>
    <w:p w:rsidR="00000000" w:rsidRPr="00F042F4" w:rsidP="00F042F4">
      <w:pPr>
        <w:pStyle w:val="ListBullet2"/>
      </w:pPr>
      <w:r w:rsidRPr="00F042F4">
        <w:t>ear, nose, throat and dental</w:t>
      </w:r>
    </w:p>
    <w:p w:rsidR="00000000" w:rsidRPr="00F042F4" w:rsidP="00F042F4">
      <w:pPr>
        <w:pStyle w:val="ListBullet2"/>
      </w:pPr>
      <w:r w:rsidRPr="00F042F4">
        <w:t>endocrine system</w:t>
      </w:r>
    </w:p>
    <w:p w:rsidR="00000000" w:rsidRPr="00F042F4" w:rsidP="00F042F4">
      <w:pPr>
        <w:pStyle w:val="ListBullet2"/>
      </w:pPr>
      <w:r w:rsidRPr="00F042F4">
        <w:t>gastrointestinal and hepatobiliary systems</w:t>
      </w:r>
    </w:p>
    <w:p w:rsidR="00000000" w:rsidRPr="00F042F4" w:rsidP="00F042F4">
      <w:pPr>
        <w:pStyle w:val="ListBullet2"/>
      </w:pPr>
      <w:r w:rsidRPr="00F042F4">
        <w:t>genitourinary system</w:t>
      </w:r>
    </w:p>
    <w:p w:rsidR="00000000" w:rsidRPr="00F042F4" w:rsidP="00F042F4">
      <w:pPr>
        <w:pStyle w:val="ListBullet2"/>
      </w:pPr>
      <w:r w:rsidRPr="00F042F4">
        <w:t>haemotology</w:t>
      </w:r>
    </w:p>
    <w:p w:rsidR="00000000" w:rsidRPr="00F042F4" w:rsidP="00F042F4">
      <w:pPr>
        <w:pStyle w:val="ListBullet2"/>
      </w:pPr>
      <w:r w:rsidRPr="00F042F4">
        <w:t>immunology and infectious diseases</w:t>
      </w:r>
    </w:p>
    <w:p w:rsidR="00000000" w:rsidRPr="00F042F4" w:rsidP="00F042F4">
      <w:pPr>
        <w:pStyle w:val="ListBullet2"/>
      </w:pPr>
      <w:r w:rsidRPr="00F042F4">
        <w:t>neonatology and paediatrics</w:t>
      </w:r>
    </w:p>
    <w:p w:rsidR="00000000" w:rsidRPr="00F042F4" w:rsidP="00F042F4">
      <w:pPr>
        <w:pStyle w:val="ListBullet2"/>
      </w:pPr>
      <w:r w:rsidRPr="00F042F4">
        <w:t>neurology and neurosurgery</w:t>
      </w:r>
    </w:p>
    <w:p w:rsidR="00000000" w:rsidRPr="00F042F4" w:rsidP="00F042F4">
      <w:pPr>
        <w:pStyle w:val="ListBullet2"/>
      </w:pPr>
      <w:r w:rsidRPr="00F042F4">
        <w:t>oncology</w:t>
      </w:r>
    </w:p>
    <w:p w:rsidR="00000000" w:rsidRPr="00F042F4" w:rsidP="00F042F4">
      <w:pPr>
        <w:pStyle w:val="ListBullet2"/>
      </w:pPr>
      <w:r w:rsidRPr="00F042F4">
        <w:t>ophthalmology</w:t>
      </w:r>
    </w:p>
    <w:p w:rsidR="00000000" w:rsidRPr="00F042F4" w:rsidP="00F042F4">
      <w:pPr>
        <w:pStyle w:val="ListBullet2"/>
      </w:pPr>
      <w:r w:rsidRPr="00F042F4">
        <w:t>orthopaedics</w:t>
      </w:r>
    </w:p>
    <w:p w:rsidR="00000000" w:rsidRPr="00F042F4" w:rsidP="00F042F4">
      <w:pPr>
        <w:pStyle w:val="ListBullet2"/>
      </w:pPr>
      <w:r w:rsidRPr="00F042F4">
        <w:t>poisoning, adverse reactions, post-procedural complications and sequelae of injuries, poisoning and other external causes</w:t>
      </w:r>
    </w:p>
    <w:p w:rsidR="00000000" w:rsidRPr="00F042F4" w:rsidP="00F042F4">
      <w:pPr>
        <w:pStyle w:val="ListBullet2"/>
      </w:pPr>
      <w:r w:rsidRPr="00F042F4">
        <w:t>pregnancy and childbirth and the puerperium</w:t>
      </w:r>
    </w:p>
    <w:p w:rsidR="00000000" w:rsidRPr="00F042F4" w:rsidP="00F042F4">
      <w:pPr>
        <w:pStyle w:val="ListBullet2"/>
      </w:pPr>
      <w:r w:rsidRPr="00F042F4">
        <w:t>respiratory system</w:t>
      </w:r>
    </w:p>
    <w:p w:rsidR="00000000" w:rsidRPr="00F042F4" w:rsidP="00F042F4">
      <w:pPr>
        <w:pStyle w:val="ListBullet2"/>
      </w:pPr>
      <w:r w:rsidRPr="00F042F4">
        <w:t>trauma</w:t>
      </w:r>
    </w:p>
    <w:p w:rsidR="00000000" w:rsidRPr="00F042F4" w:rsidP="00F042F4">
      <w:pPr>
        <w:pStyle w:val="AllowPageBreak"/>
      </w:pPr>
    </w:p>
    <w:p w:rsidR="00000000" w:rsidRPr="00F042F4" w:rsidP="00F042F4">
      <w:pPr>
        <w:pStyle w:val="Heading1"/>
      </w:pPr>
      <w:bookmarkStart w:id="4" w:name="O_655355"/>
      <w:bookmarkEnd w:id="4"/>
      <w:r w:rsidRPr="00F042F4">
        <w:t>Assessment Conditions</w:t>
      </w:r>
    </w:p>
    <w:p w:rsidR="00000000" w:rsidRPr="00F042F4" w:rsidP="00F10ABE">
      <w:pPr>
        <w:pStyle w:val="BodyText"/>
      </w:pPr>
      <w:r w:rsidRPr="00F042F4">
        <w:t>Skills must have been dem</w:t>
      </w:r>
      <w:r w:rsidRPr="00F042F4">
        <w:t xml:space="preserve">onstrated in the workplace or in a simulated environment that reflects workplace conditions. The following conditions must be met for this unit: </w:t>
      </w:r>
    </w:p>
    <w:p w:rsidR="00000000" w:rsidRPr="00F042F4" w:rsidP="00F042F4">
      <w:pPr>
        <w:pStyle w:val="ListBullet"/>
      </w:pPr>
      <w:r w:rsidRPr="00F042F4">
        <w:t xml:space="preserve">use of suitable facilities, equipment and resources, including: </w:t>
      </w:r>
    </w:p>
    <w:p w:rsidR="00000000" w:rsidRPr="00F042F4" w:rsidP="00F042F4">
      <w:pPr>
        <w:pStyle w:val="ListBullet2"/>
      </w:pPr>
      <w:r w:rsidRPr="00F042F4">
        <w:t>medical records reflecting a varied and hig</w:t>
      </w:r>
      <w:r w:rsidRPr="00F042F4">
        <w:t>hly complex casemix from range of specialties</w:t>
      </w:r>
    </w:p>
    <w:p w:rsidR="00000000" w:rsidRPr="00F042F4" w:rsidP="00F042F4">
      <w:pPr>
        <w:pStyle w:val="ListBullet2"/>
      </w:pPr>
      <w:r w:rsidRPr="00F042F4">
        <w:t>ICD-10-AM, ACHI and ACS coding manual</w:t>
      </w:r>
    </w:p>
    <w:p w:rsidR="00000000" w:rsidRPr="00F042F4" w:rsidP="00F042F4">
      <w:pPr>
        <w:pStyle w:val="ListBullet"/>
      </w:pPr>
      <w:r w:rsidRPr="00F042F4">
        <w:t xml:space="preserve">modelling of industry operating conditions, including: </w:t>
      </w:r>
    </w:p>
    <w:p w:rsidR="00000000" w:rsidRPr="00F042F4" w:rsidP="00F042F4">
      <w:pPr>
        <w:pStyle w:val="ListBullet2"/>
      </w:pPr>
      <w:r w:rsidRPr="00F042F4">
        <w:t>presence of time constraints for coding activities</w:t>
      </w:r>
    </w:p>
    <w:p w:rsidR="00000000" w:rsidRPr="00F042F4" w:rsidP="00F042F4">
      <w:pPr>
        <w:pStyle w:val="ListBullet2"/>
      </w:pPr>
      <w:r w:rsidRPr="00F042F4">
        <w:t>integration of situations requiring problem solving</w:t>
      </w:r>
    </w:p>
    <w:p w:rsidR="00000000" w:rsidRPr="00F042F4" w:rsidP="00F042F4">
      <w:pPr>
        <w:pStyle w:val="BodyText"/>
      </w:pPr>
    </w:p>
    <w:p w:rsidR="00F10ABE" w:rsidP="00F10ABE">
      <w:pPr>
        <w:pStyle w:val="BodyText"/>
      </w:pPr>
      <w:r w:rsidRPr="00F042F4">
        <w:t>Assessors must satisfy the Standards for Registered Training Organisations (RTOs) 2015/AQTF mandatory competency requirements for assessors.</w:t>
      </w:r>
    </w:p>
    <w:p w:rsidR="00000000" w:rsidRPr="00F042F4" w:rsidP="00F042F4">
      <w:pPr>
        <w:pStyle w:val="Heading1"/>
      </w:pPr>
      <w:bookmarkStart w:id="5" w:name="O_655358"/>
      <w:bookmarkEnd w:id="5"/>
      <w:r w:rsidRPr="00F042F4">
        <w:t>Links</w:t>
      </w:r>
    </w:p>
    <w:p w:rsidR="00000000" w:rsidRPr="00F042F4" w:rsidP="00F10ABE">
      <w:pPr>
        <w:pStyle w:val="BodyText"/>
      </w:pPr>
      <w:r w:rsidRPr="00F042F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13C25">
        <w:rPr>
          <w:rStyle w:val="Hyperlink"/>
        </w:rPr>
        <w:t>https://vetnet.gov.au/Pages/TrainingDocs.aspx?q=ced1390f-48d9-4ab0-bd50-b015e5485705</w:t>
      </w:r>
      <w:r>
        <w:fldChar w:fldCharType="end"/>
      </w:r>
    </w:p>
    <w:p w:rsidR="00000000" w:rsidRPr="00F042F4" w:rsidP="00F042F4"/>
    <w:sectPr w:rsidSect="00F042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F4" w:rsidRPr="00F10ABE" w:rsidP="00F10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ABE" w:rsidP="00F04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0ABE" w:rsidP="00F042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10ABE" w:rsidP="00F042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A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2F4" w:rsidRPr="00F10ABE" w:rsidP="00F10A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ABE" w:rsidRPr="002D2AF8" w:rsidP="00F042F4">
    <w:pPr>
      <w:pStyle w:val="Header"/>
      <w:framePr w:wrap="around"/>
    </w:pPr>
    <w:r>
      <w:fldChar w:fldCharType="begin"/>
    </w:r>
    <w:r>
      <w:instrText xml:space="preserve"> TITLE   \* MERGEFORMAT </w:instrText>
    </w:r>
    <w:r>
      <w:fldChar w:fldCharType="separate"/>
    </w:r>
    <w:r>
      <w:t>Assessment Requirements for HLTADM007 Complete highly complex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10ABE" w:rsidP="00F042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2CE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524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787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2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2F4"/>
    <w:pPr>
      <w:spacing w:before="360" w:after="60"/>
      <w:outlineLvl w:val="0"/>
    </w:pPr>
    <w:rPr>
      <w:sz w:val="32"/>
    </w:rPr>
  </w:style>
  <w:style w:type="paragraph" w:styleId="Heading2">
    <w:name w:val="heading 2"/>
    <w:basedOn w:val="HeadingBase"/>
    <w:next w:val="BodyText"/>
    <w:link w:val="Heading2Char"/>
    <w:qFormat/>
    <w:rsid w:val="00F042F4"/>
    <w:pPr>
      <w:keepLines/>
      <w:spacing w:before="240" w:after="120"/>
      <w:outlineLvl w:val="1"/>
    </w:pPr>
    <w:rPr>
      <w:sz w:val="28"/>
      <w:szCs w:val="40"/>
    </w:rPr>
  </w:style>
  <w:style w:type="paragraph" w:styleId="Heading3">
    <w:name w:val="heading 3"/>
    <w:basedOn w:val="HeadingBase"/>
    <w:next w:val="BodyText"/>
    <w:link w:val="Heading3Char"/>
    <w:qFormat/>
    <w:rsid w:val="00F042F4"/>
    <w:pPr>
      <w:spacing w:before="180" w:after="120"/>
      <w:outlineLvl w:val="2"/>
    </w:pPr>
    <w:rPr>
      <w:spacing w:val="-10"/>
      <w:kern w:val="32"/>
    </w:rPr>
  </w:style>
  <w:style w:type="paragraph" w:styleId="Heading4">
    <w:name w:val="heading 4"/>
    <w:basedOn w:val="HeadingBase"/>
    <w:next w:val="BodyText"/>
    <w:link w:val="Heading4Char"/>
    <w:qFormat/>
    <w:rsid w:val="00F042F4"/>
    <w:pPr>
      <w:spacing w:before="160" w:after="120"/>
      <w:outlineLvl w:val="3"/>
    </w:pPr>
    <w:rPr>
      <w:sz w:val="22"/>
    </w:rPr>
  </w:style>
  <w:style w:type="paragraph" w:styleId="Heading5">
    <w:name w:val="heading 5"/>
    <w:basedOn w:val="HeadingBase"/>
    <w:next w:val="Normal"/>
    <w:link w:val="Heading5Char"/>
    <w:qFormat/>
    <w:rsid w:val="00F042F4"/>
    <w:pPr>
      <w:spacing w:before="80"/>
      <w:outlineLvl w:val="4"/>
    </w:pPr>
    <w:rPr>
      <w:color w:val="918585"/>
      <w:sz w:val="20"/>
    </w:rPr>
  </w:style>
  <w:style w:type="paragraph" w:styleId="Heading6">
    <w:name w:val="heading 6"/>
    <w:basedOn w:val="HeadingBase"/>
    <w:next w:val="Normal"/>
    <w:link w:val="Heading6Char"/>
    <w:qFormat/>
    <w:rsid w:val="00F042F4"/>
    <w:pPr>
      <w:spacing w:before="60"/>
      <w:outlineLvl w:val="5"/>
    </w:pPr>
    <w:rPr>
      <w:color w:val="918585"/>
      <w:sz w:val="20"/>
    </w:rPr>
  </w:style>
  <w:style w:type="paragraph" w:styleId="Heading7">
    <w:name w:val="heading 7"/>
    <w:basedOn w:val="Normal"/>
    <w:next w:val="Normal"/>
    <w:link w:val="Heading7Char"/>
    <w:qFormat/>
    <w:rsid w:val="00F042F4"/>
    <w:pPr>
      <w:ind w:left="720"/>
      <w:outlineLvl w:val="6"/>
    </w:pPr>
    <w:rPr>
      <w:i/>
    </w:rPr>
  </w:style>
  <w:style w:type="paragraph" w:styleId="Heading8">
    <w:name w:val="heading 8"/>
    <w:basedOn w:val="Normal"/>
    <w:next w:val="Normal"/>
    <w:link w:val="Heading8Char"/>
    <w:qFormat/>
    <w:rsid w:val="00F042F4"/>
    <w:pPr>
      <w:ind w:left="720"/>
      <w:outlineLvl w:val="7"/>
    </w:pPr>
    <w:rPr>
      <w:i/>
    </w:rPr>
  </w:style>
  <w:style w:type="paragraph" w:styleId="Heading9">
    <w:name w:val="heading 9"/>
    <w:basedOn w:val="Normal"/>
    <w:next w:val="Normal"/>
    <w:link w:val="Heading9Char"/>
    <w:qFormat/>
    <w:rsid w:val="00F042F4"/>
    <w:pPr>
      <w:ind w:left="720"/>
      <w:outlineLvl w:val="8"/>
    </w:pPr>
    <w:rPr>
      <w:i/>
    </w:rPr>
  </w:style>
  <w:style w:type="character" w:default="1" w:styleId="DefaultParagraphFont">
    <w:name w:val="Default Paragraph Font"/>
    <w:uiPriority w:val="1"/>
    <w:unhideWhenUsed/>
    <w:rsid w:val="00F04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2F4"/>
  </w:style>
  <w:style w:type="character" w:customStyle="1" w:styleId="Heading1Char">
    <w:name w:val="Heading 1 Char"/>
    <w:basedOn w:val="DefaultParagraphFont"/>
    <w:link w:val="Heading1"/>
    <w:rsid w:val="00F042F4"/>
    <w:rPr>
      <w:rFonts w:ascii="Times New Roman" w:eastAsia="Times New Roman" w:hAnsi="Times New Roman" w:cs="Times New Roman"/>
      <w:b/>
      <w:sz w:val="32"/>
      <w:szCs w:val="20"/>
      <w:lang w:eastAsia="en-US"/>
    </w:rPr>
  </w:style>
  <w:style w:type="paragraph" w:styleId="BodyText">
    <w:name w:val="Body Text"/>
    <w:basedOn w:val="Normal"/>
    <w:link w:val="BodyTextChar"/>
    <w:rsid w:val="00F042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2F4"/>
    <w:rPr>
      <w:rFonts w:ascii="Times New Roman" w:eastAsia="Times New Roman" w:hAnsi="Times New Roman" w:cs="Times New Roman"/>
      <w:sz w:val="24"/>
      <w:lang w:eastAsia="en-US"/>
    </w:rPr>
  </w:style>
  <w:style w:type="paragraph" w:styleId="ListBullet">
    <w:name w:val="List Bullet"/>
    <w:basedOn w:val="List"/>
    <w:rsid w:val="00F042F4"/>
    <w:pPr>
      <w:numPr>
        <w:numId w:val="12"/>
      </w:numPr>
      <w:tabs>
        <w:tab w:val="clear" w:pos="340"/>
      </w:tabs>
      <w:spacing w:before="40" w:after="40"/>
    </w:pPr>
  </w:style>
  <w:style w:type="character" w:customStyle="1" w:styleId="SpecialBold">
    <w:name w:val="Special Bold"/>
    <w:basedOn w:val="DefaultParagraphFont"/>
    <w:rsid w:val="00F042F4"/>
    <w:rPr>
      <w:b/>
      <w:spacing w:val="0"/>
    </w:rPr>
  </w:style>
  <w:style w:type="paragraph" w:styleId="ListBullet2">
    <w:name w:val="List Bullet 2"/>
    <w:basedOn w:val="List2"/>
    <w:rsid w:val="00F042F4"/>
    <w:pPr>
      <w:numPr>
        <w:numId w:val="13"/>
      </w:numPr>
      <w:tabs>
        <w:tab w:val="clear" w:pos="680"/>
      </w:tabs>
    </w:pPr>
  </w:style>
  <w:style w:type="character" w:styleId="Emphasis">
    <w:name w:val="Emphasis"/>
    <w:basedOn w:val="DefaultParagraphFont"/>
    <w:qFormat/>
    <w:rsid w:val="00F042F4"/>
    <w:rPr>
      <w:i/>
    </w:rPr>
  </w:style>
  <w:style w:type="paragraph" w:customStyle="1" w:styleId="SuperHeading">
    <w:name w:val="SuperHeading"/>
    <w:basedOn w:val="Normal"/>
    <w:rsid w:val="00F042F4"/>
    <w:pPr>
      <w:spacing w:before="240" w:after="120"/>
      <w:outlineLvl w:val="0"/>
    </w:pPr>
    <w:rPr>
      <w:rFonts w:ascii="Times New Roman" w:hAnsi="Times New Roman"/>
      <w:b/>
      <w:sz w:val="32"/>
    </w:rPr>
  </w:style>
  <w:style w:type="paragraph" w:customStyle="1" w:styleId="AllowPageBreak">
    <w:name w:val="AllowPageBreak"/>
    <w:rsid w:val="00F042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2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2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2F4"/>
    <w:rPr>
      <w:rFonts w:ascii="Courier New" w:eastAsia="Times New Roman" w:hAnsi="Courier New" w:cs="Times New Roman"/>
      <w:i/>
      <w:szCs w:val="20"/>
      <w:lang w:eastAsia="en-US"/>
    </w:rPr>
  </w:style>
  <w:style w:type="paragraph" w:customStyle="1" w:styleId="HeadingBase">
    <w:name w:val="Heading Base"/>
    <w:rsid w:val="00F04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2F4"/>
    <w:pPr>
      <w:tabs>
        <w:tab w:val="right" w:leader="dot" w:pos="9072"/>
      </w:tabs>
      <w:ind w:left="567"/>
    </w:pPr>
    <w:rPr>
      <w:szCs w:val="22"/>
    </w:rPr>
  </w:style>
  <w:style w:type="paragraph" w:customStyle="1" w:styleId="TOCBase">
    <w:name w:val="TOC Base"/>
    <w:rsid w:val="00F04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2F4"/>
    <w:pPr>
      <w:tabs>
        <w:tab w:val="right" w:leader="dot" w:pos="9072"/>
      </w:tabs>
      <w:spacing w:before="40" w:after="40"/>
      <w:ind w:left="284"/>
    </w:pPr>
    <w:rPr>
      <w:rFonts w:ascii="Times New Roman" w:hAnsi="Times New Roman"/>
    </w:rPr>
  </w:style>
  <w:style w:type="paragraph" w:styleId="TOC1">
    <w:name w:val="toc 1"/>
    <w:basedOn w:val="TOCBase"/>
    <w:next w:val="Normal"/>
    <w:rsid w:val="00F042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2F4"/>
    <w:rPr>
      <w:rFonts w:ascii="Times New Roman" w:eastAsia="Times New Roman" w:hAnsi="Times New Roman" w:cs="Times New Roman"/>
      <w:sz w:val="16"/>
      <w:lang w:eastAsia="en-US"/>
    </w:rPr>
  </w:style>
  <w:style w:type="paragraph" w:styleId="Title">
    <w:name w:val="Title"/>
    <w:basedOn w:val="HeadingBase"/>
    <w:link w:val="TitleChar"/>
    <w:qFormat/>
    <w:rsid w:val="00F042F4"/>
    <w:pPr>
      <w:spacing w:before="5040"/>
      <w:jc w:val="center"/>
    </w:pPr>
    <w:rPr>
      <w:sz w:val="48"/>
      <w:szCs w:val="72"/>
      <w:lang w:val="en-US"/>
    </w:rPr>
  </w:style>
  <w:style w:type="character" w:customStyle="1" w:styleId="TitleChar">
    <w:name w:val="Title Char"/>
    <w:basedOn w:val="DefaultParagraphFont"/>
    <w:link w:val="Title"/>
    <w:rsid w:val="00F04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2F4"/>
    <w:pPr>
      <w:tabs>
        <w:tab w:val="left" w:pos="3600"/>
        <w:tab w:val="left" w:pos="3958"/>
      </w:tabs>
    </w:pPr>
  </w:style>
  <w:style w:type="paragraph" w:styleId="List">
    <w:name w:val="List"/>
    <w:basedOn w:val="BodyText"/>
    <w:next w:val="BodyText"/>
    <w:rsid w:val="00F042F4"/>
    <w:pPr>
      <w:tabs>
        <w:tab w:val="left" w:pos="340"/>
      </w:tabs>
      <w:spacing w:before="60" w:after="60"/>
      <w:ind w:left="340" w:hanging="340"/>
    </w:pPr>
  </w:style>
  <w:style w:type="paragraph" w:customStyle="1" w:styleId="Note">
    <w:name w:val="Note"/>
    <w:basedOn w:val="BodyText"/>
    <w:rsid w:val="00F04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2F4"/>
    <w:pPr>
      <w:framePr w:wrap="auto" w:hAnchor="text" w:y="6049"/>
    </w:pPr>
    <w:rPr>
      <w:color w:val="000000"/>
      <w:sz w:val="40"/>
    </w:rPr>
  </w:style>
  <w:style w:type="paragraph" w:customStyle="1" w:styleId="TOCTitle">
    <w:name w:val="TOCTitle"/>
    <w:basedOn w:val="Heading1"/>
    <w:rsid w:val="00F042F4"/>
    <w:pPr>
      <w:spacing w:after="240"/>
      <w:jc w:val="center"/>
      <w:outlineLvl w:val="9"/>
    </w:pPr>
    <w:rPr>
      <w:caps/>
    </w:rPr>
  </w:style>
  <w:style w:type="paragraph" w:customStyle="1" w:styleId="Version">
    <w:name w:val="Version"/>
    <w:rsid w:val="00F04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2F4"/>
    <w:pPr>
      <w:keepNext w:val="0"/>
      <w:tabs>
        <w:tab w:val="right" w:pos="4176"/>
      </w:tabs>
      <w:ind w:left="198" w:hanging="198"/>
    </w:pPr>
    <w:rPr>
      <w:rFonts w:ascii="Garamond" w:hAnsi="Garamond"/>
    </w:rPr>
  </w:style>
  <w:style w:type="paragraph" w:styleId="IndexHeading">
    <w:name w:val="index heading"/>
    <w:basedOn w:val="Normal"/>
    <w:next w:val="Index1"/>
    <w:semiHidden/>
    <w:rsid w:val="00F042F4"/>
    <w:pPr>
      <w:spacing w:before="120" w:after="120"/>
    </w:pPr>
    <w:rPr>
      <w:rFonts w:ascii="Arial" w:hAnsi="Arial"/>
      <w:b/>
      <w:color w:val="918585"/>
      <w:sz w:val="24"/>
    </w:rPr>
  </w:style>
  <w:style w:type="paragraph" w:styleId="Header">
    <w:name w:val="header"/>
    <w:basedOn w:val="Normal"/>
    <w:link w:val="HeaderChar"/>
    <w:rsid w:val="00F04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2F4"/>
    <w:rPr>
      <w:rFonts w:ascii="Times New Roman" w:eastAsia="Times New Roman" w:hAnsi="Times New Roman" w:cs="Times New Roman"/>
      <w:sz w:val="16"/>
      <w:szCs w:val="20"/>
      <w:lang w:val="en-GB" w:eastAsia="en-US"/>
    </w:rPr>
  </w:style>
  <w:style w:type="paragraph" w:customStyle="1" w:styleId="Chapter">
    <w:name w:val="Chapter"/>
    <w:basedOn w:val="Normal"/>
    <w:rsid w:val="00F042F4"/>
    <w:pPr>
      <w:spacing w:before="240"/>
    </w:pPr>
    <w:rPr>
      <w:rFonts w:ascii="Times New Roman" w:hAnsi="Times New Roman"/>
      <w:smallCaps/>
      <w:spacing w:val="80"/>
      <w:sz w:val="28"/>
    </w:rPr>
  </w:style>
  <w:style w:type="paragraph" w:customStyle="1" w:styleId="InChapter">
    <w:name w:val="InChapter"/>
    <w:basedOn w:val="Heading3"/>
    <w:rsid w:val="00F042F4"/>
    <w:pPr>
      <w:spacing w:after="240"/>
      <w:outlineLvl w:val="9"/>
    </w:pPr>
    <w:rPr>
      <w:noProof/>
    </w:rPr>
  </w:style>
  <w:style w:type="paragraph" w:styleId="Index2">
    <w:name w:val="index 2"/>
    <w:basedOn w:val="Normal"/>
    <w:next w:val="Normal"/>
    <w:semiHidden/>
    <w:rsid w:val="00F042F4"/>
    <w:pPr>
      <w:tabs>
        <w:tab w:val="right" w:pos="4176"/>
      </w:tabs>
      <w:ind w:left="568" w:hanging="284"/>
    </w:pPr>
    <w:rPr>
      <w:rFonts w:ascii="Garamond" w:hAnsi="Garamond"/>
    </w:rPr>
  </w:style>
  <w:style w:type="paragraph" w:customStyle="1" w:styleId="Byline">
    <w:name w:val="Byline"/>
    <w:rsid w:val="00F04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2F4"/>
    <w:pPr>
      <w:tabs>
        <w:tab w:val="clear" w:pos="3600"/>
        <w:tab w:val="clear" w:pos="3958"/>
      </w:tabs>
      <w:jc w:val="right"/>
    </w:pPr>
  </w:style>
  <w:style w:type="paragraph" w:styleId="Caption">
    <w:name w:val="caption"/>
    <w:basedOn w:val="BodyText"/>
    <w:next w:val="Normal"/>
    <w:qFormat/>
    <w:rsid w:val="00F042F4"/>
    <w:pPr>
      <w:framePr w:w="2268" w:hSpace="181" w:vSpace="181" w:wrap="around" w:vAnchor="text" w:hAnchor="page" w:x="1135" w:y="285" w:anchorLock="1"/>
    </w:pPr>
    <w:rPr>
      <w:i/>
    </w:rPr>
  </w:style>
  <w:style w:type="paragraph" w:customStyle="1" w:styleId="MiniTOCTitle">
    <w:name w:val="MiniTOCTitle"/>
    <w:basedOn w:val="Heading4"/>
    <w:rsid w:val="00F042F4"/>
    <w:pPr>
      <w:spacing w:before="240"/>
      <w:outlineLvl w:val="9"/>
    </w:pPr>
    <w:rPr>
      <w:noProof/>
      <w:sz w:val="24"/>
    </w:rPr>
  </w:style>
  <w:style w:type="paragraph" w:customStyle="1" w:styleId="MiniTOCItem">
    <w:name w:val="MiniTOCItem"/>
    <w:basedOn w:val="ListBullet"/>
    <w:rsid w:val="00F042F4"/>
    <w:pPr>
      <w:numPr>
        <w:numId w:val="0"/>
      </w:numPr>
      <w:tabs>
        <w:tab w:val="right" w:leader="dot" w:pos="6521"/>
      </w:tabs>
      <w:spacing w:before="0" w:after="0"/>
    </w:pPr>
  </w:style>
  <w:style w:type="paragraph" w:customStyle="1" w:styleId="TOFTitle">
    <w:name w:val="TOFTitle"/>
    <w:basedOn w:val="TOCTitle"/>
    <w:rsid w:val="00F042F4"/>
  </w:style>
  <w:style w:type="paragraph" w:styleId="TableofFigures">
    <w:name w:val="table of figures"/>
    <w:basedOn w:val="Normal"/>
    <w:next w:val="Normal"/>
    <w:semiHidden/>
    <w:rsid w:val="00F042F4"/>
    <w:pPr>
      <w:tabs>
        <w:tab w:val="right" w:leader="dot" w:pos="9072"/>
      </w:tabs>
      <w:ind w:left="970" w:hanging="403"/>
    </w:pPr>
    <w:rPr>
      <w:rFonts w:ascii="Times New Roman" w:hAnsi="Times New Roman"/>
      <w:b/>
    </w:rPr>
  </w:style>
  <w:style w:type="paragraph" w:styleId="ListNumber">
    <w:name w:val="List Number"/>
    <w:basedOn w:val="List"/>
    <w:rsid w:val="00F042F4"/>
    <w:pPr>
      <w:numPr>
        <w:numId w:val="15"/>
      </w:numPr>
      <w:tabs>
        <w:tab w:val="clear" w:pos="340"/>
      </w:tabs>
    </w:pPr>
  </w:style>
  <w:style w:type="character" w:customStyle="1" w:styleId="WingdingSymbols">
    <w:name w:val="Wingding Symbols"/>
    <w:rsid w:val="00F042F4"/>
    <w:rPr>
      <w:rFonts w:ascii="Wingdings" w:hAnsi="Wingdings"/>
    </w:rPr>
  </w:style>
  <w:style w:type="paragraph" w:customStyle="1" w:styleId="TableHeading">
    <w:name w:val="Table Heading"/>
    <w:basedOn w:val="HeadingBase"/>
    <w:rsid w:val="00F042F4"/>
    <w:pPr>
      <w:keepLines/>
      <w:pBdr>
        <w:bottom w:val="single" w:sz="6" w:space="1" w:color="918585"/>
      </w:pBdr>
      <w:spacing w:before="240"/>
    </w:pPr>
  </w:style>
  <w:style w:type="character" w:customStyle="1" w:styleId="HotSpot">
    <w:name w:val="HotSpot"/>
    <w:rsid w:val="00F042F4"/>
    <w:rPr>
      <w:color w:val="0033CC"/>
      <w:u w:val="none"/>
    </w:rPr>
  </w:style>
  <w:style w:type="paragraph" w:customStyle="1" w:styleId="BodyTextRight">
    <w:name w:val="Body Text Right"/>
    <w:basedOn w:val="BodyText"/>
    <w:rsid w:val="00F042F4"/>
    <w:pPr>
      <w:spacing w:before="0" w:after="0"/>
      <w:jc w:val="right"/>
    </w:pPr>
  </w:style>
  <w:style w:type="paragraph" w:styleId="Index3">
    <w:name w:val="index 3"/>
    <w:basedOn w:val="ListNumber2"/>
    <w:next w:val="Normal"/>
    <w:semiHidden/>
    <w:rsid w:val="00F042F4"/>
    <w:pPr>
      <w:numPr>
        <w:numId w:val="0"/>
      </w:numPr>
      <w:tabs>
        <w:tab w:val="right" w:leader="dot" w:pos="4176"/>
      </w:tabs>
    </w:pPr>
  </w:style>
  <w:style w:type="paragraph" w:styleId="ListNumber2">
    <w:name w:val="List Number 2"/>
    <w:basedOn w:val="List2"/>
    <w:rsid w:val="00F042F4"/>
    <w:pPr>
      <w:numPr>
        <w:numId w:val="10"/>
      </w:numPr>
      <w:tabs>
        <w:tab w:val="clear" w:pos="1060"/>
      </w:tabs>
    </w:pPr>
  </w:style>
  <w:style w:type="paragraph" w:customStyle="1" w:styleId="MarginNote">
    <w:name w:val="Margin Note"/>
    <w:basedOn w:val="BodyText"/>
    <w:rsid w:val="00F04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2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2F4"/>
    <w:rPr>
      <w:sz w:val="32"/>
    </w:rPr>
  </w:style>
  <w:style w:type="paragraph" w:customStyle="1" w:styleId="HeadingProcedure">
    <w:name w:val="Heading Procedure"/>
    <w:basedOn w:val="HeadingBase"/>
    <w:next w:val="Normal"/>
    <w:rsid w:val="00F042F4"/>
    <w:pPr>
      <w:tabs>
        <w:tab w:val="left" w:pos="0"/>
      </w:tabs>
      <w:spacing w:before="120" w:after="60"/>
    </w:pPr>
    <w:rPr>
      <w:i/>
      <w:color w:val="918585"/>
      <w:sz w:val="22"/>
    </w:rPr>
  </w:style>
  <w:style w:type="paragraph" w:customStyle="1" w:styleId="TableBodyText">
    <w:name w:val="Table Body Text"/>
    <w:basedOn w:val="BodyText"/>
    <w:rsid w:val="00F042F4"/>
    <w:pPr>
      <w:spacing w:before="60" w:after="60"/>
    </w:pPr>
  </w:style>
  <w:style w:type="paragraph" w:styleId="ListContinue">
    <w:name w:val="List Continue"/>
    <w:basedOn w:val="List"/>
    <w:rsid w:val="00F042F4"/>
    <w:pPr>
      <w:ind w:firstLine="0"/>
    </w:pPr>
  </w:style>
  <w:style w:type="paragraph" w:customStyle="1" w:styleId="ListNote">
    <w:name w:val="List Note"/>
    <w:basedOn w:val="List"/>
    <w:rsid w:val="00F042F4"/>
    <w:pPr>
      <w:pBdr>
        <w:top w:val="single" w:sz="6" w:space="2" w:color="918585"/>
        <w:bottom w:val="single" w:sz="6" w:space="2" w:color="918585"/>
      </w:pBdr>
      <w:tabs>
        <w:tab w:val="left" w:pos="1021"/>
      </w:tabs>
      <w:ind w:firstLine="0"/>
    </w:pPr>
  </w:style>
  <w:style w:type="paragraph" w:customStyle="1" w:styleId="Warning">
    <w:name w:val="Warning"/>
    <w:basedOn w:val="BodyText"/>
    <w:rsid w:val="00F042F4"/>
    <w:pPr>
      <w:shd w:val="clear" w:color="auto" w:fill="D9D9D9"/>
      <w:tabs>
        <w:tab w:val="left" w:pos="992"/>
      </w:tabs>
      <w:ind w:left="119" w:right="119"/>
    </w:pPr>
    <w:rPr>
      <w:sz w:val="20"/>
    </w:rPr>
  </w:style>
  <w:style w:type="paragraph" w:customStyle="1" w:styleId="MarginIcons">
    <w:name w:val="Margin Icons"/>
    <w:basedOn w:val="BodyText"/>
    <w:rsid w:val="00F04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2F4"/>
    <w:rPr>
      <w:rFonts w:ascii="Courier New" w:hAnsi="Courier New"/>
    </w:rPr>
  </w:style>
  <w:style w:type="paragraph" w:customStyle="1" w:styleId="NoteBullet">
    <w:name w:val="Note Bullet"/>
    <w:basedOn w:val="Note"/>
    <w:rsid w:val="00F042F4"/>
    <w:pPr>
      <w:tabs>
        <w:tab w:val="clear" w:pos="680"/>
      </w:tabs>
      <w:spacing w:before="60" w:after="60"/>
    </w:pPr>
  </w:style>
  <w:style w:type="paragraph" w:customStyle="1" w:styleId="SubHeading2">
    <w:name w:val="SubHeading2"/>
    <w:basedOn w:val="HeadingBase"/>
    <w:rsid w:val="00F042F4"/>
    <w:pPr>
      <w:spacing w:before="240" w:after="60"/>
    </w:pPr>
    <w:rPr>
      <w:sz w:val="20"/>
    </w:rPr>
  </w:style>
  <w:style w:type="paragraph" w:customStyle="1" w:styleId="SubHeading1">
    <w:name w:val="SubHeading1"/>
    <w:basedOn w:val="HeadingBase"/>
    <w:rsid w:val="00F042F4"/>
    <w:pPr>
      <w:spacing w:before="240" w:after="60"/>
    </w:pPr>
    <w:rPr>
      <w:color w:val="918585"/>
      <w:sz w:val="22"/>
    </w:rPr>
  </w:style>
  <w:style w:type="paragraph" w:customStyle="1" w:styleId="SideHeading">
    <w:name w:val="Side Heading"/>
    <w:basedOn w:val="HeadingBase"/>
    <w:rsid w:val="00F04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2F4"/>
    <w:pPr>
      <w:tabs>
        <w:tab w:val="num" w:pos="360"/>
      </w:tabs>
    </w:pPr>
  </w:style>
  <w:style w:type="paragraph" w:styleId="PlainText">
    <w:name w:val="Plain Text"/>
    <w:basedOn w:val="Normal"/>
    <w:link w:val="PlainTextChar"/>
    <w:rsid w:val="00F042F4"/>
    <w:rPr>
      <w:sz w:val="20"/>
    </w:rPr>
  </w:style>
  <w:style w:type="character" w:customStyle="1" w:styleId="PlainTextChar">
    <w:name w:val="Plain Text Char"/>
    <w:basedOn w:val="DefaultParagraphFont"/>
    <w:link w:val="PlainText"/>
    <w:rsid w:val="00F042F4"/>
    <w:rPr>
      <w:rFonts w:ascii="Courier New" w:eastAsia="Times New Roman" w:hAnsi="Courier New" w:cs="Times New Roman"/>
      <w:sz w:val="20"/>
      <w:szCs w:val="20"/>
      <w:lang w:eastAsia="en-US"/>
    </w:rPr>
  </w:style>
  <w:style w:type="character" w:customStyle="1" w:styleId="MenuOption">
    <w:name w:val="Menu Option"/>
    <w:basedOn w:val="DefaultParagraphFont"/>
    <w:rsid w:val="00F042F4"/>
    <w:rPr>
      <w:b/>
      <w:smallCaps/>
    </w:rPr>
  </w:style>
  <w:style w:type="paragraph" w:customStyle="1" w:styleId="TableListNumber">
    <w:name w:val="Table List Number"/>
    <w:basedOn w:val="ListNumber"/>
    <w:rsid w:val="00F042F4"/>
    <w:pPr>
      <w:numPr>
        <w:numId w:val="0"/>
      </w:numPr>
    </w:pPr>
  </w:style>
  <w:style w:type="paragraph" w:styleId="TOC4">
    <w:name w:val="toc 4"/>
    <w:basedOn w:val="TOCBase"/>
    <w:next w:val="Normal"/>
    <w:semiHidden/>
    <w:rsid w:val="00F042F4"/>
    <w:pPr>
      <w:tabs>
        <w:tab w:val="right" w:leader="dot" w:pos="9071"/>
      </w:tabs>
      <w:ind w:left="1701"/>
    </w:pPr>
  </w:style>
  <w:style w:type="paragraph" w:customStyle="1" w:styleId="ListAlpha">
    <w:name w:val="List Alpha"/>
    <w:basedOn w:val="List"/>
    <w:rsid w:val="00F042F4"/>
    <w:pPr>
      <w:numPr>
        <w:numId w:val="9"/>
      </w:numPr>
    </w:pPr>
  </w:style>
  <w:style w:type="paragraph" w:customStyle="1" w:styleId="ListAlpha2">
    <w:name w:val="List Alpha 2"/>
    <w:basedOn w:val="List2"/>
    <w:rsid w:val="00F042F4"/>
    <w:pPr>
      <w:numPr>
        <w:numId w:val="8"/>
      </w:numPr>
    </w:pPr>
  </w:style>
  <w:style w:type="paragraph" w:styleId="List2">
    <w:name w:val="List 2"/>
    <w:basedOn w:val="BodyText"/>
    <w:rsid w:val="00F042F4"/>
    <w:pPr>
      <w:tabs>
        <w:tab w:val="left" w:pos="680"/>
      </w:tabs>
      <w:spacing w:before="60" w:after="60"/>
      <w:ind w:left="680" w:hanging="340"/>
    </w:pPr>
  </w:style>
  <w:style w:type="paragraph" w:styleId="List3">
    <w:name w:val="List 3"/>
    <w:basedOn w:val="BodyText"/>
    <w:rsid w:val="00F042F4"/>
    <w:pPr>
      <w:tabs>
        <w:tab w:val="left" w:pos="1021"/>
      </w:tabs>
      <w:spacing w:before="60" w:after="60"/>
      <w:ind w:left="1020" w:hanging="340"/>
    </w:pPr>
  </w:style>
  <w:style w:type="paragraph" w:styleId="List4">
    <w:name w:val="List 4"/>
    <w:basedOn w:val="BodyText"/>
    <w:rsid w:val="00F042F4"/>
    <w:pPr>
      <w:tabs>
        <w:tab w:val="left" w:pos="1361"/>
      </w:tabs>
      <w:spacing w:before="60" w:after="60"/>
      <w:ind w:left="1361" w:hanging="340"/>
    </w:pPr>
  </w:style>
  <w:style w:type="paragraph" w:styleId="List5">
    <w:name w:val="List 5"/>
    <w:basedOn w:val="BodyText"/>
    <w:rsid w:val="00F042F4"/>
    <w:pPr>
      <w:tabs>
        <w:tab w:val="left" w:pos="1701"/>
      </w:tabs>
      <w:spacing w:before="60" w:after="60"/>
      <w:ind w:left="1701" w:hanging="340"/>
    </w:pPr>
  </w:style>
  <w:style w:type="paragraph" w:styleId="ListBullet3">
    <w:name w:val="List Bullet 3"/>
    <w:basedOn w:val="List3"/>
    <w:rsid w:val="00F042F4"/>
    <w:pPr>
      <w:numPr>
        <w:numId w:val="14"/>
      </w:numPr>
      <w:tabs>
        <w:tab w:val="clear" w:pos="1021"/>
      </w:tabs>
      <w:ind w:left="1037" w:hanging="357"/>
    </w:pPr>
  </w:style>
  <w:style w:type="paragraph" w:styleId="ListBullet4">
    <w:name w:val="List Bullet 4"/>
    <w:basedOn w:val="List4"/>
    <w:rsid w:val="00F042F4"/>
    <w:pPr>
      <w:numPr>
        <w:numId w:val="3"/>
      </w:numPr>
      <w:tabs>
        <w:tab w:val="clear" w:pos="1361"/>
      </w:tabs>
    </w:pPr>
  </w:style>
  <w:style w:type="paragraph" w:styleId="ListBullet5">
    <w:name w:val="List Bullet 5"/>
    <w:basedOn w:val="List5"/>
    <w:rsid w:val="00F042F4"/>
    <w:pPr>
      <w:numPr>
        <w:numId w:val="4"/>
      </w:numPr>
    </w:pPr>
  </w:style>
  <w:style w:type="paragraph" w:styleId="ListContinue2">
    <w:name w:val="List Continue 2"/>
    <w:basedOn w:val="List2"/>
    <w:rsid w:val="00F042F4"/>
    <w:pPr>
      <w:ind w:firstLine="0"/>
    </w:pPr>
  </w:style>
  <w:style w:type="paragraph" w:styleId="ListContinue3">
    <w:name w:val="List Continue 3"/>
    <w:basedOn w:val="List3"/>
    <w:rsid w:val="00F042F4"/>
    <w:pPr>
      <w:ind w:left="1021" w:firstLine="0"/>
    </w:pPr>
  </w:style>
  <w:style w:type="paragraph" w:styleId="ListContinue4">
    <w:name w:val="List Continue 4"/>
    <w:basedOn w:val="List4"/>
    <w:rsid w:val="00F042F4"/>
    <w:pPr>
      <w:ind w:firstLine="0"/>
    </w:pPr>
  </w:style>
  <w:style w:type="paragraph" w:styleId="ListContinue5">
    <w:name w:val="List Continue 5"/>
    <w:basedOn w:val="List5"/>
    <w:rsid w:val="00F042F4"/>
    <w:pPr>
      <w:ind w:firstLine="0"/>
    </w:pPr>
  </w:style>
  <w:style w:type="paragraph" w:styleId="ListNumber3">
    <w:name w:val="List Number 3"/>
    <w:basedOn w:val="List3"/>
    <w:rsid w:val="00F042F4"/>
    <w:pPr>
      <w:numPr>
        <w:numId w:val="5"/>
      </w:numPr>
    </w:pPr>
  </w:style>
  <w:style w:type="paragraph" w:styleId="ListNumber4">
    <w:name w:val="List Number 4"/>
    <w:basedOn w:val="List4"/>
    <w:rsid w:val="00F042F4"/>
    <w:pPr>
      <w:numPr>
        <w:numId w:val="6"/>
      </w:numPr>
    </w:pPr>
  </w:style>
  <w:style w:type="paragraph" w:styleId="ListNumber5">
    <w:name w:val="List Number 5"/>
    <w:basedOn w:val="List5"/>
    <w:rsid w:val="00F042F4"/>
    <w:pPr>
      <w:numPr>
        <w:numId w:val="7"/>
      </w:numPr>
    </w:pPr>
  </w:style>
  <w:style w:type="paragraph" w:styleId="BlockText">
    <w:name w:val="Block Text"/>
    <w:basedOn w:val="Normal"/>
    <w:rsid w:val="00F042F4"/>
    <w:pPr>
      <w:spacing w:after="120"/>
      <w:ind w:left="1440" w:right="1440"/>
    </w:pPr>
  </w:style>
  <w:style w:type="character" w:customStyle="1" w:styleId="Subscript">
    <w:name w:val="Subscript"/>
    <w:basedOn w:val="DefaultParagraphFont"/>
    <w:rsid w:val="00F042F4"/>
    <w:rPr>
      <w:sz w:val="16"/>
      <w:vertAlign w:val="subscript"/>
    </w:rPr>
  </w:style>
  <w:style w:type="character" w:customStyle="1" w:styleId="Superscript">
    <w:name w:val="Superscript"/>
    <w:basedOn w:val="DefaultParagraphFont"/>
    <w:rsid w:val="00F042F4"/>
    <w:rPr>
      <w:sz w:val="16"/>
      <w:vertAlign w:val="superscript"/>
    </w:rPr>
  </w:style>
  <w:style w:type="character" w:customStyle="1" w:styleId="Symbols">
    <w:name w:val="Symbols"/>
    <w:basedOn w:val="DefaultParagraphFont"/>
    <w:rsid w:val="00F042F4"/>
    <w:rPr>
      <w:rFonts w:ascii="Symbol" w:hAnsi="Symbol"/>
    </w:rPr>
  </w:style>
  <w:style w:type="character" w:customStyle="1" w:styleId="MenuOptions">
    <w:name w:val="Menu Options"/>
    <w:basedOn w:val="DefaultParagraphFont"/>
    <w:rsid w:val="00F042F4"/>
    <w:rPr>
      <w:rFonts w:ascii="Arial Narrow" w:hAnsi="Arial Narrow"/>
      <w:smallCaps/>
    </w:rPr>
  </w:style>
  <w:style w:type="character" w:customStyle="1" w:styleId="Buttons">
    <w:name w:val="Buttons"/>
    <w:basedOn w:val="DefaultParagraphFont"/>
    <w:rsid w:val="00F042F4"/>
    <w:rPr>
      <w:b/>
    </w:rPr>
  </w:style>
  <w:style w:type="character" w:customStyle="1" w:styleId="Underlined">
    <w:name w:val="Underlined"/>
    <w:basedOn w:val="DefaultParagraphFont"/>
    <w:rsid w:val="00F042F4"/>
    <w:rPr>
      <w:u w:val="single"/>
    </w:rPr>
  </w:style>
  <w:style w:type="paragraph" w:customStyle="1" w:styleId="TableBodyTextRight">
    <w:name w:val="Table Body Text Right"/>
    <w:basedOn w:val="TableBodyText"/>
    <w:rsid w:val="00F042F4"/>
    <w:pPr>
      <w:widowControl w:val="0"/>
      <w:autoSpaceDE w:val="0"/>
      <w:autoSpaceDN w:val="0"/>
      <w:adjustRightInd w:val="0"/>
      <w:jc w:val="right"/>
    </w:pPr>
    <w:rPr>
      <w:rFonts w:cs="Arial"/>
      <w:szCs w:val="18"/>
    </w:rPr>
  </w:style>
  <w:style w:type="paragraph" w:customStyle="1" w:styleId="CopyrightText">
    <w:name w:val="Copyright Text"/>
    <w:basedOn w:val="BodyText"/>
    <w:rsid w:val="00F042F4"/>
    <w:rPr>
      <w:sz w:val="18"/>
    </w:rPr>
  </w:style>
  <w:style w:type="paragraph" w:customStyle="1" w:styleId="BodySmallRight">
    <w:name w:val="Body Small Right"/>
    <w:basedOn w:val="BodyTextRight"/>
    <w:rsid w:val="00F042F4"/>
    <w:rPr>
      <w:sz w:val="18"/>
      <w:szCs w:val="18"/>
    </w:rPr>
  </w:style>
  <w:style w:type="paragraph" w:customStyle="1" w:styleId="MarginEdition">
    <w:name w:val="Margin Edition"/>
    <w:basedOn w:val="MarginNote"/>
    <w:rsid w:val="00F042F4"/>
    <w:pPr>
      <w:spacing w:before="0" w:after="0"/>
    </w:pPr>
    <w:rPr>
      <w:rFonts w:ascii="Times New Roman" w:hAnsi="Times New Roman"/>
      <w:color w:val="999999"/>
    </w:rPr>
  </w:style>
  <w:style w:type="paragraph" w:customStyle="1" w:styleId="Spacer">
    <w:name w:val="Spacer"/>
    <w:basedOn w:val="Normal"/>
    <w:rsid w:val="00F042F4"/>
    <w:rPr>
      <w:sz w:val="2"/>
      <w:szCs w:val="2"/>
    </w:rPr>
  </w:style>
  <w:style w:type="character" w:customStyle="1" w:styleId="Small">
    <w:name w:val="Small"/>
    <w:basedOn w:val="DefaultParagraphFont"/>
    <w:rsid w:val="00F042F4"/>
    <w:rPr>
      <w:sz w:val="16"/>
    </w:rPr>
  </w:style>
  <w:style w:type="paragraph" w:customStyle="1" w:styleId="WideTable">
    <w:name w:val="Wide Table"/>
    <w:basedOn w:val="Normal"/>
    <w:rsid w:val="00F042F4"/>
    <w:pPr>
      <w:ind w:left="-1418"/>
    </w:pPr>
    <w:rPr>
      <w:sz w:val="2"/>
      <w:szCs w:val="2"/>
    </w:rPr>
  </w:style>
  <w:style w:type="character" w:styleId="PageNumber">
    <w:name w:val="page number"/>
    <w:basedOn w:val="DefaultParagraphFont"/>
    <w:rsid w:val="00F042F4"/>
  </w:style>
  <w:style w:type="paragraph" w:styleId="Quote">
    <w:name w:val="Quote"/>
    <w:basedOn w:val="Heading1"/>
    <w:link w:val="QuoteChar"/>
    <w:qFormat/>
    <w:rsid w:val="00F042F4"/>
    <w:rPr>
      <w:b w:val="0"/>
      <w:sz w:val="72"/>
      <w:szCs w:val="72"/>
      <w:lang w:val="en-NZ"/>
    </w:rPr>
  </w:style>
  <w:style w:type="character" w:customStyle="1" w:styleId="QuoteChar">
    <w:name w:val="Quote Char"/>
    <w:basedOn w:val="DefaultParagraphFont"/>
    <w:link w:val="Quote"/>
    <w:rsid w:val="00F04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2F4"/>
    <w:pPr>
      <w:pageBreakBefore/>
    </w:pPr>
  </w:style>
  <w:style w:type="paragraph" w:customStyle="1" w:styleId="Border">
    <w:name w:val="Border"/>
    <w:basedOn w:val="Normal"/>
    <w:qFormat/>
    <w:rsid w:val="00F04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2F4"/>
    <w:rPr>
      <w:b/>
      <w:bCs/>
      <w:i/>
      <w:iCs/>
      <w:color w:val="auto"/>
    </w:rPr>
  </w:style>
  <w:style w:type="paragraph" w:styleId="IntenseQuote">
    <w:name w:val="Intense Quote"/>
    <w:basedOn w:val="Normal"/>
    <w:next w:val="Normal"/>
    <w:link w:val="IntenseQuoteChar"/>
    <w:uiPriority w:val="30"/>
    <w:qFormat/>
    <w:rsid w:val="00F04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2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2F4"/>
    <w:rPr>
      <w:smallCaps/>
      <w:color w:val="auto"/>
      <w:u w:val="single"/>
    </w:rPr>
  </w:style>
  <w:style w:type="character" w:styleId="IntenseReference">
    <w:name w:val="Intense Reference"/>
    <w:basedOn w:val="DefaultParagraphFont"/>
    <w:uiPriority w:val="32"/>
    <w:qFormat/>
    <w:rsid w:val="00F042F4"/>
    <w:rPr>
      <w:b/>
      <w:bCs/>
      <w:smallCaps/>
      <w:color w:val="auto"/>
      <w:spacing w:val="5"/>
      <w:u w:val="single"/>
    </w:rPr>
  </w:style>
  <w:style w:type="paragraph" w:customStyle="1" w:styleId="2ColumnHeading">
    <w:name w:val="2Column Heading"/>
    <w:basedOn w:val="BodyText"/>
    <w:qFormat/>
    <w:rsid w:val="00F042F4"/>
    <w:pPr>
      <w:spacing w:after="60"/>
      <w:ind w:left="-2268"/>
    </w:pPr>
    <w:rPr>
      <w:b/>
    </w:rPr>
  </w:style>
  <w:style w:type="paragraph" w:customStyle="1" w:styleId="Heading1TOC">
    <w:name w:val="Heading1 TOC"/>
    <w:basedOn w:val="Normal"/>
    <w:qFormat/>
    <w:rsid w:val="00F042F4"/>
    <w:pPr>
      <w:spacing w:before="240" w:after="120"/>
    </w:pPr>
    <w:rPr>
      <w:rFonts w:ascii="Times New Roman" w:hAnsi="Times New Roman"/>
      <w:b/>
      <w:sz w:val="32"/>
    </w:rPr>
  </w:style>
  <w:style w:type="paragraph" w:customStyle="1" w:styleId="Heading2TOC">
    <w:name w:val="Heading2 TOC"/>
    <w:basedOn w:val="Normal"/>
    <w:qFormat/>
    <w:rsid w:val="00F042F4"/>
    <w:pPr>
      <w:spacing w:before="240" w:after="60"/>
    </w:pPr>
    <w:rPr>
      <w:rFonts w:ascii="Times New Roman" w:hAnsi="Times New Roman"/>
      <w:b/>
      <w:sz w:val="28"/>
    </w:rPr>
  </w:style>
  <w:style w:type="character" w:customStyle="1" w:styleId="Underline">
    <w:name w:val="Underline"/>
    <w:basedOn w:val="DefaultParagraphFont"/>
    <w:qFormat/>
    <w:rsid w:val="00F042F4"/>
    <w:rPr>
      <w:u w:val="single"/>
    </w:rPr>
  </w:style>
  <w:style w:type="character" w:customStyle="1" w:styleId="BoldandItalics">
    <w:name w:val="Bold and Italics"/>
    <w:qFormat/>
    <w:rsid w:val="00F042F4"/>
    <w:rPr>
      <w:b/>
      <w:i/>
      <w:u w:val="none"/>
    </w:rPr>
  </w:style>
  <w:style w:type="paragraph" w:styleId="BalloonText">
    <w:name w:val="Balloon Text"/>
    <w:basedOn w:val="Normal"/>
    <w:link w:val="BalloonTextChar"/>
    <w:rsid w:val="00F042F4"/>
    <w:rPr>
      <w:rFonts w:ascii="Tahoma" w:hAnsi="Tahoma" w:cs="Tahoma"/>
      <w:sz w:val="16"/>
      <w:szCs w:val="16"/>
    </w:rPr>
  </w:style>
  <w:style w:type="character" w:customStyle="1" w:styleId="BalloonTextChar">
    <w:name w:val="Balloon Text Char"/>
    <w:basedOn w:val="DefaultParagraphFont"/>
    <w:link w:val="BalloonText"/>
    <w:rsid w:val="00F042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2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2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2F4"/>
    <w:rPr>
      <w:b/>
      <w:color w:val="660033"/>
      <w:spacing w:val="0"/>
    </w:rPr>
  </w:style>
  <w:style w:type="paragraph" w:customStyle="1" w:styleId="Nameditemlist">
    <w:name w:val="Named item list"/>
    <w:basedOn w:val="BodyText"/>
    <w:qFormat/>
    <w:rsid w:val="00F042F4"/>
    <w:pPr>
      <w:tabs>
        <w:tab w:val="left" w:pos="2835"/>
      </w:tabs>
      <w:ind w:left="2835" w:hanging="2835"/>
    </w:pPr>
  </w:style>
  <w:style w:type="paragraph" w:customStyle="1" w:styleId="BodyTextnopadding">
    <w:name w:val="Body Text no padding"/>
    <w:basedOn w:val="BodyText"/>
    <w:qFormat/>
    <w:rsid w:val="00F042F4"/>
    <w:pPr>
      <w:spacing w:before="0" w:after="0"/>
    </w:pPr>
  </w:style>
  <w:style w:type="paragraph" w:customStyle="1" w:styleId="BodyTextBold">
    <w:name w:val="Body Text Bold"/>
    <w:basedOn w:val="BodyText"/>
    <w:qFormat/>
    <w:rsid w:val="00F042F4"/>
    <w:rPr>
      <w:b/>
    </w:rPr>
  </w:style>
  <w:style w:type="character" w:styleId="Hyperlink">
    <w:name w:val="Hyperlink"/>
    <w:basedOn w:val="DefaultParagraphFont"/>
    <w:uiPriority w:val="99"/>
    <w:unhideWhenUsed/>
    <w:rsid w:val="00F10A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3850</Characters>
  <Application>Microsoft Office Word</Application>
  <DocSecurity>0</DocSecurity>
  <Lines>104</Lines>
  <Paragraphs>83</Paragraphs>
  <ScaleCrop>false</ScaleCrop>
  <Company>Author-it Software Corporation Ltd.</Company>
  <LinksUpToDate>false</LinksUpToDate>
  <CharactersWithSpaces>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HLTADM007 Complete highly complex clinical coding</dc:title>
  <dc:subject>Approved</dc:subject>
  <dc:creator>SkillsIQ</dc:creator>
  <cp:keywords>Release: 1</cp:keywords>
  <dc:description>Review Date: 12 April 2008</dc:description>
  <cp:lastModifiedBy>HSD_TPCMSd.prod</cp:lastModifiedBy>
  <cp:revision>3</cp:revision>
  <dcterms:created xsi:type="dcterms:W3CDTF">2022-04-08T08:37:00Z</dcterms:created>
  <dcterms:modified xsi:type="dcterms:W3CDTF">2022-04-08T08:37:00Z</dcterms:modified>
</cp:coreProperties>
</file>