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6A8" w:rsidP="00403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HLTADM006 Undertake complex clinical coding</w:t>
      </w:r>
      <w:r>
        <w:fldChar w:fldCharType="end"/>
      </w:r>
    </w:p>
    <w:p w:rsidR="004036A8" w:rsidP="004036A8">
      <w:pPr>
        <w:pStyle w:val="Version"/>
        <w:sectPr w:rsidSect="007A6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68DA" w:rsidP="007A68DA">
      <w:pPr>
        <w:pStyle w:val="SuperHeading"/>
      </w:pPr>
      <w:r w:rsidRPr="007A68DA">
        <w:t>HLTADM006 Undertake complex clinical coding</w:t>
      </w:r>
    </w:p>
    <w:p w:rsidR="00000000" w:rsidRPr="007A68DA" w:rsidP="007A68DA">
      <w:pPr>
        <w:pStyle w:val="Heading1"/>
      </w:pPr>
      <w:bookmarkStart w:id="1" w:name="O_655323"/>
      <w:bookmarkEnd w:id="1"/>
      <w:r w:rsidRPr="007A6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  <w:r w:rsidRPr="007A68D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rPr>
                <w:rStyle w:val="SpecialBold"/>
              </w:rPr>
              <w:t>Comments</w:t>
            </w: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  <w:r w:rsidRPr="007A68DA">
              <w:t xml:space="preserve">This version was released in </w:t>
            </w:r>
            <w:r w:rsidRPr="007A68DA">
              <w:rPr>
                <w:rStyle w:val="Emphasis"/>
              </w:rPr>
              <w:t>HLT Health Training Package release 2.0</w:t>
            </w:r>
            <w:r w:rsidRPr="007A68DA">
              <w:t xml:space="preserve"> and meets the requirements of the 2012 Standards for Training Packages.</w:t>
            </w:r>
          </w:p>
          <w:p w:rsidR="00000000" w:rsidRPr="007A68DA" w:rsidP="007A68DA">
            <w:pPr>
              <w:pStyle w:val="BodyText"/>
            </w:pPr>
            <w:r w:rsidRPr="007A68DA">
              <w:t>Minimal changes to the elements and performance criteria. New evid</w:t>
            </w:r>
            <w:r w:rsidRPr="007A68DA">
              <w:t>ence requirements for assessment, including volume and frequency. Removed prerequisite.</w:t>
            </w:r>
          </w:p>
        </w:tc>
      </w:tr>
    </w:tbl>
    <w:p w:rsidR="00000000" w:rsidRPr="007A68DA" w:rsidP="007A68DA">
      <w:pPr>
        <w:pStyle w:val="BodyText"/>
      </w:pPr>
    </w:p>
    <w:p w:rsidR="00000000" w:rsidRPr="007A68DA" w:rsidP="007A68DA">
      <w:pPr>
        <w:pStyle w:val="AllowPageBreak"/>
      </w:pPr>
    </w:p>
    <w:p w:rsidR="00000000" w:rsidRPr="007A68DA" w:rsidP="007A68DA">
      <w:pPr>
        <w:pStyle w:val="Heading1"/>
      </w:pPr>
      <w:bookmarkStart w:id="2" w:name="O_655324"/>
      <w:bookmarkEnd w:id="2"/>
      <w:r w:rsidRPr="007A68DA">
        <w:t>Application</w:t>
      </w:r>
    </w:p>
    <w:p w:rsidR="00000000" w:rsidRPr="007A68DA" w:rsidP="004036A8">
      <w:pPr>
        <w:pStyle w:val="BodyText"/>
      </w:pPr>
      <w:r w:rsidRPr="007A68DA">
        <w:t xml:space="preserve">This unit describes the skills and knowledge required to undertake coding of moderately complex discharge summaries, medical reports and </w:t>
      </w:r>
      <w:r w:rsidRPr="007A68DA">
        <w:t>medical records, including the selection of the primary diagnosis and sequencing of other diagnoses for coding.</w:t>
      </w:r>
    </w:p>
    <w:p w:rsidR="00000000" w:rsidRPr="007A68DA" w:rsidP="004036A8">
      <w:pPr>
        <w:pStyle w:val="BodyText"/>
      </w:pPr>
      <w:r w:rsidRPr="007A68DA">
        <w:t xml:space="preserve">This unit applies to clinical coders. </w:t>
      </w:r>
    </w:p>
    <w:p w:rsidR="004036A8" w:rsidRPr="004036A8" w:rsidP="004036A8">
      <w:pPr>
        <w:pStyle w:val="BodyText"/>
        <w:rPr>
          <w:i/>
        </w:rPr>
      </w:pPr>
      <w:r w:rsidRPr="004036A8">
        <w:rPr>
          <w:rStyle w:val="Emphasis"/>
        </w:rPr>
        <w:t>The skills in this unit must be applied in accordance with Commonwealth and State/Territory legislation</w:t>
      </w:r>
      <w:r w:rsidRPr="004036A8">
        <w:rPr>
          <w:rStyle w:val="Emphasis"/>
        </w:rPr>
        <w:t>, Australian/New Zealand standards and industry codes of practice.</w:t>
      </w:r>
    </w:p>
    <w:p w:rsidR="00000000" w:rsidRPr="007A68DA" w:rsidP="007A68DA">
      <w:pPr>
        <w:pStyle w:val="Heading1"/>
      </w:pPr>
      <w:bookmarkStart w:id="3" w:name="O_655328"/>
      <w:bookmarkEnd w:id="3"/>
      <w:r w:rsidRPr="007A68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  <w:r w:rsidRPr="007A68D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rPr>
                <w:rStyle w:val="SpecialBold"/>
              </w:rPr>
              <w:t>PERFORMANCE CRITERIA</w:t>
            </w: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  <w:r w:rsidRPr="007A68D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t>1. Abstract clinical data from moderately complex medical records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  <w:r w:rsidRPr="007A68DA">
              <w:t xml:space="preserve">1.1 Interpret and apply the </w:t>
            </w:r>
            <w:r w:rsidRPr="007A68DA">
              <w:rPr>
                <w:rStyle w:val="Emphasis"/>
              </w:rPr>
              <w:t>Australian coding standards</w:t>
            </w:r>
            <w:r w:rsidRPr="007A68DA">
              <w:t xml:space="preserve"> (ACS) to identify clinical data from </w:t>
            </w:r>
            <w:r w:rsidRPr="007A68DA">
              <w:t>moderately complex medical records</w:t>
            </w:r>
          </w:p>
          <w:p w:rsidR="00000000" w:rsidRPr="007A68DA" w:rsidP="007A68DA">
            <w:pPr>
              <w:pStyle w:val="BodyText"/>
            </w:pPr>
            <w:r w:rsidRPr="007A68DA">
              <w:t>1.2 Select appropriate conditions/diseases and procedures for coding from moderately complex medical records</w:t>
            </w:r>
          </w:p>
          <w:p w:rsidR="00000000" w:rsidRPr="007A68DA" w:rsidP="007A68DA">
            <w:pPr>
              <w:pStyle w:val="BodyText"/>
            </w:pPr>
            <w:r w:rsidRPr="007A68DA">
              <w:t>1.3 Identify the principal diagnosis and principal procedure for an admission when coding from moderately comple</w:t>
            </w:r>
            <w:r w:rsidRPr="007A68DA">
              <w:t>x medical records</w:t>
            </w:r>
          </w:p>
          <w:p w:rsidR="00000000" w:rsidRPr="007A68DA" w:rsidP="007A68DA">
            <w:pPr>
              <w:pStyle w:val="BodyText"/>
            </w:pPr>
            <w:r w:rsidRPr="007A68DA">
              <w:t xml:space="preserve">1.4 Identify additional diagnoses and procedures </w:t>
            </w:r>
          </w:p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t>1.5 Establish the correct sequencing of diagnoses and procedures</w:t>
            </w: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t>2. Assign codes relating to moderately complex medical records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  <w:r w:rsidRPr="007A68DA">
              <w:t>2.1 Apply ACS where appropriate, to ensure the correct a</w:t>
            </w:r>
            <w:r w:rsidRPr="007A68DA">
              <w:t>ssignment of codes when coding from moderately complex medical records for a range of specialties</w:t>
            </w:r>
          </w:p>
          <w:p w:rsidR="00000000" w:rsidRPr="007A68DA" w:rsidP="007A68DA">
            <w:pPr>
              <w:pStyle w:val="BodyText"/>
            </w:pPr>
            <w:r w:rsidRPr="007A68DA">
              <w:t xml:space="preserve">2.2 Assign complete and accurate </w:t>
            </w:r>
            <w:r w:rsidRPr="007A68DA">
              <w:rPr>
                <w:rStyle w:val="Emphasis"/>
              </w:rPr>
              <w:t xml:space="preserve">International statistical classification of diseases and related health problems </w:t>
            </w:r>
            <w:r w:rsidRPr="007A68DA">
              <w:t>(ICD-10-AM), disease codes and Australian Cl</w:t>
            </w:r>
            <w:r w:rsidRPr="007A68DA">
              <w:t xml:space="preserve">assification of Health Interventions (ACHI) procedure codes </w:t>
            </w:r>
          </w:p>
          <w:p w:rsidR="00000000" w:rsidRPr="007A68DA" w:rsidP="007A68DA">
            <w:pPr>
              <w:pStyle w:val="BodyText"/>
            </w:pPr>
            <w:r w:rsidRPr="007A68DA">
              <w:t>2.3 Utilise</w:t>
            </w:r>
            <w:r w:rsidRPr="007A68DA">
              <w:rPr>
                <w:rStyle w:val="Emphasis"/>
              </w:rPr>
              <w:t xml:space="preserve"> </w:t>
            </w:r>
            <w:r w:rsidRPr="007A68DA">
              <w:t>resources where appropriate to assist in making coding decisions</w:t>
            </w:r>
          </w:p>
          <w:p w:rsidR="00000000" w:rsidRPr="007A68DA" w:rsidP="007A68DA">
            <w:pPr>
              <w:pStyle w:val="BodyText"/>
            </w:pPr>
            <w:r w:rsidRPr="007A68DA">
              <w:t>2.4 Recognise problems relating to privacy and confidentiality of client information</w:t>
            </w:r>
          </w:p>
          <w:p w:rsidR="00000000" w:rsidRPr="007A68DA" w:rsidP="007A68DA">
            <w:pPr>
              <w:pStyle w:val="BodyText"/>
            </w:pPr>
            <w:r w:rsidRPr="007A68DA">
              <w:t>2.5 Maintain confidentiality of medical records and client information at all times</w:t>
            </w:r>
          </w:p>
          <w:p w:rsidR="00000000" w:rsidRPr="007A68DA" w:rsidP="007A68DA">
            <w:pPr>
              <w:pStyle w:val="BodyText"/>
            </w:pPr>
            <w:r w:rsidRPr="007A68DA">
              <w:t>2.6 Complete the process of assigning the correct codes from moderately complex medical records within appropriate timeframes</w:t>
            </w:r>
          </w:p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t>2.7 Meet work health and safety duty of care r</w:t>
            </w:r>
            <w:r w:rsidRPr="007A68DA">
              <w:t>equirements</w:t>
            </w: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t>3. Maintain clinical coding records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  <w:r w:rsidRPr="007A68DA">
              <w:t>3.1 Record, enter, edit and maintain a client information system of coded data (disease index)</w:t>
            </w:r>
          </w:p>
          <w:p w:rsidR="00000000" w:rsidRPr="007A68DA" w:rsidP="007A68DA">
            <w:pPr>
              <w:pStyle w:val="BodyText"/>
            </w:pPr>
            <w:r w:rsidRPr="007A68DA">
              <w:t>3.2 Address changes to data collection and coding requirements, according to relevant standards, protocols an</w:t>
            </w:r>
            <w:r w:rsidRPr="007A68DA">
              <w:t>d legislation</w:t>
            </w:r>
          </w:p>
          <w:p w:rsidR="00000000" w:rsidRPr="007A68DA" w:rsidP="007A68DA">
            <w:pPr>
              <w:pStyle w:val="BodyText"/>
            </w:pPr>
            <w:r w:rsidRPr="007A68DA">
              <w:t>3.3 Make amendments to data collection and coding activities in line with organisation requirements</w:t>
            </w:r>
          </w:p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t>3.4 Maintain and update own knowledge and skills to ensure that amendments are addressed as required</w:t>
            </w: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</w:p>
        </w:tc>
      </w:tr>
    </w:tbl>
    <w:p w:rsidR="004036A8" w:rsidP="007A68DA">
      <w:pPr>
        <w:pStyle w:val="BodyText"/>
      </w:pPr>
    </w:p>
    <w:p w:rsidR="004036A8" w:rsidP="007A68DA">
      <w:pPr>
        <w:pStyle w:val="BodyText"/>
      </w:pPr>
    </w:p>
    <w:p w:rsidR="00000000" w:rsidRPr="007A68DA" w:rsidP="007A68DA">
      <w:pPr>
        <w:pStyle w:val="Heading1"/>
      </w:pPr>
      <w:bookmarkStart w:id="4" w:name="O_655329"/>
      <w:bookmarkEnd w:id="4"/>
      <w:r w:rsidRPr="007A68D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8DA">
            <w:pPr>
              <w:pStyle w:val="BodyText"/>
              <w:rPr>
                <w:lang w:val="en-NZ"/>
              </w:rPr>
            </w:pPr>
            <w:r w:rsidRPr="007A68DA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7A68DA">
              <w:t xml:space="preserve">skills) that are essential </w:t>
            </w:r>
            <w:r w:rsidRPr="007A68DA">
              <w:rPr>
                <w:rStyle w:val="Emphasis"/>
              </w:rPr>
              <w:t>to performance.</w:t>
            </w:r>
          </w:p>
        </w:tc>
      </w:tr>
      <w:tr w:rsidTr="007A6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8DA" w:rsidP="007A68DA">
            <w:pPr>
              <w:pStyle w:val="BodyText"/>
            </w:pPr>
          </w:p>
          <w:p w:rsidR="00000000" w:rsidRPr="007A68DA" w:rsidP="007A68DA">
            <w:pPr>
              <w:pStyle w:val="BodyText"/>
            </w:pPr>
            <w:r w:rsidRPr="007A68DA">
              <w:t>Foundation skills essential to performance are explicit in the performance criteria of this unit of competency.</w:t>
            </w:r>
          </w:p>
        </w:tc>
      </w:tr>
    </w:tbl>
    <w:p w:rsidR="004036A8" w:rsidP="007A68DA">
      <w:pPr>
        <w:pStyle w:val="BodyText"/>
      </w:pPr>
    </w:p>
    <w:p w:rsidR="004036A8" w:rsidP="007A68DA">
      <w:pPr>
        <w:pStyle w:val="BodyText"/>
      </w:pPr>
    </w:p>
    <w:p w:rsidR="00000000" w:rsidRPr="007A68DA" w:rsidP="007A68DA">
      <w:pPr>
        <w:pStyle w:val="Heading1"/>
      </w:pPr>
      <w:bookmarkStart w:id="5" w:name="O_655331"/>
      <w:bookmarkEnd w:id="5"/>
      <w:r w:rsidRPr="007A68DA">
        <w:t>Unit Mapping Information</w:t>
      </w:r>
    </w:p>
    <w:p w:rsidR="00000000" w:rsidRPr="007A68DA" w:rsidP="004036A8">
      <w:pPr>
        <w:pStyle w:val="BodyText"/>
      </w:pPr>
      <w:r w:rsidRPr="007A68DA">
        <w:t xml:space="preserve">No equivalent unit. </w:t>
      </w:r>
    </w:p>
    <w:p w:rsidR="00000000" w:rsidRPr="007A68DA" w:rsidP="007A68DA">
      <w:pPr>
        <w:pStyle w:val="Heading1"/>
      </w:pPr>
      <w:bookmarkStart w:id="6" w:name="O_655338"/>
      <w:bookmarkEnd w:id="6"/>
      <w:r w:rsidRPr="007A68DA">
        <w:t>Links</w:t>
      </w:r>
    </w:p>
    <w:p w:rsidR="00000000" w:rsidRPr="007A68DA" w:rsidP="004036A8">
      <w:pPr>
        <w:pStyle w:val="BodyText"/>
      </w:pPr>
      <w:r w:rsidRPr="007A6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05D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A68DA" w:rsidP="007A68DA"/>
    <w:sectPr w:rsidSect="007A6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DA" w:rsidRPr="004036A8" w:rsidP="00403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A8" w:rsidP="007A6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6A8" w:rsidP="007A6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36A8" w:rsidP="007A6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8DA" w:rsidRPr="004036A8" w:rsidP="00403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A8" w:rsidRPr="002D2AF8" w:rsidP="007A6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HLTADM006 Undertake complex clinical coding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036A8" w:rsidP="007A6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8DA"/>
  </w:style>
  <w:style w:type="character" w:customStyle="1" w:styleId="Heading1Char">
    <w:name w:val="Heading 1 Char"/>
    <w:basedOn w:val="DefaultParagraphFont"/>
    <w:link w:val="Heading1"/>
    <w:rsid w:val="007A6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8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68DA"/>
    <w:rPr>
      <w:b/>
      <w:spacing w:val="0"/>
    </w:rPr>
  </w:style>
  <w:style w:type="character" w:styleId="Emphasis">
    <w:name w:val="Emphasis"/>
    <w:basedOn w:val="DefaultParagraphFont"/>
    <w:qFormat/>
    <w:rsid w:val="007A68DA"/>
    <w:rPr>
      <w:i/>
    </w:rPr>
  </w:style>
  <w:style w:type="paragraph" w:customStyle="1" w:styleId="SuperHeading">
    <w:name w:val="SuperHeading"/>
    <w:basedOn w:val="Normal"/>
    <w:rsid w:val="007A6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8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68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6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8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8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6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8DA"/>
  </w:style>
  <w:style w:type="paragraph" w:styleId="TableofFigures">
    <w:name w:val="table of figures"/>
    <w:basedOn w:val="Normal"/>
    <w:next w:val="Normal"/>
    <w:semiHidden/>
    <w:rsid w:val="007A6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8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68DA"/>
    <w:rPr>
      <w:rFonts w:ascii="Wingdings" w:hAnsi="Wingdings"/>
    </w:rPr>
  </w:style>
  <w:style w:type="paragraph" w:customStyle="1" w:styleId="TableHeading">
    <w:name w:val="Table Heading"/>
    <w:basedOn w:val="HeadingBase"/>
    <w:rsid w:val="007A6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8DA"/>
    <w:rPr>
      <w:color w:val="0033CC"/>
      <w:u w:val="none"/>
    </w:rPr>
  </w:style>
  <w:style w:type="paragraph" w:customStyle="1" w:styleId="BodyTextRight">
    <w:name w:val="Body Text Right"/>
    <w:basedOn w:val="BodyText"/>
    <w:rsid w:val="007A6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8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8DA"/>
    <w:rPr>
      <w:sz w:val="32"/>
    </w:rPr>
  </w:style>
  <w:style w:type="paragraph" w:customStyle="1" w:styleId="HeadingProcedure">
    <w:name w:val="Heading Procedure"/>
    <w:basedOn w:val="HeadingBase"/>
    <w:next w:val="Normal"/>
    <w:rsid w:val="007A6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8DA"/>
    <w:pPr>
      <w:spacing w:before="60" w:after="60"/>
    </w:pPr>
  </w:style>
  <w:style w:type="paragraph" w:styleId="ListContinue">
    <w:name w:val="List Continue"/>
    <w:basedOn w:val="List"/>
    <w:rsid w:val="007A68DA"/>
    <w:pPr>
      <w:ind w:firstLine="0"/>
    </w:pPr>
  </w:style>
  <w:style w:type="paragraph" w:customStyle="1" w:styleId="ListNote">
    <w:name w:val="List Note"/>
    <w:basedOn w:val="List"/>
    <w:rsid w:val="007A6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8DA"/>
    <w:rPr>
      <w:rFonts w:ascii="Courier New" w:hAnsi="Courier New"/>
    </w:rPr>
  </w:style>
  <w:style w:type="paragraph" w:customStyle="1" w:styleId="NoteBullet">
    <w:name w:val="Note Bullet"/>
    <w:basedOn w:val="Note"/>
    <w:rsid w:val="007A6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8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6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8DA"/>
    <w:rPr>
      <w:b/>
      <w:smallCaps/>
    </w:rPr>
  </w:style>
  <w:style w:type="paragraph" w:customStyle="1" w:styleId="TableListNumber">
    <w:name w:val="Table List Number"/>
    <w:basedOn w:val="ListNumber"/>
    <w:rsid w:val="007A6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8DA"/>
    <w:pPr>
      <w:numPr>
        <w:numId w:val="7"/>
      </w:numPr>
    </w:pPr>
  </w:style>
  <w:style w:type="paragraph" w:customStyle="1" w:styleId="ListAlpha2">
    <w:name w:val="List Alpha 2"/>
    <w:basedOn w:val="List2"/>
    <w:rsid w:val="007A68DA"/>
    <w:pPr>
      <w:numPr>
        <w:numId w:val="6"/>
      </w:numPr>
    </w:pPr>
  </w:style>
  <w:style w:type="paragraph" w:styleId="List2">
    <w:name w:val="List 2"/>
    <w:basedOn w:val="BodyText"/>
    <w:rsid w:val="007A6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8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8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68DA"/>
    <w:pPr>
      <w:numPr>
        <w:numId w:val="2"/>
      </w:numPr>
    </w:pPr>
  </w:style>
  <w:style w:type="paragraph" w:styleId="ListContinue2">
    <w:name w:val="List Continue 2"/>
    <w:basedOn w:val="List2"/>
    <w:rsid w:val="007A68DA"/>
    <w:pPr>
      <w:ind w:firstLine="0"/>
    </w:pPr>
  </w:style>
  <w:style w:type="paragraph" w:styleId="ListContinue3">
    <w:name w:val="List Continue 3"/>
    <w:basedOn w:val="List3"/>
    <w:rsid w:val="007A68DA"/>
    <w:pPr>
      <w:ind w:left="1021" w:firstLine="0"/>
    </w:pPr>
  </w:style>
  <w:style w:type="paragraph" w:styleId="ListContinue4">
    <w:name w:val="List Continue 4"/>
    <w:basedOn w:val="List4"/>
    <w:rsid w:val="007A68DA"/>
    <w:pPr>
      <w:ind w:firstLine="0"/>
    </w:pPr>
  </w:style>
  <w:style w:type="paragraph" w:styleId="ListContinue5">
    <w:name w:val="List Continue 5"/>
    <w:basedOn w:val="List5"/>
    <w:rsid w:val="007A68DA"/>
    <w:pPr>
      <w:ind w:firstLine="0"/>
    </w:pPr>
  </w:style>
  <w:style w:type="paragraph" w:styleId="ListNumber3">
    <w:name w:val="List Number 3"/>
    <w:basedOn w:val="List3"/>
    <w:rsid w:val="007A68DA"/>
    <w:pPr>
      <w:numPr>
        <w:numId w:val="3"/>
      </w:numPr>
    </w:pPr>
  </w:style>
  <w:style w:type="paragraph" w:styleId="ListNumber4">
    <w:name w:val="List Number 4"/>
    <w:basedOn w:val="List4"/>
    <w:rsid w:val="007A68DA"/>
    <w:pPr>
      <w:numPr>
        <w:numId w:val="4"/>
      </w:numPr>
    </w:pPr>
  </w:style>
  <w:style w:type="paragraph" w:styleId="ListNumber5">
    <w:name w:val="List Number 5"/>
    <w:basedOn w:val="List5"/>
    <w:rsid w:val="007A68DA"/>
    <w:pPr>
      <w:numPr>
        <w:numId w:val="5"/>
      </w:numPr>
    </w:pPr>
  </w:style>
  <w:style w:type="paragraph" w:styleId="BlockText">
    <w:name w:val="Block Text"/>
    <w:basedOn w:val="Normal"/>
    <w:rsid w:val="007A6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8DA"/>
    <w:rPr>
      <w:sz w:val="16"/>
      <w:vertAlign w:val="superscript"/>
    </w:rPr>
  </w:style>
  <w:style w:type="character" w:customStyle="1" w:styleId="Symbols">
    <w:name w:val="Symbols"/>
    <w:basedOn w:val="DefaultParagraphFont"/>
    <w:rsid w:val="007A68DA"/>
    <w:rPr>
      <w:rFonts w:ascii="Symbol" w:hAnsi="Symbol"/>
    </w:rPr>
  </w:style>
  <w:style w:type="character" w:customStyle="1" w:styleId="MenuOptions">
    <w:name w:val="Menu Options"/>
    <w:basedOn w:val="DefaultParagraphFont"/>
    <w:rsid w:val="007A6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8DA"/>
    <w:rPr>
      <w:b/>
    </w:rPr>
  </w:style>
  <w:style w:type="character" w:customStyle="1" w:styleId="Underlined">
    <w:name w:val="Underlined"/>
    <w:basedOn w:val="DefaultParagraphFont"/>
    <w:rsid w:val="007A68DA"/>
    <w:rPr>
      <w:u w:val="single"/>
    </w:rPr>
  </w:style>
  <w:style w:type="paragraph" w:customStyle="1" w:styleId="TableBodyTextRight">
    <w:name w:val="Table Body Text Right"/>
    <w:basedOn w:val="TableBodyText"/>
    <w:rsid w:val="007A6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8DA"/>
    <w:rPr>
      <w:sz w:val="18"/>
    </w:rPr>
  </w:style>
  <w:style w:type="paragraph" w:customStyle="1" w:styleId="BodySmallRight">
    <w:name w:val="Body Small Right"/>
    <w:basedOn w:val="BodyTextRight"/>
    <w:rsid w:val="007A68DA"/>
    <w:rPr>
      <w:sz w:val="18"/>
      <w:szCs w:val="18"/>
    </w:rPr>
  </w:style>
  <w:style w:type="paragraph" w:customStyle="1" w:styleId="MarginEdition">
    <w:name w:val="Margin Edition"/>
    <w:basedOn w:val="MarginNote"/>
    <w:rsid w:val="007A6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8DA"/>
    <w:rPr>
      <w:sz w:val="2"/>
      <w:szCs w:val="2"/>
    </w:rPr>
  </w:style>
  <w:style w:type="character" w:customStyle="1" w:styleId="Small">
    <w:name w:val="Small"/>
    <w:basedOn w:val="DefaultParagraphFont"/>
    <w:rsid w:val="007A68DA"/>
    <w:rPr>
      <w:sz w:val="16"/>
    </w:rPr>
  </w:style>
  <w:style w:type="paragraph" w:customStyle="1" w:styleId="WideTable">
    <w:name w:val="Wide Table"/>
    <w:basedOn w:val="Normal"/>
    <w:rsid w:val="007A6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8DA"/>
  </w:style>
  <w:style w:type="paragraph" w:styleId="Quote">
    <w:name w:val="Quote"/>
    <w:basedOn w:val="Heading1"/>
    <w:link w:val="QuoteChar"/>
    <w:qFormat/>
    <w:rsid w:val="007A6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8DA"/>
    <w:pPr>
      <w:pageBreakBefore/>
    </w:pPr>
  </w:style>
  <w:style w:type="paragraph" w:customStyle="1" w:styleId="Border">
    <w:name w:val="Border"/>
    <w:basedOn w:val="Normal"/>
    <w:qFormat/>
    <w:rsid w:val="007A6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8DA"/>
    <w:rPr>
      <w:u w:val="single"/>
    </w:rPr>
  </w:style>
  <w:style w:type="character" w:customStyle="1" w:styleId="BoldandItalics">
    <w:name w:val="Bold and Italics"/>
    <w:qFormat/>
    <w:rsid w:val="007A68DA"/>
    <w:rPr>
      <w:b/>
      <w:i/>
      <w:u w:val="none"/>
    </w:rPr>
  </w:style>
  <w:style w:type="paragraph" w:styleId="BalloonText">
    <w:name w:val="Balloon Text"/>
    <w:basedOn w:val="Normal"/>
    <w:link w:val="BalloonTextChar"/>
    <w:rsid w:val="007A6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8DA"/>
    <w:pPr>
      <w:spacing w:before="0" w:after="0"/>
    </w:pPr>
  </w:style>
  <w:style w:type="paragraph" w:customStyle="1" w:styleId="BodyTextBold">
    <w:name w:val="Body Text Bold"/>
    <w:basedOn w:val="BodyText"/>
    <w:qFormat/>
    <w:rsid w:val="007A68DA"/>
    <w:rPr>
      <w:b/>
    </w:rPr>
  </w:style>
  <w:style w:type="character" w:styleId="Hyperlink">
    <w:name w:val="Hyperlink"/>
    <w:basedOn w:val="DefaultParagraphFont"/>
    <w:uiPriority w:val="99"/>
    <w:unhideWhenUsed/>
    <w:rsid w:val="00403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487</Words>
  <Characters>3157</Characters>
  <Application>Microsoft Office Word</Application>
  <DocSecurity>0</DocSecurity>
  <Lines>112</Lines>
  <Paragraphs>53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HLTADM006 Undertake complex clinical coding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2022-04-08T08:56:00Z</dcterms:created>
  <dcterms:modified xsi:type="dcterms:W3CDTF">2022-04-08T08:57:00Z</dcterms:modified>
</cp:coreProperties>
</file>