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79C" w:rsidP="006A079C">
      <w:pPr>
        <w:pStyle w:val="Title"/>
      </w:pPr>
      <w:r>
        <w:fldChar w:fldCharType="begin"/>
      </w:r>
      <w:r>
        <w:instrText xml:space="preserve"> TITLE   \* MERGEFORMAT </w:instrText>
      </w:r>
      <w:r>
        <w:fldChar w:fldCharType="separate"/>
      </w:r>
      <w:r>
        <w:t>Assessment Requirements for HLTADM005 Produce coded clinical data</w:t>
      </w:r>
      <w:r>
        <w:fldChar w:fldCharType="end"/>
      </w:r>
    </w:p>
    <w:p w:rsidR="006A079C" w:rsidP="006A079C">
      <w:pPr>
        <w:pStyle w:val="Version"/>
        <w:sectPr w:rsidSect="001F76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7612" w:rsidP="001F7612">
      <w:pPr>
        <w:pStyle w:val="SuperHeading"/>
      </w:pPr>
      <w:r w:rsidRPr="001F7612">
        <w:t>Assessment Requirements for HLTADM005 Produce coded clinical data</w:t>
      </w:r>
    </w:p>
    <w:p w:rsidR="00000000" w:rsidRPr="001F7612" w:rsidP="001F7612">
      <w:pPr>
        <w:pStyle w:val="Heading1"/>
      </w:pPr>
      <w:bookmarkStart w:id="1" w:name="O_655314"/>
      <w:bookmarkEnd w:id="1"/>
      <w:r w:rsidRPr="001F7612">
        <w:t>Modification History</w:t>
      </w:r>
    </w:p>
    <w:tbl>
      <w:tblPr>
        <w:tblW w:w="0" w:type="auto"/>
        <w:tblLayout w:type="fixed"/>
        <w:tblCellMar>
          <w:left w:w="62" w:type="dxa"/>
          <w:right w:w="62" w:type="dxa"/>
        </w:tblCellMar>
        <w:tblLook w:val="0000"/>
      </w:tblPr>
      <w:tblGrid>
        <w:gridCol w:w="2790"/>
        <w:gridCol w:w="6344"/>
      </w:tblGrid>
      <w:tr w:rsidTr="001F761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612" w:rsidP="001F7612">
            <w:pPr>
              <w:pStyle w:val="BodyText"/>
            </w:pPr>
            <w:r w:rsidRPr="001F761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612">
            <w:pPr>
              <w:pStyle w:val="BodyText"/>
              <w:rPr>
                <w:lang w:val="en-NZ"/>
              </w:rPr>
            </w:pPr>
            <w:r w:rsidRPr="001F7612">
              <w:rPr>
                <w:rStyle w:val="SpecialBold"/>
              </w:rPr>
              <w:t>Comments</w:t>
            </w:r>
          </w:p>
        </w:tc>
      </w:tr>
      <w:tr w:rsidTr="001F761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612">
            <w:pPr>
              <w:pStyle w:val="BodyText"/>
              <w:rPr>
                <w:lang w:val="en-NZ"/>
              </w:rPr>
            </w:pPr>
            <w:r w:rsidRPr="001F761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612" w:rsidP="001F7612">
            <w:pPr>
              <w:pStyle w:val="BodyText"/>
            </w:pPr>
            <w:r w:rsidRPr="001F7612">
              <w:t xml:space="preserve">This version was released in </w:t>
            </w:r>
            <w:r w:rsidRPr="001F7612">
              <w:rPr>
                <w:rStyle w:val="Emphasis"/>
              </w:rPr>
              <w:t>HLT Health Training Package release 2.0</w:t>
            </w:r>
            <w:r w:rsidRPr="001F7612">
              <w:t xml:space="preserve"> and meets the requirements of the 2012 Standards for Training Packages.</w:t>
            </w:r>
          </w:p>
          <w:p w:rsidR="00000000" w:rsidRPr="001F7612" w:rsidP="001F7612">
            <w:pPr>
              <w:pStyle w:val="BodyText"/>
            </w:pPr>
            <w:r w:rsidRPr="001F7612">
              <w:t>Minimal changes to the elements and performance criteria. New evidence requirements for assessment, including volume and frequency.</w:t>
            </w:r>
          </w:p>
        </w:tc>
      </w:tr>
    </w:tbl>
    <w:p w:rsidR="006A079C" w:rsidP="001F7612">
      <w:pPr>
        <w:pStyle w:val="BodyText"/>
      </w:pPr>
    </w:p>
    <w:p w:rsidR="006A079C" w:rsidP="001F7612">
      <w:pPr>
        <w:pStyle w:val="BodyText"/>
      </w:pPr>
    </w:p>
    <w:p w:rsidR="00000000" w:rsidRPr="001F7612" w:rsidP="001F7612">
      <w:pPr>
        <w:pStyle w:val="Heading1"/>
      </w:pPr>
      <w:bookmarkStart w:id="2" w:name="O_655315"/>
      <w:bookmarkEnd w:id="2"/>
      <w:r w:rsidRPr="001F7612">
        <w:t>Performance Evidence</w:t>
      </w:r>
    </w:p>
    <w:p w:rsidR="00000000" w:rsidRPr="001F7612" w:rsidP="006A079C">
      <w:pPr>
        <w:pStyle w:val="BodyText"/>
      </w:pPr>
      <w:r w:rsidRPr="001F7612">
        <w:t>The candid</w:t>
      </w:r>
      <w:r w:rsidRPr="001F7612">
        <w:t>ate must show evidence of the ability to complete tasks outlined in elements and performance criteria of this unit, manage tasks and manage contingencies in the context of the job role. There must be evidence that the candidate has:</w:t>
      </w:r>
    </w:p>
    <w:p w:rsidR="00000000" w:rsidRPr="001F7612" w:rsidP="001F7612">
      <w:pPr>
        <w:pStyle w:val="ListBullet"/>
      </w:pPr>
      <w:r w:rsidRPr="001F7612">
        <w:t>used current coding ma</w:t>
      </w:r>
      <w:r w:rsidRPr="001F7612">
        <w:t>nuals and standards to produce accurate and complete coded clinical data from simple medical records for at least 10 different types of patients , including those with:</w:t>
      </w:r>
    </w:p>
    <w:p w:rsidR="00000000" w:rsidRPr="001F7612" w:rsidP="001F7612">
      <w:pPr>
        <w:pStyle w:val="ListBullet2"/>
      </w:pPr>
      <w:r w:rsidRPr="001F7612">
        <w:t>differing length of stay</w:t>
      </w:r>
    </w:p>
    <w:p w:rsidR="00000000" w:rsidRPr="001F7612" w:rsidP="001F7612">
      <w:pPr>
        <w:pStyle w:val="ListBullet2"/>
      </w:pPr>
      <w:r w:rsidRPr="001F7612">
        <w:t>both acute and chronic forms of a disease or condition</w:t>
      </w:r>
    </w:p>
    <w:p w:rsidR="00000000" w:rsidRPr="001F7612" w:rsidP="001F7612">
      <w:pPr>
        <w:pStyle w:val="ListBullet2"/>
      </w:pPr>
      <w:r w:rsidRPr="001F7612">
        <w:t>different service category types</w:t>
      </w:r>
    </w:p>
    <w:p w:rsidR="00000000" w:rsidRPr="001F7612" w:rsidP="001F7612">
      <w:pPr>
        <w:pStyle w:val="ListBullet2"/>
      </w:pPr>
      <w:r w:rsidRPr="001F7612">
        <w:t>with disease or condition in different contexts (co-existing with multiple comorbidities and complications)</w:t>
      </w:r>
    </w:p>
    <w:p w:rsidR="00000000" w:rsidRPr="001F7612" w:rsidP="001F7612">
      <w:pPr>
        <w:pStyle w:val="AllowPageBreak"/>
      </w:pPr>
    </w:p>
    <w:p w:rsidR="00000000" w:rsidRPr="001F7612" w:rsidP="001F7612">
      <w:pPr>
        <w:pStyle w:val="Heading1"/>
      </w:pPr>
      <w:bookmarkStart w:id="3" w:name="O_655316"/>
      <w:bookmarkEnd w:id="3"/>
      <w:r w:rsidRPr="001F7612">
        <w:t>Knowledge Evidence</w:t>
      </w:r>
    </w:p>
    <w:p w:rsidR="00000000" w:rsidRPr="001F7612" w:rsidP="006A079C">
      <w:pPr>
        <w:pStyle w:val="BodyText"/>
      </w:pPr>
      <w:r w:rsidRPr="001F7612">
        <w:t>The candidate must be able to demonstrate essential knowledge required to effec</w:t>
      </w:r>
      <w:r w:rsidRPr="001F7612">
        <w:t>tively complete tasks outlined in elements and performance criteria of this unit, manage tasks and manage contingencies in the context of the work role. This includes knowledge of:</w:t>
      </w:r>
    </w:p>
    <w:p w:rsidR="00000000" w:rsidRPr="001F7612" w:rsidP="001F7612">
      <w:pPr>
        <w:pStyle w:val="ListBullet"/>
      </w:pPr>
      <w:r w:rsidRPr="001F7612">
        <w:t>the broad health industry context for clinical coding</w:t>
      </w:r>
    </w:p>
    <w:p w:rsidR="00000000" w:rsidRPr="001F7612" w:rsidP="001F7612">
      <w:pPr>
        <w:pStyle w:val="ListBullet"/>
      </w:pPr>
      <w:r w:rsidRPr="001F7612">
        <w:t>coding factors influ</w:t>
      </w:r>
      <w:r w:rsidRPr="001F7612">
        <w:t>encing health status</w:t>
      </w:r>
    </w:p>
    <w:p w:rsidR="00000000" w:rsidRPr="001F7612" w:rsidP="001F7612">
      <w:pPr>
        <w:pStyle w:val="ListBullet"/>
      </w:pPr>
      <w:r w:rsidRPr="001F7612">
        <w:t>definition of a clinical coder and clinical coding, and the purpose of coded data</w:t>
      </w:r>
    </w:p>
    <w:p w:rsidR="00000000" w:rsidRPr="001F7612" w:rsidP="001F7612">
      <w:pPr>
        <w:pStyle w:val="ListBullet"/>
      </w:pPr>
      <w:r w:rsidRPr="001F7612">
        <w:t>current codes of practice and guidelines in relation to clinical coding, including professional ethics</w:t>
      </w:r>
    </w:p>
    <w:p w:rsidR="00000000" w:rsidRPr="001F7612" w:rsidP="001F7612">
      <w:pPr>
        <w:pStyle w:val="ListBullet"/>
      </w:pPr>
      <w:r w:rsidRPr="001F7612">
        <w:t>Australian and relevant state/territory clinical c</w:t>
      </w:r>
      <w:r w:rsidRPr="001F7612">
        <w:t>oding standards and protocols</w:t>
      </w:r>
    </w:p>
    <w:p w:rsidR="00000000" w:rsidRPr="001F7612" w:rsidP="001F7612">
      <w:pPr>
        <w:pStyle w:val="ListBullet"/>
      </w:pPr>
      <w:r w:rsidRPr="001F7612">
        <w:t>the way rules and conventions are applied to clinical data to achieve correct clinical codes</w:t>
      </w:r>
    </w:p>
    <w:p w:rsidR="00000000" w:rsidRPr="001F7612" w:rsidP="001F7612">
      <w:pPr>
        <w:pStyle w:val="ListBullet"/>
      </w:pPr>
      <w:r w:rsidRPr="001F7612">
        <w:t>sequencing protocols for clinical coding, including those for principle and additional diagnoses</w:t>
      </w:r>
    </w:p>
    <w:p w:rsidR="00000000" w:rsidRPr="001F7612" w:rsidP="001F7612">
      <w:pPr>
        <w:pStyle w:val="ListBullet"/>
      </w:pPr>
      <w:r w:rsidRPr="001F7612">
        <w:t>timescales within which clinical cod</w:t>
      </w:r>
      <w:r w:rsidRPr="001F7612">
        <w:t>ing must take place</w:t>
      </w:r>
    </w:p>
    <w:p w:rsidR="00000000" w:rsidRPr="001F7612" w:rsidP="001F7612">
      <w:pPr>
        <w:pStyle w:val="ListBullet"/>
      </w:pPr>
      <w:r w:rsidRPr="001F7612">
        <w:t>classifications and nomenclature used to achieve accurate clinical coding</w:t>
      </w:r>
    </w:p>
    <w:p w:rsidR="00000000" w:rsidRPr="001F7612" w:rsidP="001F7612">
      <w:pPr>
        <w:pStyle w:val="ListBullet"/>
      </w:pPr>
      <w:r w:rsidRPr="001F7612">
        <w:t>clinical data indexing, storage and mapping from clinical terms of classifications</w:t>
      </w:r>
    </w:p>
    <w:p w:rsidR="00000000" w:rsidRPr="001F7612" w:rsidP="001F7612">
      <w:pPr>
        <w:pStyle w:val="ListBullet"/>
      </w:pPr>
      <w:r w:rsidRPr="001F7612">
        <w:t>comprehensive knowledge of medical terminology and body systems</w:t>
      </w:r>
    </w:p>
    <w:p w:rsidR="00000000" w:rsidRPr="001F7612" w:rsidP="001F7612">
      <w:pPr>
        <w:pStyle w:val="ListBullet"/>
      </w:pPr>
      <w:r w:rsidRPr="001F7612">
        <w:t>coding classifications relating to:</w:t>
      </w:r>
    </w:p>
    <w:p w:rsidR="00000000" w:rsidRPr="001F7612" w:rsidP="001F7612">
      <w:pPr>
        <w:pStyle w:val="ListBullet2"/>
      </w:pPr>
      <w:r w:rsidRPr="001F7612">
        <w:t>congenital malformations and deformations</w:t>
      </w:r>
    </w:p>
    <w:p w:rsidR="00000000" w:rsidRPr="001F7612" w:rsidP="001F7612">
      <w:pPr>
        <w:pStyle w:val="ListBullet2"/>
      </w:pPr>
      <w:r w:rsidRPr="001F7612">
        <w:t>endocrine, nutrition and metabolic diseases</w:t>
      </w:r>
    </w:p>
    <w:p w:rsidR="00000000" w:rsidRPr="001F7612" w:rsidP="001F7612">
      <w:pPr>
        <w:pStyle w:val="ListBullet2"/>
      </w:pPr>
      <w:r w:rsidRPr="001F7612">
        <w:t>injuries and external causes of injuries</w:t>
      </w:r>
    </w:p>
    <w:p w:rsidR="00000000" w:rsidRPr="001F7612" w:rsidP="001F7612">
      <w:pPr>
        <w:pStyle w:val="ListBullet2"/>
      </w:pPr>
      <w:r w:rsidRPr="001F7612">
        <w:t>neoplasms</w:t>
      </w:r>
    </w:p>
    <w:p w:rsidR="00000000" w:rsidRPr="001F7612" w:rsidP="001F7612">
      <w:pPr>
        <w:pStyle w:val="ListBullet2"/>
      </w:pPr>
      <w:r w:rsidRPr="001F7612">
        <w:t>infectious diseases</w:t>
      </w:r>
    </w:p>
    <w:p w:rsidR="00000000" w:rsidRPr="001F7612" w:rsidP="001F7612">
      <w:pPr>
        <w:pStyle w:val="ListBullet2"/>
      </w:pPr>
      <w:r w:rsidRPr="001F7612">
        <w:t>blood disorders</w:t>
      </w:r>
    </w:p>
    <w:p w:rsidR="00000000" w:rsidRPr="001F7612" w:rsidP="001F7612">
      <w:pPr>
        <w:pStyle w:val="ListBullet2"/>
      </w:pPr>
      <w:r w:rsidRPr="001F7612">
        <w:t>poisoning and external causes of poisoning</w:t>
      </w:r>
    </w:p>
    <w:p w:rsidR="00000000" w:rsidRPr="001F7612" w:rsidP="001F7612">
      <w:pPr>
        <w:pStyle w:val="ListBullet2"/>
      </w:pPr>
      <w:r w:rsidRPr="001F7612">
        <w:t>sym</w:t>
      </w:r>
      <w:r w:rsidRPr="001F7612">
        <w:t>ptoms, signs and abnormal clinical findings</w:t>
      </w:r>
    </w:p>
    <w:p w:rsidR="00000000" w:rsidRPr="001F7612" w:rsidP="001F7612">
      <w:pPr>
        <w:pStyle w:val="ListBullet"/>
      </w:pPr>
      <w:r w:rsidRPr="001F7612">
        <w:t>coding classifications for diseases of:</w:t>
      </w:r>
    </w:p>
    <w:p w:rsidR="00000000" w:rsidRPr="001F7612" w:rsidP="001F7612">
      <w:pPr>
        <w:pStyle w:val="ListBullet2"/>
      </w:pPr>
      <w:r w:rsidRPr="001F7612">
        <w:t>circulatory system</w:t>
      </w:r>
    </w:p>
    <w:p w:rsidR="00000000" w:rsidRPr="001F7612" w:rsidP="001F7612">
      <w:pPr>
        <w:pStyle w:val="ListBullet2"/>
      </w:pPr>
      <w:r w:rsidRPr="001F7612">
        <w:t>digestive and hepatobiliary system</w:t>
      </w:r>
    </w:p>
    <w:p w:rsidR="00000000" w:rsidRPr="001F7612" w:rsidP="001F7612">
      <w:pPr>
        <w:pStyle w:val="ListBullet2"/>
      </w:pPr>
      <w:r w:rsidRPr="001F7612">
        <w:t>ear and mastoid process</w:t>
      </w:r>
    </w:p>
    <w:p w:rsidR="00000000" w:rsidRPr="001F7612" w:rsidP="001F7612">
      <w:pPr>
        <w:pStyle w:val="ListBullet2"/>
      </w:pPr>
      <w:r w:rsidRPr="001F7612">
        <w:t>eye and adnexa</w:t>
      </w:r>
    </w:p>
    <w:p w:rsidR="00000000" w:rsidRPr="001F7612" w:rsidP="001F7612">
      <w:pPr>
        <w:pStyle w:val="ListBullet2"/>
      </w:pPr>
      <w:r w:rsidRPr="001F7612">
        <w:t>nose and mouth</w:t>
      </w:r>
    </w:p>
    <w:p w:rsidR="00000000" w:rsidRPr="001F7612" w:rsidP="001F7612">
      <w:pPr>
        <w:pStyle w:val="ListBullet2"/>
      </w:pPr>
      <w:r w:rsidRPr="001F7612">
        <w:t>genitourinary system</w:t>
      </w:r>
    </w:p>
    <w:p w:rsidR="00000000" w:rsidRPr="001F7612" w:rsidP="001F7612">
      <w:pPr>
        <w:pStyle w:val="ListBullet2"/>
      </w:pPr>
      <w:r w:rsidRPr="001F7612">
        <w:t>musculoskeletal system</w:t>
      </w:r>
    </w:p>
    <w:p w:rsidR="00000000" w:rsidRPr="001F7612" w:rsidP="001F7612">
      <w:pPr>
        <w:pStyle w:val="ListBullet2"/>
      </w:pPr>
      <w:r w:rsidRPr="001F7612">
        <w:t>nervous system</w:t>
      </w:r>
    </w:p>
    <w:p w:rsidR="00000000" w:rsidRPr="001F7612" w:rsidP="001F7612">
      <w:pPr>
        <w:pStyle w:val="ListBullet2"/>
      </w:pPr>
      <w:r w:rsidRPr="001F7612">
        <w:t>respiratory system</w:t>
      </w:r>
    </w:p>
    <w:p w:rsidR="00000000" w:rsidRPr="001F7612" w:rsidP="001F7612">
      <w:pPr>
        <w:pStyle w:val="ListBullet2"/>
      </w:pPr>
      <w:r w:rsidRPr="001F7612">
        <w:t>skin and subcutaneous tissue</w:t>
      </w:r>
    </w:p>
    <w:p w:rsidR="00000000" w:rsidRPr="001F7612" w:rsidP="001F7612">
      <w:pPr>
        <w:pStyle w:val="ListBullet"/>
      </w:pPr>
      <w:r w:rsidRPr="001F7612">
        <w:t>coding conditions:</w:t>
      </w:r>
    </w:p>
    <w:p w:rsidR="00000000" w:rsidRPr="001F7612" w:rsidP="001F7612">
      <w:pPr>
        <w:pStyle w:val="ListBullet2"/>
      </w:pPr>
      <w:r w:rsidRPr="001F7612">
        <w:t>relating to drugs, alcohol and mental health</w:t>
      </w:r>
    </w:p>
    <w:p w:rsidR="00000000" w:rsidRPr="001F7612" w:rsidP="001F7612">
      <w:pPr>
        <w:pStyle w:val="ListBullet2"/>
      </w:pPr>
      <w:r w:rsidRPr="001F7612">
        <w:t>in pregnancy, childbirth and the puerperium</w:t>
      </w:r>
    </w:p>
    <w:p w:rsidR="00000000" w:rsidRPr="001F7612" w:rsidP="001F7612">
      <w:pPr>
        <w:pStyle w:val="ListBullet2"/>
      </w:pPr>
      <w:r w:rsidRPr="001F7612">
        <w:t>originating in the perinatal period</w:t>
      </w:r>
    </w:p>
    <w:p w:rsidR="00000000" w:rsidRPr="001F7612" w:rsidP="001F7612">
      <w:pPr>
        <w:pStyle w:val="AllowPageBreak"/>
      </w:pPr>
    </w:p>
    <w:p w:rsidR="00000000" w:rsidRPr="001F7612" w:rsidP="001F7612">
      <w:pPr>
        <w:pStyle w:val="Heading1"/>
      </w:pPr>
      <w:bookmarkStart w:id="4" w:name="O_655317"/>
      <w:bookmarkEnd w:id="4"/>
      <w:r w:rsidRPr="001F7612">
        <w:t>Assessment Conditions</w:t>
      </w:r>
    </w:p>
    <w:p w:rsidR="00000000" w:rsidRPr="001F7612" w:rsidP="006A079C">
      <w:pPr>
        <w:pStyle w:val="BodyText"/>
      </w:pPr>
      <w:r w:rsidRPr="001F7612">
        <w:t xml:space="preserve">Skills must have been demonstrated in the workplace or in a simulated environment that reflects workplace conditions. The following conditions must be met for this unit: </w:t>
      </w:r>
    </w:p>
    <w:p w:rsidR="00000000" w:rsidRPr="001F7612" w:rsidP="001F7612">
      <w:pPr>
        <w:pStyle w:val="ListBullet"/>
      </w:pPr>
      <w:r w:rsidRPr="001F7612">
        <w:t xml:space="preserve">use of suitable facilities, equipment and resources, including: </w:t>
      </w:r>
    </w:p>
    <w:p w:rsidR="00000000" w:rsidRPr="001F7612" w:rsidP="001F7612">
      <w:pPr>
        <w:pStyle w:val="ListBullet2"/>
      </w:pPr>
      <w:r w:rsidRPr="001F7612">
        <w:t>real medical recor</w:t>
      </w:r>
      <w:r w:rsidRPr="001F7612">
        <w:t>ds, either electronic or paper based</w:t>
      </w:r>
    </w:p>
    <w:p w:rsidR="00000000" w:rsidRPr="001F7612" w:rsidP="001F7612">
      <w:pPr>
        <w:pStyle w:val="ListBullet2"/>
      </w:pPr>
      <w:r w:rsidRPr="001F7612">
        <w:t xml:space="preserve">ICD-10-AM, </w:t>
      </w:r>
      <w:r w:rsidRPr="001F7612">
        <w:rPr>
          <w:rStyle w:val="Emphasis"/>
        </w:rPr>
        <w:t xml:space="preserve">Australian classification of health interventions </w:t>
      </w:r>
      <w:r w:rsidRPr="001F7612">
        <w:t>(ACHI) and ACS coding manuals</w:t>
      </w:r>
    </w:p>
    <w:p w:rsidR="00000000" w:rsidRPr="001F7612" w:rsidP="001F7612">
      <w:pPr>
        <w:pStyle w:val="ListBullet"/>
      </w:pPr>
      <w:r w:rsidRPr="001F7612">
        <w:t xml:space="preserve">modelling of industry operating conditions, including: </w:t>
      </w:r>
    </w:p>
    <w:p w:rsidR="00000000" w:rsidRPr="001F7612" w:rsidP="001F7612">
      <w:pPr>
        <w:pStyle w:val="ListBullet2"/>
      </w:pPr>
      <w:r w:rsidRPr="001F7612">
        <w:t>presence of time constraints for coding activities</w:t>
      </w:r>
    </w:p>
    <w:p w:rsidR="00000000" w:rsidRPr="001F7612" w:rsidP="001F7612">
      <w:pPr>
        <w:pStyle w:val="ListBullet2"/>
      </w:pPr>
      <w:r w:rsidRPr="001F7612">
        <w:t>integration of situ</w:t>
      </w:r>
      <w:r w:rsidRPr="001F7612">
        <w:t>ations requiring problem solving</w:t>
      </w:r>
    </w:p>
    <w:p w:rsidR="00000000" w:rsidRPr="001F7612" w:rsidP="001F7612">
      <w:pPr>
        <w:pStyle w:val="BodyText"/>
      </w:pPr>
    </w:p>
    <w:p w:rsidR="00000000" w:rsidRPr="001F7612" w:rsidP="006A079C">
      <w:pPr>
        <w:pStyle w:val="BodyText"/>
      </w:pPr>
      <w:r w:rsidRPr="001F7612">
        <w:t>Assessors must satisfy the Standards for Registered Training Organisations (RTOs) 2015/AQTF mandatory competency requirements for assessors.</w:t>
      </w:r>
    </w:p>
    <w:p w:rsidR="00000000" w:rsidRPr="001F7612" w:rsidP="001F7612">
      <w:pPr>
        <w:pStyle w:val="Heading1"/>
      </w:pPr>
      <w:bookmarkStart w:id="5" w:name="O_655320"/>
      <w:bookmarkEnd w:id="5"/>
      <w:r w:rsidRPr="001F7612">
        <w:t>Links</w:t>
      </w:r>
    </w:p>
    <w:p w:rsidR="00000000" w:rsidRPr="001F7612" w:rsidP="006A079C">
      <w:pPr>
        <w:pStyle w:val="BodyText"/>
      </w:pPr>
      <w:r w:rsidRPr="001F7612">
        <w:t>Companion Volume implementation guides are found in VETNet</w:t>
      </w:r>
      <w:r w:rsidRPr="001F7612">
        <w:t xml:space="preserve"> - </w:t>
      </w:r>
      <w:r>
        <w:fldChar w:fldCharType="begin"/>
      </w:r>
      <w:r>
        <w:instrText xml:space="preserve"> HYPERLINK "https://vetnet.gov.au/Pages/TrainingDocs.aspx?q=ced1390f-48d9-4ab0-bd50-b015e5485705" </w:instrText>
      </w:r>
      <w:r>
        <w:fldChar w:fldCharType="separate"/>
      </w:r>
      <w:r w:rsidRPr="00411A71">
        <w:rPr>
          <w:rStyle w:val="Hyperlink"/>
        </w:rPr>
        <w:t>https://vetnet.gov.au/Pages/TrainingDocs.aspx?q=ced1390f-48d9-4ab0-bd50-b015e5485705</w:t>
      </w:r>
      <w:r>
        <w:fldChar w:fldCharType="end"/>
      </w:r>
    </w:p>
    <w:p w:rsidR="00000000" w:rsidRPr="001F7612" w:rsidP="001F7612"/>
    <w:sectPr w:rsidSect="001F76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12" w:rsidRPr="006A079C" w:rsidP="006A07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79C" w:rsidP="001F76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079C" w:rsidP="001F761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A079C" w:rsidP="001F76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7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7612" w:rsidRPr="006A079C" w:rsidP="006A07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79C" w:rsidRPr="002D2AF8" w:rsidP="001F7612">
    <w:pPr>
      <w:pStyle w:val="Header"/>
      <w:framePr w:wrap="around"/>
    </w:pPr>
    <w:r>
      <w:fldChar w:fldCharType="begin"/>
    </w:r>
    <w:r>
      <w:instrText xml:space="preserve"> TITLE   \* MERGEFORMAT </w:instrText>
    </w:r>
    <w:r>
      <w:fldChar w:fldCharType="separate"/>
    </w:r>
    <w:r>
      <w:t>Assessment Requirements for HLTADM005 Produce coded clinical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A079C" w:rsidP="001F76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825B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747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0687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6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7612"/>
    <w:pPr>
      <w:spacing w:before="360" w:after="60"/>
      <w:outlineLvl w:val="0"/>
    </w:pPr>
    <w:rPr>
      <w:sz w:val="32"/>
    </w:rPr>
  </w:style>
  <w:style w:type="paragraph" w:styleId="Heading2">
    <w:name w:val="heading 2"/>
    <w:basedOn w:val="HeadingBase"/>
    <w:next w:val="BodyText"/>
    <w:link w:val="Heading2Char"/>
    <w:qFormat/>
    <w:rsid w:val="001F7612"/>
    <w:pPr>
      <w:keepLines/>
      <w:spacing w:before="240" w:after="120"/>
      <w:outlineLvl w:val="1"/>
    </w:pPr>
    <w:rPr>
      <w:sz w:val="28"/>
      <w:szCs w:val="40"/>
    </w:rPr>
  </w:style>
  <w:style w:type="paragraph" w:styleId="Heading3">
    <w:name w:val="heading 3"/>
    <w:basedOn w:val="HeadingBase"/>
    <w:next w:val="BodyText"/>
    <w:link w:val="Heading3Char"/>
    <w:qFormat/>
    <w:rsid w:val="001F7612"/>
    <w:pPr>
      <w:spacing w:before="180" w:after="120"/>
      <w:outlineLvl w:val="2"/>
    </w:pPr>
    <w:rPr>
      <w:spacing w:val="-10"/>
      <w:kern w:val="32"/>
    </w:rPr>
  </w:style>
  <w:style w:type="paragraph" w:styleId="Heading4">
    <w:name w:val="heading 4"/>
    <w:basedOn w:val="HeadingBase"/>
    <w:next w:val="BodyText"/>
    <w:link w:val="Heading4Char"/>
    <w:qFormat/>
    <w:rsid w:val="001F7612"/>
    <w:pPr>
      <w:spacing w:before="160" w:after="120"/>
      <w:outlineLvl w:val="3"/>
    </w:pPr>
    <w:rPr>
      <w:sz w:val="22"/>
    </w:rPr>
  </w:style>
  <w:style w:type="paragraph" w:styleId="Heading5">
    <w:name w:val="heading 5"/>
    <w:basedOn w:val="HeadingBase"/>
    <w:next w:val="Normal"/>
    <w:link w:val="Heading5Char"/>
    <w:qFormat/>
    <w:rsid w:val="001F7612"/>
    <w:pPr>
      <w:spacing w:before="80"/>
      <w:outlineLvl w:val="4"/>
    </w:pPr>
    <w:rPr>
      <w:color w:val="918585"/>
      <w:sz w:val="20"/>
    </w:rPr>
  </w:style>
  <w:style w:type="paragraph" w:styleId="Heading6">
    <w:name w:val="heading 6"/>
    <w:basedOn w:val="HeadingBase"/>
    <w:next w:val="Normal"/>
    <w:link w:val="Heading6Char"/>
    <w:qFormat/>
    <w:rsid w:val="001F7612"/>
    <w:pPr>
      <w:spacing w:before="60"/>
      <w:outlineLvl w:val="5"/>
    </w:pPr>
    <w:rPr>
      <w:color w:val="918585"/>
      <w:sz w:val="20"/>
    </w:rPr>
  </w:style>
  <w:style w:type="paragraph" w:styleId="Heading7">
    <w:name w:val="heading 7"/>
    <w:basedOn w:val="Normal"/>
    <w:next w:val="Normal"/>
    <w:link w:val="Heading7Char"/>
    <w:qFormat/>
    <w:rsid w:val="001F7612"/>
    <w:pPr>
      <w:ind w:left="720"/>
      <w:outlineLvl w:val="6"/>
    </w:pPr>
    <w:rPr>
      <w:i/>
    </w:rPr>
  </w:style>
  <w:style w:type="paragraph" w:styleId="Heading8">
    <w:name w:val="heading 8"/>
    <w:basedOn w:val="Normal"/>
    <w:next w:val="Normal"/>
    <w:link w:val="Heading8Char"/>
    <w:qFormat/>
    <w:rsid w:val="001F7612"/>
    <w:pPr>
      <w:ind w:left="720"/>
      <w:outlineLvl w:val="7"/>
    </w:pPr>
    <w:rPr>
      <w:i/>
    </w:rPr>
  </w:style>
  <w:style w:type="paragraph" w:styleId="Heading9">
    <w:name w:val="heading 9"/>
    <w:basedOn w:val="Normal"/>
    <w:next w:val="Normal"/>
    <w:link w:val="Heading9Char"/>
    <w:qFormat/>
    <w:rsid w:val="001F7612"/>
    <w:pPr>
      <w:ind w:left="720"/>
      <w:outlineLvl w:val="8"/>
    </w:pPr>
    <w:rPr>
      <w:i/>
    </w:rPr>
  </w:style>
  <w:style w:type="character" w:default="1" w:styleId="DefaultParagraphFont">
    <w:name w:val="Default Paragraph Font"/>
    <w:uiPriority w:val="1"/>
    <w:unhideWhenUsed/>
    <w:rsid w:val="001F76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612"/>
  </w:style>
  <w:style w:type="character" w:customStyle="1" w:styleId="Heading1Char">
    <w:name w:val="Heading 1 Char"/>
    <w:basedOn w:val="DefaultParagraphFont"/>
    <w:link w:val="Heading1"/>
    <w:rsid w:val="001F7612"/>
    <w:rPr>
      <w:rFonts w:ascii="Times New Roman" w:eastAsia="Times New Roman" w:hAnsi="Times New Roman" w:cs="Times New Roman"/>
      <w:b/>
      <w:sz w:val="32"/>
      <w:szCs w:val="20"/>
      <w:lang w:eastAsia="en-US"/>
    </w:rPr>
  </w:style>
  <w:style w:type="paragraph" w:styleId="BodyText">
    <w:name w:val="Body Text"/>
    <w:basedOn w:val="Normal"/>
    <w:link w:val="BodyTextChar"/>
    <w:rsid w:val="001F76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7612"/>
    <w:rPr>
      <w:rFonts w:ascii="Times New Roman" w:eastAsia="Times New Roman" w:hAnsi="Times New Roman" w:cs="Times New Roman"/>
      <w:sz w:val="24"/>
      <w:lang w:eastAsia="en-US"/>
    </w:rPr>
  </w:style>
  <w:style w:type="paragraph" w:styleId="ListBullet">
    <w:name w:val="List Bullet"/>
    <w:basedOn w:val="List"/>
    <w:rsid w:val="001F7612"/>
    <w:pPr>
      <w:numPr>
        <w:numId w:val="12"/>
      </w:numPr>
      <w:tabs>
        <w:tab w:val="clear" w:pos="340"/>
      </w:tabs>
      <w:spacing w:before="40" w:after="40"/>
    </w:pPr>
  </w:style>
  <w:style w:type="character" w:customStyle="1" w:styleId="SpecialBold">
    <w:name w:val="Special Bold"/>
    <w:basedOn w:val="DefaultParagraphFont"/>
    <w:rsid w:val="001F7612"/>
    <w:rPr>
      <w:b/>
      <w:spacing w:val="0"/>
    </w:rPr>
  </w:style>
  <w:style w:type="paragraph" w:styleId="ListBullet2">
    <w:name w:val="List Bullet 2"/>
    <w:basedOn w:val="List2"/>
    <w:rsid w:val="001F7612"/>
    <w:pPr>
      <w:numPr>
        <w:numId w:val="13"/>
      </w:numPr>
      <w:tabs>
        <w:tab w:val="clear" w:pos="680"/>
      </w:tabs>
    </w:pPr>
  </w:style>
  <w:style w:type="character" w:styleId="Emphasis">
    <w:name w:val="Emphasis"/>
    <w:basedOn w:val="DefaultParagraphFont"/>
    <w:qFormat/>
    <w:rsid w:val="001F7612"/>
    <w:rPr>
      <w:i/>
    </w:rPr>
  </w:style>
  <w:style w:type="paragraph" w:customStyle="1" w:styleId="SuperHeading">
    <w:name w:val="SuperHeading"/>
    <w:basedOn w:val="Normal"/>
    <w:rsid w:val="001F7612"/>
    <w:pPr>
      <w:spacing w:before="240" w:after="120"/>
      <w:outlineLvl w:val="0"/>
    </w:pPr>
    <w:rPr>
      <w:rFonts w:ascii="Times New Roman" w:hAnsi="Times New Roman"/>
      <w:b/>
      <w:sz w:val="32"/>
    </w:rPr>
  </w:style>
  <w:style w:type="paragraph" w:customStyle="1" w:styleId="AllowPageBreak">
    <w:name w:val="AllowPageBreak"/>
    <w:rsid w:val="001F76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76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6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6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6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6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6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76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7612"/>
    <w:rPr>
      <w:rFonts w:ascii="Courier New" w:eastAsia="Times New Roman" w:hAnsi="Courier New" w:cs="Times New Roman"/>
      <w:i/>
      <w:szCs w:val="20"/>
      <w:lang w:eastAsia="en-US"/>
    </w:rPr>
  </w:style>
  <w:style w:type="paragraph" w:customStyle="1" w:styleId="HeadingBase">
    <w:name w:val="Heading Base"/>
    <w:rsid w:val="001F76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612"/>
    <w:pPr>
      <w:tabs>
        <w:tab w:val="right" w:leader="dot" w:pos="9072"/>
      </w:tabs>
      <w:ind w:left="567"/>
    </w:pPr>
    <w:rPr>
      <w:szCs w:val="22"/>
    </w:rPr>
  </w:style>
  <w:style w:type="paragraph" w:customStyle="1" w:styleId="TOCBase">
    <w:name w:val="TOC Base"/>
    <w:rsid w:val="001F76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612"/>
    <w:pPr>
      <w:tabs>
        <w:tab w:val="right" w:leader="dot" w:pos="9072"/>
      </w:tabs>
      <w:spacing w:before="40" w:after="40"/>
      <w:ind w:left="284"/>
    </w:pPr>
    <w:rPr>
      <w:rFonts w:ascii="Times New Roman" w:hAnsi="Times New Roman"/>
    </w:rPr>
  </w:style>
  <w:style w:type="paragraph" w:styleId="TOC1">
    <w:name w:val="toc 1"/>
    <w:basedOn w:val="TOCBase"/>
    <w:next w:val="Normal"/>
    <w:rsid w:val="001F76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76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612"/>
    <w:rPr>
      <w:rFonts w:ascii="Times New Roman" w:eastAsia="Times New Roman" w:hAnsi="Times New Roman" w:cs="Times New Roman"/>
      <w:sz w:val="16"/>
      <w:lang w:eastAsia="en-US"/>
    </w:rPr>
  </w:style>
  <w:style w:type="paragraph" w:styleId="Title">
    <w:name w:val="Title"/>
    <w:basedOn w:val="HeadingBase"/>
    <w:link w:val="TitleChar"/>
    <w:qFormat/>
    <w:rsid w:val="001F7612"/>
    <w:pPr>
      <w:spacing w:before="5040"/>
      <w:jc w:val="center"/>
    </w:pPr>
    <w:rPr>
      <w:sz w:val="48"/>
      <w:szCs w:val="72"/>
      <w:lang w:val="en-US"/>
    </w:rPr>
  </w:style>
  <w:style w:type="character" w:customStyle="1" w:styleId="TitleChar">
    <w:name w:val="Title Char"/>
    <w:basedOn w:val="DefaultParagraphFont"/>
    <w:link w:val="Title"/>
    <w:rsid w:val="001F76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612"/>
    <w:pPr>
      <w:tabs>
        <w:tab w:val="left" w:pos="3600"/>
        <w:tab w:val="left" w:pos="3958"/>
      </w:tabs>
    </w:pPr>
  </w:style>
  <w:style w:type="paragraph" w:styleId="List">
    <w:name w:val="List"/>
    <w:basedOn w:val="BodyText"/>
    <w:next w:val="BodyText"/>
    <w:rsid w:val="001F7612"/>
    <w:pPr>
      <w:tabs>
        <w:tab w:val="left" w:pos="340"/>
      </w:tabs>
      <w:spacing w:before="60" w:after="60"/>
      <w:ind w:left="340" w:hanging="340"/>
    </w:pPr>
  </w:style>
  <w:style w:type="paragraph" w:customStyle="1" w:styleId="Note">
    <w:name w:val="Note"/>
    <w:basedOn w:val="BodyText"/>
    <w:rsid w:val="001F76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612"/>
    <w:pPr>
      <w:framePr w:wrap="auto" w:hAnchor="text" w:y="6049"/>
    </w:pPr>
    <w:rPr>
      <w:color w:val="000000"/>
      <w:sz w:val="40"/>
    </w:rPr>
  </w:style>
  <w:style w:type="paragraph" w:customStyle="1" w:styleId="TOCTitle">
    <w:name w:val="TOCTitle"/>
    <w:basedOn w:val="Heading1"/>
    <w:rsid w:val="001F7612"/>
    <w:pPr>
      <w:spacing w:after="240"/>
      <w:jc w:val="center"/>
      <w:outlineLvl w:val="9"/>
    </w:pPr>
    <w:rPr>
      <w:caps/>
    </w:rPr>
  </w:style>
  <w:style w:type="paragraph" w:customStyle="1" w:styleId="Version">
    <w:name w:val="Version"/>
    <w:rsid w:val="001F76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7612"/>
    <w:pPr>
      <w:keepNext w:val="0"/>
      <w:tabs>
        <w:tab w:val="right" w:pos="4176"/>
      </w:tabs>
      <w:ind w:left="198" w:hanging="198"/>
    </w:pPr>
    <w:rPr>
      <w:rFonts w:ascii="Garamond" w:hAnsi="Garamond"/>
    </w:rPr>
  </w:style>
  <w:style w:type="paragraph" w:styleId="IndexHeading">
    <w:name w:val="index heading"/>
    <w:basedOn w:val="Normal"/>
    <w:next w:val="Index1"/>
    <w:semiHidden/>
    <w:rsid w:val="001F7612"/>
    <w:pPr>
      <w:spacing w:before="120" w:after="120"/>
    </w:pPr>
    <w:rPr>
      <w:rFonts w:ascii="Arial" w:hAnsi="Arial"/>
      <w:b/>
      <w:color w:val="918585"/>
      <w:sz w:val="24"/>
    </w:rPr>
  </w:style>
  <w:style w:type="paragraph" w:styleId="Header">
    <w:name w:val="header"/>
    <w:basedOn w:val="Normal"/>
    <w:link w:val="HeaderChar"/>
    <w:rsid w:val="001F76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612"/>
    <w:rPr>
      <w:rFonts w:ascii="Times New Roman" w:eastAsia="Times New Roman" w:hAnsi="Times New Roman" w:cs="Times New Roman"/>
      <w:sz w:val="16"/>
      <w:szCs w:val="20"/>
      <w:lang w:val="en-GB" w:eastAsia="en-US"/>
    </w:rPr>
  </w:style>
  <w:style w:type="paragraph" w:customStyle="1" w:styleId="Chapter">
    <w:name w:val="Chapter"/>
    <w:basedOn w:val="Normal"/>
    <w:rsid w:val="001F7612"/>
    <w:pPr>
      <w:spacing w:before="240"/>
    </w:pPr>
    <w:rPr>
      <w:rFonts w:ascii="Times New Roman" w:hAnsi="Times New Roman"/>
      <w:smallCaps/>
      <w:spacing w:val="80"/>
      <w:sz w:val="28"/>
    </w:rPr>
  </w:style>
  <w:style w:type="paragraph" w:customStyle="1" w:styleId="InChapter">
    <w:name w:val="InChapter"/>
    <w:basedOn w:val="Heading3"/>
    <w:rsid w:val="001F7612"/>
    <w:pPr>
      <w:spacing w:after="240"/>
      <w:outlineLvl w:val="9"/>
    </w:pPr>
    <w:rPr>
      <w:noProof/>
    </w:rPr>
  </w:style>
  <w:style w:type="paragraph" w:styleId="Index2">
    <w:name w:val="index 2"/>
    <w:basedOn w:val="Normal"/>
    <w:next w:val="Normal"/>
    <w:semiHidden/>
    <w:rsid w:val="001F7612"/>
    <w:pPr>
      <w:tabs>
        <w:tab w:val="right" w:pos="4176"/>
      </w:tabs>
      <w:ind w:left="568" w:hanging="284"/>
    </w:pPr>
    <w:rPr>
      <w:rFonts w:ascii="Garamond" w:hAnsi="Garamond"/>
    </w:rPr>
  </w:style>
  <w:style w:type="paragraph" w:customStyle="1" w:styleId="Byline">
    <w:name w:val="Byline"/>
    <w:rsid w:val="001F76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612"/>
    <w:pPr>
      <w:tabs>
        <w:tab w:val="clear" w:pos="3600"/>
        <w:tab w:val="clear" w:pos="3958"/>
      </w:tabs>
      <w:jc w:val="right"/>
    </w:pPr>
  </w:style>
  <w:style w:type="paragraph" w:styleId="Caption">
    <w:name w:val="caption"/>
    <w:basedOn w:val="BodyText"/>
    <w:next w:val="Normal"/>
    <w:qFormat/>
    <w:rsid w:val="001F7612"/>
    <w:pPr>
      <w:framePr w:w="2268" w:hSpace="181" w:vSpace="181" w:wrap="around" w:vAnchor="text" w:hAnchor="page" w:x="1135" w:y="285" w:anchorLock="1"/>
    </w:pPr>
    <w:rPr>
      <w:i/>
    </w:rPr>
  </w:style>
  <w:style w:type="paragraph" w:customStyle="1" w:styleId="MiniTOCTitle">
    <w:name w:val="MiniTOCTitle"/>
    <w:basedOn w:val="Heading4"/>
    <w:rsid w:val="001F7612"/>
    <w:pPr>
      <w:spacing w:before="240"/>
      <w:outlineLvl w:val="9"/>
    </w:pPr>
    <w:rPr>
      <w:noProof/>
      <w:sz w:val="24"/>
    </w:rPr>
  </w:style>
  <w:style w:type="paragraph" w:customStyle="1" w:styleId="MiniTOCItem">
    <w:name w:val="MiniTOCItem"/>
    <w:basedOn w:val="ListBullet"/>
    <w:rsid w:val="001F7612"/>
    <w:pPr>
      <w:numPr>
        <w:numId w:val="0"/>
      </w:numPr>
      <w:tabs>
        <w:tab w:val="right" w:leader="dot" w:pos="6521"/>
      </w:tabs>
      <w:spacing w:before="0" w:after="0"/>
    </w:pPr>
  </w:style>
  <w:style w:type="paragraph" w:customStyle="1" w:styleId="TOFTitle">
    <w:name w:val="TOFTitle"/>
    <w:basedOn w:val="TOCTitle"/>
    <w:rsid w:val="001F7612"/>
  </w:style>
  <w:style w:type="paragraph" w:styleId="TableofFigures">
    <w:name w:val="table of figures"/>
    <w:basedOn w:val="Normal"/>
    <w:next w:val="Normal"/>
    <w:semiHidden/>
    <w:rsid w:val="001F7612"/>
    <w:pPr>
      <w:tabs>
        <w:tab w:val="right" w:leader="dot" w:pos="9072"/>
      </w:tabs>
      <w:ind w:left="970" w:hanging="403"/>
    </w:pPr>
    <w:rPr>
      <w:rFonts w:ascii="Times New Roman" w:hAnsi="Times New Roman"/>
      <w:b/>
    </w:rPr>
  </w:style>
  <w:style w:type="paragraph" w:styleId="ListNumber">
    <w:name w:val="List Number"/>
    <w:basedOn w:val="List"/>
    <w:rsid w:val="001F7612"/>
    <w:pPr>
      <w:numPr>
        <w:numId w:val="15"/>
      </w:numPr>
      <w:tabs>
        <w:tab w:val="clear" w:pos="340"/>
      </w:tabs>
    </w:pPr>
  </w:style>
  <w:style w:type="character" w:customStyle="1" w:styleId="WingdingSymbols">
    <w:name w:val="Wingding Symbols"/>
    <w:rsid w:val="001F7612"/>
    <w:rPr>
      <w:rFonts w:ascii="Wingdings" w:hAnsi="Wingdings"/>
    </w:rPr>
  </w:style>
  <w:style w:type="paragraph" w:customStyle="1" w:styleId="TableHeading">
    <w:name w:val="Table Heading"/>
    <w:basedOn w:val="HeadingBase"/>
    <w:rsid w:val="001F7612"/>
    <w:pPr>
      <w:keepLines/>
      <w:pBdr>
        <w:bottom w:val="single" w:sz="6" w:space="1" w:color="918585"/>
      </w:pBdr>
      <w:spacing w:before="240"/>
    </w:pPr>
  </w:style>
  <w:style w:type="character" w:customStyle="1" w:styleId="HotSpot">
    <w:name w:val="HotSpot"/>
    <w:rsid w:val="001F7612"/>
    <w:rPr>
      <w:color w:val="0033CC"/>
      <w:u w:val="none"/>
    </w:rPr>
  </w:style>
  <w:style w:type="paragraph" w:customStyle="1" w:styleId="BodyTextRight">
    <w:name w:val="Body Text Right"/>
    <w:basedOn w:val="BodyText"/>
    <w:rsid w:val="001F7612"/>
    <w:pPr>
      <w:spacing w:before="0" w:after="0"/>
      <w:jc w:val="right"/>
    </w:pPr>
  </w:style>
  <w:style w:type="paragraph" w:styleId="Index3">
    <w:name w:val="index 3"/>
    <w:basedOn w:val="ListNumber2"/>
    <w:next w:val="Normal"/>
    <w:semiHidden/>
    <w:rsid w:val="001F7612"/>
    <w:pPr>
      <w:numPr>
        <w:numId w:val="0"/>
      </w:numPr>
      <w:tabs>
        <w:tab w:val="right" w:leader="dot" w:pos="4176"/>
      </w:tabs>
    </w:pPr>
  </w:style>
  <w:style w:type="paragraph" w:styleId="ListNumber2">
    <w:name w:val="List Number 2"/>
    <w:basedOn w:val="List2"/>
    <w:rsid w:val="001F7612"/>
    <w:pPr>
      <w:numPr>
        <w:numId w:val="10"/>
      </w:numPr>
      <w:tabs>
        <w:tab w:val="clear" w:pos="1060"/>
      </w:tabs>
    </w:pPr>
  </w:style>
  <w:style w:type="paragraph" w:customStyle="1" w:styleId="MarginNote">
    <w:name w:val="Margin Note"/>
    <w:basedOn w:val="BodyText"/>
    <w:rsid w:val="001F76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6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6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7612"/>
    <w:rPr>
      <w:sz w:val="32"/>
    </w:rPr>
  </w:style>
  <w:style w:type="paragraph" w:customStyle="1" w:styleId="HeadingProcedure">
    <w:name w:val="Heading Procedure"/>
    <w:basedOn w:val="HeadingBase"/>
    <w:next w:val="Normal"/>
    <w:rsid w:val="001F7612"/>
    <w:pPr>
      <w:tabs>
        <w:tab w:val="left" w:pos="0"/>
      </w:tabs>
      <w:spacing w:before="120" w:after="60"/>
    </w:pPr>
    <w:rPr>
      <w:i/>
      <w:color w:val="918585"/>
      <w:sz w:val="22"/>
    </w:rPr>
  </w:style>
  <w:style w:type="paragraph" w:customStyle="1" w:styleId="TableBodyText">
    <w:name w:val="Table Body Text"/>
    <w:basedOn w:val="BodyText"/>
    <w:rsid w:val="001F7612"/>
    <w:pPr>
      <w:spacing w:before="60" w:after="60"/>
    </w:pPr>
  </w:style>
  <w:style w:type="paragraph" w:styleId="ListContinue">
    <w:name w:val="List Continue"/>
    <w:basedOn w:val="List"/>
    <w:rsid w:val="001F7612"/>
    <w:pPr>
      <w:ind w:firstLine="0"/>
    </w:pPr>
  </w:style>
  <w:style w:type="paragraph" w:customStyle="1" w:styleId="ListNote">
    <w:name w:val="List Note"/>
    <w:basedOn w:val="List"/>
    <w:rsid w:val="001F7612"/>
    <w:pPr>
      <w:pBdr>
        <w:top w:val="single" w:sz="6" w:space="2" w:color="918585"/>
        <w:bottom w:val="single" w:sz="6" w:space="2" w:color="918585"/>
      </w:pBdr>
      <w:tabs>
        <w:tab w:val="left" w:pos="1021"/>
      </w:tabs>
      <w:ind w:firstLine="0"/>
    </w:pPr>
  </w:style>
  <w:style w:type="paragraph" w:customStyle="1" w:styleId="Warning">
    <w:name w:val="Warning"/>
    <w:basedOn w:val="BodyText"/>
    <w:rsid w:val="001F7612"/>
    <w:pPr>
      <w:shd w:val="clear" w:color="auto" w:fill="D9D9D9"/>
      <w:tabs>
        <w:tab w:val="left" w:pos="992"/>
      </w:tabs>
      <w:ind w:left="119" w:right="119"/>
    </w:pPr>
    <w:rPr>
      <w:sz w:val="20"/>
    </w:rPr>
  </w:style>
  <w:style w:type="paragraph" w:customStyle="1" w:styleId="MarginIcons">
    <w:name w:val="Margin Icons"/>
    <w:basedOn w:val="BodyText"/>
    <w:rsid w:val="001F76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612"/>
    <w:rPr>
      <w:rFonts w:ascii="Courier New" w:hAnsi="Courier New"/>
    </w:rPr>
  </w:style>
  <w:style w:type="paragraph" w:customStyle="1" w:styleId="NoteBullet">
    <w:name w:val="Note Bullet"/>
    <w:basedOn w:val="Note"/>
    <w:rsid w:val="001F7612"/>
    <w:pPr>
      <w:tabs>
        <w:tab w:val="clear" w:pos="680"/>
      </w:tabs>
      <w:spacing w:before="60" w:after="60"/>
    </w:pPr>
  </w:style>
  <w:style w:type="paragraph" w:customStyle="1" w:styleId="SubHeading2">
    <w:name w:val="SubHeading2"/>
    <w:basedOn w:val="HeadingBase"/>
    <w:rsid w:val="001F7612"/>
    <w:pPr>
      <w:spacing w:before="240" w:after="60"/>
    </w:pPr>
    <w:rPr>
      <w:sz w:val="20"/>
    </w:rPr>
  </w:style>
  <w:style w:type="paragraph" w:customStyle="1" w:styleId="SubHeading1">
    <w:name w:val="SubHeading1"/>
    <w:basedOn w:val="HeadingBase"/>
    <w:rsid w:val="001F7612"/>
    <w:pPr>
      <w:spacing w:before="240" w:after="60"/>
    </w:pPr>
    <w:rPr>
      <w:color w:val="918585"/>
      <w:sz w:val="22"/>
    </w:rPr>
  </w:style>
  <w:style w:type="paragraph" w:customStyle="1" w:styleId="SideHeading">
    <w:name w:val="Side Heading"/>
    <w:basedOn w:val="HeadingBase"/>
    <w:rsid w:val="001F76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612"/>
    <w:pPr>
      <w:tabs>
        <w:tab w:val="num" w:pos="360"/>
      </w:tabs>
    </w:pPr>
  </w:style>
  <w:style w:type="paragraph" w:styleId="PlainText">
    <w:name w:val="Plain Text"/>
    <w:basedOn w:val="Normal"/>
    <w:link w:val="PlainTextChar"/>
    <w:rsid w:val="001F7612"/>
    <w:rPr>
      <w:sz w:val="20"/>
    </w:rPr>
  </w:style>
  <w:style w:type="character" w:customStyle="1" w:styleId="PlainTextChar">
    <w:name w:val="Plain Text Char"/>
    <w:basedOn w:val="DefaultParagraphFont"/>
    <w:link w:val="PlainText"/>
    <w:rsid w:val="001F7612"/>
    <w:rPr>
      <w:rFonts w:ascii="Courier New" w:eastAsia="Times New Roman" w:hAnsi="Courier New" w:cs="Times New Roman"/>
      <w:sz w:val="20"/>
      <w:szCs w:val="20"/>
      <w:lang w:eastAsia="en-US"/>
    </w:rPr>
  </w:style>
  <w:style w:type="character" w:customStyle="1" w:styleId="MenuOption">
    <w:name w:val="Menu Option"/>
    <w:basedOn w:val="DefaultParagraphFont"/>
    <w:rsid w:val="001F7612"/>
    <w:rPr>
      <w:b/>
      <w:smallCaps/>
    </w:rPr>
  </w:style>
  <w:style w:type="paragraph" w:customStyle="1" w:styleId="TableListNumber">
    <w:name w:val="Table List Number"/>
    <w:basedOn w:val="ListNumber"/>
    <w:rsid w:val="001F7612"/>
    <w:pPr>
      <w:numPr>
        <w:numId w:val="0"/>
      </w:numPr>
    </w:pPr>
  </w:style>
  <w:style w:type="paragraph" w:styleId="TOC4">
    <w:name w:val="toc 4"/>
    <w:basedOn w:val="TOCBase"/>
    <w:next w:val="Normal"/>
    <w:semiHidden/>
    <w:rsid w:val="001F7612"/>
    <w:pPr>
      <w:tabs>
        <w:tab w:val="right" w:leader="dot" w:pos="9071"/>
      </w:tabs>
      <w:ind w:left="1701"/>
    </w:pPr>
  </w:style>
  <w:style w:type="paragraph" w:customStyle="1" w:styleId="ListAlpha">
    <w:name w:val="List Alpha"/>
    <w:basedOn w:val="List"/>
    <w:rsid w:val="001F7612"/>
    <w:pPr>
      <w:numPr>
        <w:numId w:val="9"/>
      </w:numPr>
    </w:pPr>
  </w:style>
  <w:style w:type="paragraph" w:customStyle="1" w:styleId="ListAlpha2">
    <w:name w:val="List Alpha 2"/>
    <w:basedOn w:val="List2"/>
    <w:rsid w:val="001F7612"/>
    <w:pPr>
      <w:numPr>
        <w:numId w:val="8"/>
      </w:numPr>
    </w:pPr>
  </w:style>
  <w:style w:type="paragraph" w:styleId="List2">
    <w:name w:val="List 2"/>
    <w:basedOn w:val="BodyText"/>
    <w:rsid w:val="001F7612"/>
    <w:pPr>
      <w:tabs>
        <w:tab w:val="left" w:pos="680"/>
      </w:tabs>
      <w:spacing w:before="60" w:after="60"/>
      <w:ind w:left="680" w:hanging="340"/>
    </w:pPr>
  </w:style>
  <w:style w:type="paragraph" w:styleId="List3">
    <w:name w:val="List 3"/>
    <w:basedOn w:val="BodyText"/>
    <w:rsid w:val="001F7612"/>
    <w:pPr>
      <w:tabs>
        <w:tab w:val="left" w:pos="1021"/>
      </w:tabs>
      <w:spacing w:before="60" w:after="60"/>
      <w:ind w:left="1020" w:hanging="340"/>
    </w:pPr>
  </w:style>
  <w:style w:type="paragraph" w:styleId="List4">
    <w:name w:val="List 4"/>
    <w:basedOn w:val="BodyText"/>
    <w:rsid w:val="001F7612"/>
    <w:pPr>
      <w:tabs>
        <w:tab w:val="left" w:pos="1361"/>
      </w:tabs>
      <w:spacing w:before="60" w:after="60"/>
      <w:ind w:left="1361" w:hanging="340"/>
    </w:pPr>
  </w:style>
  <w:style w:type="paragraph" w:styleId="List5">
    <w:name w:val="List 5"/>
    <w:basedOn w:val="BodyText"/>
    <w:rsid w:val="001F7612"/>
    <w:pPr>
      <w:tabs>
        <w:tab w:val="left" w:pos="1701"/>
      </w:tabs>
      <w:spacing w:before="60" w:after="60"/>
      <w:ind w:left="1701" w:hanging="340"/>
    </w:pPr>
  </w:style>
  <w:style w:type="paragraph" w:styleId="ListBullet3">
    <w:name w:val="List Bullet 3"/>
    <w:basedOn w:val="List3"/>
    <w:rsid w:val="001F7612"/>
    <w:pPr>
      <w:numPr>
        <w:numId w:val="14"/>
      </w:numPr>
      <w:tabs>
        <w:tab w:val="clear" w:pos="1021"/>
      </w:tabs>
      <w:ind w:left="1037" w:hanging="357"/>
    </w:pPr>
  </w:style>
  <w:style w:type="paragraph" w:styleId="ListBullet4">
    <w:name w:val="List Bullet 4"/>
    <w:basedOn w:val="List4"/>
    <w:rsid w:val="001F7612"/>
    <w:pPr>
      <w:numPr>
        <w:numId w:val="3"/>
      </w:numPr>
      <w:tabs>
        <w:tab w:val="clear" w:pos="1361"/>
      </w:tabs>
    </w:pPr>
  </w:style>
  <w:style w:type="paragraph" w:styleId="ListBullet5">
    <w:name w:val="List Bullet 5"/>
    <w:basedOn w:val="List5"/>
    <w:rsid w:val="001F7612"/>
    <w:pPr>
      <w:numPr>
        <w:numId w:val="4"/>
      </w:numPr>
    </w:pPr>
  </w:style>
  <w:style w:type="paragraph" w:styleId="ListContinue2">
    <w:name w:val="List Continue 2"/>
    <w:basedOn w:val="List2"/>
    <w:rsid w:val="001F7612"/>
    <w:pPr>
      <w:ind w:firstLine="0"/>
    </w:pPr>
  </w:style>
  <w:style w:type="paragraph" w:styleId="ListContinue3">
    <w:name w:val="List Continue 3"/>
    <w:basedOn w:val="List3"/>
    <w:rsid w:val="001F7612"/>
    <w:pPr>
      <w:ind w:left="1021" w:firstLine="0"/>
    </w:pPr>
  </w:style>
  <w:style w:type="paragraph" w:styleId="ListContinue4">
    <w:name w:val="List Continue 4"/>
    <w:basedOn w:val="List4"/>
    <w:rsid w:val="001F7612"/>
    <w:pPr>
      <w:ind w:firstLine="0"/>
    </w:pPr>
  </w:style>
  <w:style w:type="paragraph" w:styleId="ListContinue5">
    <w:name w:val="List Continue 5"/>
    <w:basedOn w:val="List5"/>
    <w:rsid w:val="001F7612"/>
    <w:pPr>
      <w:ind w:firstLine="0"/>
    </w:pPr>
  </w:style>
  <w:style w:type="paragraph" w:styleId="ListNumber3">
    <w:name w:val="List Number 3"/>
    <w:basedOn w:val="List3"/>
    <w:rsid w:val="001F7612"/>
    <w:pPr>
      <w:numPr>
        <w:numId w:val="5"/>
      </w:numPr>
    </w:pPr>
  </w:style>
  <w:style w:type="paragraph" w:styleId="ListNumber4">
    <w:name w:val="List Number 4"/>
    <w:basedOn w:val="List4"/>
    <w:rsid w:val="001F7612"/>
    <w:pPr>
      <w:numPr>
        <w:numId w:val="6"/>
      </w:numPr>
    </w:pPr>
  </w:style>
  <w:style w:type="paragraph" w:styleId="ListNumber5">
    <w:name w:val="List Number 5"/>
    <w:basedOn w:val="List5"/>
    <w:rsid w:val="001F7612"/>
    <w:pPr>
      <w:numPr>
        <w:numId w:val="7"/>
      </w:numPr>
    </w:pPr>
  </w:style>
  <w:style w:type="paragraph" w:styleId="BlockText">
    <w:name w:val="Block Text"/>
    <w:basedOn w:val="Normal"/>
    <w:rsid w:val="001F7612"/>
    <w:pPr>
      <w:spacing w:after="120"/>
      <w:ind w:left="1440" w:right="1440"/>
    </w:pPr>
  </w:style>
  <w:style w:type="character" w:customStyle="1" w:styleId="Subscript">
    <w:name w:val="Subscript"/>
    <w:basedOn w:val="DefaultParagraphFont"/>
    <w:rsid w:val="001F7612"/>
    <w:rPr>
      <w:sz w:val="16"/>
      <w:vertAlign w:val="subscript"/>
    </w:rPr>
  </w:style>
  <w:style w:type="character" w:customStyle="1" w:styleId="Superscript">
    <w:name w:val="Superscript"/>
    <w:basedOn w:val="DefaultParagraphFont"/>
    <w:rsid w:val="001F7612"/>
    <w:rPr>
      <w:sz w:val="16"/>
      <w:vertAlign w:val="superscript"/>
    </w:rPr>
  </w:style>
  <w:style w:type="character" w:customStyle="1" w:styleId="Symbols">
    <w:name w:val="Symbols"/>
    <w:basedOn w:val="DefaultParagraphFont"/>
    <w:rsid w:val="001F7612"/>
    <w:rPr>
      <w:rFonts w:ascii="Symbol" w:hAnsi="Symbol"/>
    </w:rPr>
  </w:style>
  <w:style w:type="character" w:customStyle="1" w:styleId="MenuOptions">
    <w:name w:val="Menu Options"/>
    <w:basedOn w:val="DefaultParagraphFont"/>
    <w:rsid w:val="001F7612"/>
    <w:rPr>
      <w:rFonts w:ascii="Arial Narrow" w:hAnsi="Arial Narrow"/>
      <w:smallCaps/>
    </w:rPr>
  </w:style>
  <w:style w:type="character" w:customStyle="1" w:styleId="Buttons">
    <w:name w:val="Buttons"/>
    <w:basedOn w:val="DefaultParagraphFont"/>
    <w:rsid w:val="001F7612"/>
    <w:rPr>
      <w:b/>
    </w:rPr>
  </w:style>
  <w:style w:type="character" w:customStyle="1" w:styleId="Underlined">
    <w:name w:val="Underlined"/>
    <w:basedOn w:val="DefaultParagraphFont"/>
    <w:rsid w:val="001F7612"/>
    <w:rPr>
      <w:u w:val="single"/>
    </w:rPr>
  </w:style>
  <w:style w:type="paragraph" w:customStyle="1" w:styleId="TableBodyTextRight">
    <w:name w:val="Table Body Text Right"/>
    <w:basedOn w:val="TableBodyText"/>
    <w:rsid w:val="001F7612"/>
    <w:pPr>
      <w:widowControl w:val="0"/>
      <w:autoSpaceDE w:val="0"/>
      <w:autoSpaceDN w:val="0"/>
      <w:adjustRightInd w:val="0"/>
      <w:jc w:val="right"/>
    </w:pPr>
    <w:rPr>
      <w:rFonts w:cs="Arial"/>
      <w:szCs w:val="18"/>
    </w:rPr>
  </w:style>
  <w:style w:type="paragraph" w:customStyle="1" w:styleId="CopyrightText">
    <w:name w:val="Copyright Text"/>
    <w:basedOn w:val="BodyText"/>
    <w:rsid w:val="001F7612"/>
    <w:rPr>
      <w:sz w:val="18"/>
    </w:rPr>
  </w:style>
  <w:style w:type="paragraph" w:customStyle="1" w:styleId="BodySmallRight">
    <w:name w:val="Body Small Right"/>
    <w:basedOn w:val="BodyTextRight"/>
    <w:rsid w:val="001F7612"/>
    <w:rPr>
      <w:sz w:val="18"/>
      <w:szCs w:val="18"/>
    </w:rPr>
  </w:style>
  <w:style w:type="paragraph" w:customStyle="1" w:styleId="MarginEdition">
    <w:name w:val="Margin Edition"/>
    <w:basedOn w:val="MarginNote"/>
    <w:rsid w:val="001F7612"/>
    <w:pPr>
      <w:spacing w:before="0" w:after="0"/>
    </w:pPr>
    <w:rPr>
      <w:rFonts w:ascii="Times New Roman" w:hAnsi="Times New Roman"/>
      <w:color w:val="999999"/>
    </w:rPr>
  </w:style>
  <w:style w:type="paragraph" w:customStyle="1" w:styleId="Spacer">
    <w:name w:val="Spacer"/>
    <w:basedOn w:val="Normal"/>
    <w:rsid w:val="001F7612"/>
    <w:rPr>
      <w:sz w:val="2"/>
      <w:szCs w:val="2"/>
    </w:rPr>
  </w:style>
  <w:style w:type="character" w:customStyle="1" w:styleId="Small">
    <w:name w:val="Small"/>
    <w:basedOn w:val="DefaultParagraphFont"/>
    <w:rsid w:val="001F7612"/>
    <w:rPr>
      <w:sz w:val="16"/>
    </w:rPr>
  </w:style>
  <w:style w:type="paragraph" w:customStyle="1" w:styleId="WideTable">
    <w:name w:val="Wide Table"/>
    <w:basedOn w:val="Normal"/>
    <w:rsid w:val="001F7612"/>
    <w:pPr>
      <w:ind w:left="-1418"/>
    </w:pPr>
    <w:rPr>
      <w:sz w:val="2"/>
      <w:szCs w:val="2"/>
    </w:rPr>
  </w:style>
  <w:style w:type="character" w:styleId="PageNumber">
    <w:name w:val="page number"/>
    <w:basedOn w:val="DefaultParagraphFont"/>
    <w:rsid w:val="001F7612"/>
  </w:style>
  <w:style w:type="paragraph" w:styleId="Quote">
    <w:name w:val="Quote"/>
    <w:basedOn w:val="Heading1"/>
    <w:link w:val="QuoteChar"/>
    <w:qFormat/>
    <w:rsid w:val="001F7612"/>
    <w:rPr>
      <w:b w:val="0"/>
      <w:sz w:val="72"/>
      <w:szCs w:val="72"/>
      <w:lang w:val="en-NZ"/>
    </w:rPr>
  </w:style>
  <w:style w:type="character" w:customStyle="1" w:styleId="QuoteChar">
    <w:name w:val="Quote Char"/>
    <w:basedOn w:val="DefaultParagraphFont"/>
    <w:link w:val="Quote"/>
    <w:rsid w:val="001F76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612"/>
    <w:pPr>
      <w:pageBreakBefore/>
    </w:pPr>
  </w:style>
  <w:style w:type="paragraph" w:customStyle="1" w:styleId="Border">
    <w:name w:val="Border"/>
    <w:basedOn w:val="Normal"/>
    <w:qFormat/>
    <w:rsid w:val="001F76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612"/>
    <w:rPr>
      <w:b/>
      <w:bCs/>
      <w:i/>
      <w:iCs/>
      <w:color w:val="auto"/>
    </w:rPr>
  </w:style>
  <w:style w:type="paragraph" w:styleId="IntenseQuote">
    <w:name w:val="Intense Quote"/>
    <w:basedOn w:val="Normal"/>
    <w:next w:val="Normal"/>
    <w:link w:val="IntenseQuoteChar"/>
    <w:uiPriority w:val="30"/>
    <w:qFormat/>
    <w:rsid w:val="001F76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6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7612"/>
    <w:rPr>
      <w:smallCaps/>
      <w:color w:val="auto"/>
      <w:u w:val="single"/>
    </w:rPr>
  </w:style>
  <w:style w:type="character" w:styleId="IntenseReference">
    <w:name w:val="Intense Reference"/>
    <w:basedOn w:val="DefaultParagraphFont"/>
    <w:uiPriority w:val="32"/>
    <w:qFormat/>
    <w:rsid w:val="001F7612"/>
    <w:rPr>
      <w:b/>
      <w:bCs/>
      <w:smallCaps/>
      <w:color w:val="auto"/>
      <w:spacing w:val="5"/>
      <w:u w:val="single"/>
    </w:rPr>
  </w:style>
  <w:style w:type="paragraph" w:customStyle="1" w:styleId="2ColumnHeading">
    <w:name w:val="2Column Heading"/>
    <w:basedOn w:val="BodyText"/>
    <w:qFormat/>
    <w:rsid w:val="001F7612"/>
    <w:pPr>
      <w:spacing w:after="60"/>
      <w:ind w:left="-2268"/>
    </w:pPr>
    <w:rPr>
      <w:b/>
    </w:rPr>
  </w:style>
  <w:style w:type="paragraph" w:customStyle="1" w:styleId="Heading1TOC">
    <w:name w:val="Heading1 TOC"/>
    <w:basedOn w:val="Normal"/>
    <w:qFormat/>
    <w:rsid w:val="001F7612"/>
    <w:pPr>
      <w:spacing w:before="240" w:after="120"/>
    </w:pPr>
    <w:rPr>
      <w:rFonts w:ascii="Times New Roman" w:hAnsi="Times New Roman"/>
      <w:b/>
      <w:sz w:val="32"/>
    </w:rPr>
  </w:style>
  <w:style w:type="paragraph" w:customStyle="1" w:styleId="Heading2TOC">
    <w:name w:val="Heading2 TOC"/>
    <w:basedOn w:val="Normal"/>
    <w:qFormat/>
    <w:rsid w:val="001F7612"/>
    <w:pPr>
      <w:spacing w:before="240" w:after="60"/>
    </w:pPr>
    <w:rPr>
      <w:rFonts w:ascii="Times New Roman" w:hAnsi="Times New Roman"/>
      <w:b/>
      <w:sz w:val="28"/>
    </w:rPr>
  </w:style>
  <w:style w:type="character" w:customStyle="1" w:styleId="Underline">
    <w:name w:val="Underline"/>
    <w:basedOn w:val="DefaultParagraphFont"/>
    <w:qFormat/>
    <w:rsid w:val="001F7612"/>
    <w:rPr>
      <w:u w:val="single"/>
    </w:rPr>
  </w:style>
  <w:style w:type="character" w:customStyle="1" w:styleId="BoldandItalics">
    <w:name w:val="Bold and Italics"/>
    <w:qFormat/>
    <w:rsid w:val="001F7612"/>
    <w:rPr>
      <w:b/>
      <w:i/>
      <w:u w:val="none"/>
    </w:rPr>
  </w:style>
  <w:style w:type="paragraph" w:styleId="BalloonText">
    <w:name w:val="Balloon Text"/>
    <w:basedOn w:val="Normal"/>
    <w:link w:val="BalloonTextChar"/>
    <w:rsid w:val="001F7612"/>
    <w:rPr>
      <w:rFonts w:ascii="Tahoma" w:hAnsi="Tahoma" w:cs="Tahoma"/>
      <w:sz w:val="16"/>
      <w:szCs w:val="16"/>
    </w:rPr>
  </w:style>
  <w:style w:type="character" w:customStyle="1" w:styleId="BalloonTextChar">
    <w:name w:val="Balloon Text Char"/>
    <w:basedOn w:val="DefaultParagraphFont"/>
    <w:link w:val="BalloonText"/>
    <w:rsid w:val="001F76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76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76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7612"/>
    <w:rPr>
      <w:b/>
      <w:color w:val="660033"/>
      <w:spacing w:val="0"/>
    </w:rPr>
  </w:style>
  <w:style w:type="paragraph" w:customStyle="1" w:styleId="Nameditemlist">
    <w:name w:val="Named item list"/>
    <w:basedOn w:val="BodyText"/>
    <w:qFormat/>
    <w:rsid w:val="001F7612"/>
    <w:pPr>
      <w:tabs>
        <w:tab w:val="left" w:pos="2835"/>
      </w:tabs>
      <w:ind w:left="2835" w:hanging="2835"/>
    </w:pPr>
  </w:style>
  <w:style w:type="paragraph" w:customStyle="1" w:styleId="BodyTextnopadding">
    <w:name w:val="Body Text no padding"/>
    <w:basedOn w:val="BodyText"/>
    <w:qFormat/>
    <w:rsid w:val="001F7612"/>
    <w:pPr>
      <w:spacing w:before="0" w:after="0"/>
    </w:pPr>
  </w:style>
  <w:style w:type="paragraph" w:customStyle="1" w:styleId="BodyTextBold">
    <w:name w:val="Body Text Bold"/>
    <w:basedOn w:val="BodyText"/>
    <w:qFormat/>
    <w:rsid w:val="001F7612"/>
    <w:rPr>
      <w:b/>
    </w:rPr>
  </w:style>
  <w:style w:type="character" w:styleId="Hyperlink">
    <w:name w:val="Hyperlink"/>
    <w:basedOn w:val="DefaultParagraphFont"/>
    <w:uiPriority w:val="99"/>
    <w:unhideWhenUsed/>
    <w:rsid w:val="006A07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3450</Characters>
  <Application>Microsoft Office Word</Application>
  <DocSecurity>0</DocSecurity>
  <Lines>93</Lines>
  <Paragraphs>75</Paragraphs>
  <ScaleCrop>false</ScaleCrop>
  <Company>Author-it Software Corporation Ltd.</Company>
  <LinksUpToDate>false</LinksUpToDate>
  <CharactersWithSpaces>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HLTADM005 Produce coded clinical data</dc:title>
  <dc:subject>Approved</dc:subject>
  <dc:creator>SkillsIQ</dc:creator>
  <cp:keywords>Release: 1</cp:keywords>
  <dc:description>Review Date: 12 April 2008</dc:description>
  <cp:lastModifiedBy>HSD_TPCMSd.prod</cp:lastModifiedBy>
  <cp:revision>3</cp:revision>
  <dcterms:created xsi:type="dcterms:W3CDTF">2023-07-02T01:13:00Z</dcterms:created>
  <dcterms:modified xsi:type="dcterms:W3CDTF">2023-07-02T01:13:00Z</dcterms:modified>
</cp:coreProperties>
</file>