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B0D" w:rsidP="00DA2B0D">
      <w:pPr>
        <w:pStyle w:val="Title"/>
      </w:pPr>
      <w:r>
        <w:fldChar w:fldCharType="begin"/>
      </w:r>
      <w:r>
        <w:instrText xml:space="preserve"> TITLE   \* MERGEFORMAT </w:instrText>
      </w:r>
      <w:r>
        <w:fldChar w:fldCharType="separate"/>
      </w:r>
      <w:r>
        <w:t>HLTADM002 Manage Telehealth technology</w:t>
      </w:r>
      <w:r>
        <w:fldChar w:fldCharType="end"/>
      </w:r>
    </w:p>
    <w:p w:rsidR="00DA2B0D" w:rsidP="00DA2B0D">
      <w:pPr>
        <w:pStyle w:val="Version"/>
        <w:sectPr w:rsidSect="00B56B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56BAE" w:rsidP="00B56BAE">
      <w:pPr>
        <w:pStyle w:val="SuperHeading"/>
      </w:pPr>
      <w:r w:rsidRPr="00B56BAE">
        <w:t>HLTADM002 Manage Telehealth technology</w:t>
      </w:r>
    </w:p>
    <w:p w:rsidR="00000000" w:rsidRPr="00B56BAE" w:rsidP="00B56BAE">
      <w:pPr>
        <w:pStyle w:val="Heading1"/>
      </w:pPr>
      <w:bookmarkStart w:id="1" w:name="O_744003"/>
      <w:bookmarkEnd w:id="1"/>
      <w:r w:rsidRPr="00B56BAE">
        <w:t>Modification History</w:t>
      </w:r>
    </w:p>
    <w:tbl>
      <w:tblPr>
        <w:tblW w:w="0" w:type="auto"/>
        <w:tblLayout w:type="fixed"/>
        <w:tblCellMar>
          <w:left w:w="62" w:type="dxa"/>
          <w:right w:w="62" w:type="dxa"/>
        </w:tblCellMar>
        <w:tblLook w:val="0000"/>
      </w:tblPr>
      <w:tblGrid>
        <w:gridCol w:w="2070"/>
        <w:gridCol w:w="7064"/>
      </w:tblGrid>
      <w:tr w:rsidTr="00B56BAE">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BAE" w:rsidP="00B56BAE">
            <w:pPr>
              <w:pStyle w:val="BodyText"/>
            </w:pPr>
            <w:r w:rsidRPr="00B56BAE">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BAE">
            <w:pPr>
              <w:pStyle w:val="BodyText"/>
              <w:rPr>
                <w:lang w:val="en-NZ"/>
              </w:rPr>
            </w:pPr>
            <w:r w:rsidRPr="00B56BAE">
              <w:rPr>
                <w:rStyle w:val="SpecialBold"/>
              </w:rPr>
              <w:t>Comments</w:t>
            </w:r>
          </w:p>
        </w:tc>
      </w:tr>
      <w:tr w:rsidTr="00B56BAE">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BAE">
            <w:pPr>
              <w:pStyle w:val="BodyText"/>
              <w:rPr>
                <w:lang w:val="en-NZ"/>
              </w:rPr>
            </w:pPr>
            <w:r w:rsidRPr="00B56BAE">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BAE" w:rsidP="00B56BAE">
            <w:pPr>
              <w:pStyle w:val="BodyText"/>
            </w:pPr>
            <w:r w:rsidRPr="00B56BAE">
              <w:t>Updated:</w:t>
            </w:r>
          </w:p>
          <w:p w:rsidR="00000000" w:rsidRPr="00B56BAE" w:rsidP="00B56BAE">
            <w:pPr>
              <w:pStyle w:val="ListBullet"/>
            </w:pPr>
            <w:r w:rsidRPr="00B56BAE">
              <w:t>assessor requirements statement</w:t>
            </w:r>
          </w:p>
          <w:p w:rsidR="00000000" w:rsidRPr="00B56BAE" w:rsidP="00B56BAE">
            <w:pPr>
              <w:pStyle w:val="ListBullet"/>
            </w:pPr>
            <w:r w:rsidRPr="00B56BAE">
              <w:t>foundation skills lead in statement</w:t>
            </w:r>
          </w:p>
          <w:p w:rsidR="00000000" w:rsidRPr="00B56BAE" w:rsidP="00B56BAE">
            <w:pPr>
              <w:pStyle w:val="ListBullet"/>
            </w:pPr>
            <w:r w:rsidRPr="00B56BAE">
              <w:t>licensing statement</w:t>
            </w:r>
          </w:p>
          <w:p w:rsidR="00000000" w:rsidRPr="00B56BAE" w:rsidP="00B56BAE">
            <w:pPr>
              <w:pStyle w:val="ListBullet"/>
            </w:pPr>
            <w:r w:rsidRPr="00B56BAE">
              <w:t>modification history to reflect 2012 standards</w:t>
            </w:r>
          </w:p>
          <w:p w:rsidR="00000000" w:rsidP="00B56BAE">
            <w:pPr>
              <w:pStyle w:val="BodyText"/>
              <w:rPr>
                <w:lang w:val="en-NZ"/>
              </w:rPr>
            </w:pPr>
            <w:r w:rsidRPr="00B56BAE">
              <w:t>Equivalent outcome.</w:t>
            </w:r>
          </w:p>
        </w:tc>
      </w:tr>
      <w:tr w:rsidTr="00B56BAE">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BAE">
            <w:pPr>
              <w:pStyle w:val="BodyText"/>
              <w:rPr>
                <w:lang w:val="en-NZ"/>
              </w:rPr>
            </w:pPr>
            <w:r w:rsidRPr="00B56BAE">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BAE">
            <w:pPr>
              <w:pStyle w:val="BodyText"/>
              <w:rPr>
                <w:lang w:val="en-NZ"/>
              </w:rPr>
            </w:pPr>
            <w:r w:rsidRPr="00B56BAE">
              <w:t>Minor changes to formatting to improve readability. Equivalent outcome.</w:t>
            </w:r>
          </w:p>
        </w:tc>
      </w:tr>
      <w:tr w:rsidTr="00B56BAE">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BAE" w:rsidP="00B56BAE">
            <w:pPr>
              <w:pStyle w:val="BodyText"/>
            </w:pPr>
            <w:r w:rsidRPr="00B56BAE">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BAE" w:rsidP="00B56BAE">
            <w:pPr>
              <w:pStyle w:val="BodyText"/>
            </w:pPr>
            <w:r w:rsidRPr="00B56BAE">
              <w:t xml:space="preserve">This new unit was released in </w:t>
            </w:r>
            <w:r w:rsidRPr="00B56BAE">
              <w:rPr>
                <w:rStyle w:val="Emphasis"/>
              </w:rPr>
              <w:t>HLT Health Training Package release 1.0</w:t>
            </w:r>
            <w:r w:rsidRPr="00B56BAE">
              <w:t xml:space="preserve"> and meets the requirements of the 2012 Standards for Training Packages.</w:t>
            </w:r>
          </w:p>
        </w:tc>
      </w:tr>
    </w:tbl>
    <w:p w:rsidR="00000000" w:rsidRPr="00B56BAE" w:rsidP="00B56BAE">
      <w:pPr>
        <w:pStyle w:val="BodyText"/>
      </w:pPr>
    </w:p>
    <w:p w:rsidR="00000000" w:rsidRPr="00B56BAE" w:rsidP="00B56BAE">
      <w:pPr>
        <w:pStyle w:val="AllowPageBreak"/>
      </w:pPr>
    </w:p>
    <w:p w:rsidR="00000000" w:rsidRPr="00B56BAE" w:rsidP="00B56BAE">
      <w:pPr>
        <w:pStyle w:val="Heading1"/>
      </w:pPr>
      <w:bookmarkStart w:id="2" w:name="O_744002"/>
      <w:bookmarkEnd w:id="2"/>
      <w:r w:rsidRPr="00B56BAE">
        <w:t>Application</w:t>
      </w:r>
    </w:p>
    <w:p w:rsidR="00000000" w:rsidRPr="00B56BAE" w:rsidP="00DA2B0D">
      <w:pPr>
        <w:pStyle w:val="BodyText"/>
      </w:pPr>
      <w:r w:rsidRPr="00B56BAE">
        <w:t>This unit describes the skills and knowledge required to select, use and maintain Telehealth technology according to organisation needs. It requires the ability to protect the security of data, particularly in relation to client confidentiality and privac</w:t>
      </w:r>
      <w:r w:rsidRPr="00B56BAE">
        <w:t>y.</w:t>
      </w:r>
    </w:p>
    <w:p w:rsidR="00000000" w:rsidRPr="00B56BAE" w:rsidP="00DA2B0D">
      <w:pPr>
        <w:pStyle w:val="BodyText"/>
      </w:pPr>
      <w:r w:rsidRPr="00B56BAE">
        <w:t>It applies to individuals in small to medium sized organisations who play a role in coordinating Telehealth activities in line with policies, procedures and protocols and legal and ethical requirements surrounding clinical risk management and governanc</w:t>
      </w:r>
      <w:r w:rsidRPr="00B56BAE">
        <w:t>e.</w:t>
      </w:r>
    </w:p>
    <w:p w:rsidR="00DA2B0D" w:rsidRPr="00DA2B0D" w:rsidP="00DA2B0D">
      <w:pPr>
        <w:pStyle w:val="BodyText"/>
        <w:rPr>
          <w:i/>
        </w:rPr>
      </w:pPr>
      <w:r w:rsidRPr="00DA2B0D">
        <w:rPr>
          <w:rStyle w:val="Emphasis"/>
        </w:rPr>
        <w:t>The skills in this unit must be applied in accordance with Commonwealth and State/Territory legislation, Australian/New Zealand standards and industry codes of practice</w:t>
      </w:r>
      <w:r w:rsidRPr="00DA2B0D">
        <w:rPr>
          <w:i/>
        </w:rPr>
        <w:t>.</w:t>
      </w:r>
    </w:p>
    <w:p w:rsidR="00000000" w:rsidRPr="00B56BAE" w:rsidP="00B56BAE">
      <w:pPr>
        <w:pStyle w:val="Heading1"/>
      </w:pPr>
      <w:bookmarkStart w:id="3" w:name="O_744001"/>
      <w:bookmarkEnd w:id="3"/>
      <w:r w:rsidRPr="00B56BAE">
        <w:t>Elements and Performance Criteria</w:t>
      </w:r>
    </w:p>
    <w:tbl>
      <w:tblPr>
        <w:tblW w:w="0" w:type="auto"/>
        <w:tblLayout w:type="fixed"/>
        <w:tblCellMar>
          <w:left w:w="62" w:type="dxa"/>
          <w:right w:w="62" w:type="dxa"/>
        </w:tblCellMar>
        <w:tblLook w:val="0000"/>
      </w:tblPr>
      <w:tblGrid>
        <w:gridCol w:w="3261"/>
        <w:gridCol w:w="5670"/>
      </w:tblGrid>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B56BAE">
            <w:pPr>
              <w:pStyle w:val="BodyText"/>
              <w:rPr>
                <w:lang w:val="en-NZ"/>
              </w:rPr>
            </w:pPr>
            <w:r w:rsidRPr="00B56BAE">
              <w:rPr>
                <w:rStyle w:val="SpecialBold"/>
              </w:rPr>
              <w:t>PERFORMANCE CRITERIA</w:t>
            </w:r>
          </w:p>
        </w:tc>
      </w:tr>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rPr>
                <w:rStyle w:val="Emphasis"/>
              </w:rPr>
              <w:t>Elements describe the essential outcomes</w:t>
            </w:r>
          </w:p>
        </w:tc>
        <w:tc>
          <w:tcPr>
            <w:tcW w:w="5670" w:type="dxa"/>
            <w:tcBorders>
              <w:top w:val="nil"/>
              <w:left w:val="nil"/>
              <w:bottom w:val="nil"/>
              <w:right w:val="nil"/>
            </w:tcBorders>
            <w:tcMar>
              <w:top w:w="0" w:type="dxa"/>
              <w:left w:w="62" w:type="dxa"/>
              <w:bottom w:w="0" w:type="dxa"/>
              <w:right w:w="62" w:type="dxa"/>
            </w:tcMar>
          </w:tcPr>
          <w:p w:rsidR="00000000" w:rsidP="00B56BAE">
            <w:pPr>
              <w:pStyle w:val="BodyText"/>
              <w:rPr>
                <w:lang w:val="en-NZ"/>
              </w:rPr>
            </w:pPr>
            <w:r w:rsidRPr="00B56BAE">
              <w:rPr>
                <w:rStyle w:val="Emphasis"/>
              </w:rPr>
              <w:t xml:space="preserve"> Performance criteria describe the performance needed to demonstrate achievement of the element.</w:t>
            </w:r>
          </w:p>
        </w:tc>
      </w:tr>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6BAE">
            <w:pPr>
              <w:pStyle w:val="BodyText"/>
              <w:rPr>
                <w:lang w:val="en-NZ"/>
              </w:rPr>
            </w:pPr>
          </w:p>
        </w:tc>
      </w:tr>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t>1. Determine technology requirements</w:t>
            </w:r>
          </w:p>
          <w:p w:rsidR="00000000" w:rsidRPr="00B56BAE" w:rsidP="00B56BAE">
            <w:pPr>
              <w:pStyle w:val="BodyText"/>
            </w:pPr>
          </w:p>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t>1.1 Seek information on organisation technology requirements based on consu</w:t>
            </w:r>
            <w:r w:rsidRPr="00B56BAE">
              <w:t>ltation with appropriate colleagues and client population needs</w:t>
            </w:r>
          </w:p>
          <w:p w:rsidR="00000000" w:rsidRPr="00B56BAE" w:rsidP="00B56BAE">
            <w:pPr>
              <w:pStyle w:val="BodyText"/>
            </w:pPr>
            <w:r w:rsidRPr="00B56BAE">
              <w:t xml:space="preserve">1.2 Investigate and document options for Telehealth platforms and select hardware and software options that best meet organisation needs </w:t>
            </w:r>
          </w:p>
          <w:p w:rsidR="00000000" w:rsidRPr="00B56BAE" w:rsidP="00B56BAE">
            <w:pPr>
              <w:pStyle w:val="BodyText"/>
            </w:pPr>
            <w:r w:rsidRPr="00B56BAE">
              <w:t>1.3 Make recommendations to relevant colleagues within</w:t>
            </w:r>
            <w:r w:rsidRPr="00B56BAE">
              <w:t xml:space="preserve"> scope of own job role</w:t>
            </w:r>
          </w:p>
          <w:p w:rsidR="00000000" w:rsidRPr="00B56BAE" w:rsidP="00B56BAE">
            <w:pPr>
              <w:pStyle w:val="BodyText"/>
            </w:pPr>
            <w:r w:rsidRPr="00B56BAE">
              <w:t>1.4 Obtain and evaluate costings for chosen hardware and software options</w:t>
            </w:r>
          </w:p>
          <w:p w:rsidR="00000000" w:rsidP="00B56BAE">
            <w:pPr>
              <w:pStyle w:val="BodyText"/>
              <w:rPr>
                <w:lang w:val="en-NZ"/>
              </w:rPr>
            </w:pPr>
            <w:r w:rsidRPr="00B56BAE">
              <w:t>1.5 Liaise with Telehealth and video consultation vendors to organise purchase and set up in line with scope of own job role, standards and organisation requir</w:t>
            </w:r>
            <w:r w:rsidRPr="00B56BAE">
              <w:t xml:space="preserve">ements </w:t>
            </w:r>
          </w:p>
        </w:tc>
      </w:tr>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6BAE">
            <w:pPr>
              <w:pStyle w:val="BodyText"/>
              <w:rPr>
                <w:lang w:val="en-NZ"/>
              </w:rPr>
            </w:pPr>
          </w:p>
        </w:tc>
      </w:tr>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t>2. Set up consultation sessions</w:t>
            </w:r>
          </w:p>
          <w:p w:rsidR="00000000" w:rsidRPr="00B56BAE" w:rsidP="00B56BAE">
            <w:pPr>
              <w:pStyle w:val="BodyText"/>
            </w:pPr>
          </w:p>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t>2.1 Prepare Telehealth video conferencing equipment for consultations according to organisation policy, procedures and protocols</w:t>
            </w:r>
          </w:p>
          <w:p w:rsidR="00000000" w:rsidRPr="00B56BAE" w:rsidP="00B56BAE">
            <w:pPr>
              <w:pStyle w:val="BodyText"/>
            </w:pPr>
            <w:r w:rsidRPr="00B56BAE">
              <w:t>2.2 Verify all equipment meets requirements of organisation guidelines for Telehe</w:t>
            </w:r>
            <w:r w:rsidRPr="00B56BAE">
              <w:t>alth video conferencing</w:t>
            </w:r>
          </w:p>
          <w:p w:rsidR="00000000" w:rsidRPr="00B56BAE" w:rsidP="00B56BAE">
            <w:pPr>
              <w:pStyle w:val="BodyText"/>
            </w:pPr>
            <w:r w:rsidRPr="00B56BAE">
              <w:t>2.3 Ensure the Telehealth consultation environment and facilities are conducive to patient care ensuring confidentiality and privacy</w:t>
            </w:r>
          </w:p>
          <w:p w:rsidR="00000000" w:rsidP="00B56BAE">
            <w:pPr>
              <w:pStyle w:val="BodyText"/>
              <w:rPr>
                <w:lang w:val="en-NZ"/>
              </w:rPr>
            </w:pPr>
            <w:r w:rsidRPr="00B56BAE">
              <w:t>2.4 Support and coach colleagues with use of Telehealth technology</w:t>
            </w:r>
          </w:p>
        </w:tc>
      </w:tr>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6BAE">
            <w:pPr>
              <w:pStyle w:val="BodyText"/>
              <w:rPr>
                <w:lang w:val="en-NZ"/>
              </w:rPr>
            </w:pPr>
          </w:p>
        </w:tc>
      </w:tr>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t>3. Maintain telehealth equipment</w:t>
            </w:r>
          </w:p>
          <w:p w:rsidR="00000000" w:rsidRPr="00B56BAE" w:rsidP="00B56BAE">
            <w:pPr>
              <w:pStyle w:val="BodyText"/>
            </w:pPr>
          </w:p>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t>3.1 Complete routine maintenance of Telehealth technologies, supporting equipment and facilities according to manufacturer instructions</w:t>
            </w:r>
          </w:p>
          <w:p w:rsidR="00000000" w:rsidRPr="00B56BAE" w:rsidP="00B56BAE">
            <w:pPr>
              <w:pStyle w:val="BodyText"/>
            </w:pPr>
            <w:r w:rsidRPr="00B56BAE">
              <w:t>3.2 Make regular checks to confirm that technologies meet health, safety, industry an</w:t>
            </w:r>
            <w:r w:rsidRPr="00B56BAE">
              <w:t>d task specific legislation and requirements</w:t>
            </w:r>
          </w:p>
          <w:p w:rsidR="00000000" w:rsidRPr="00B56BAE" w:rsidP="00B56BAE">
            <w:pPr>
              <w:pStyle w:val="BodyText"/>
            </w:pPr>
            <w:r w:rsidRPr="00B56BAE">
              <w:t>3.3 Use troubleshooting techniques to resolve minor technology problems</w:t>
            </w:r>
          </w:p>
          <w:p w:rsidR="00000000" w:rsidRPr="00B56BAE" w:rsidP="00B56BAE">
            <w:pPr>
              <w:pStyle w:val="BodyText"/>
            </w:pPr>
            <w:r w:rsidRPr="00B56BAE">
              <w:t>3.4 Identify situations where expert assistance is required and organise technical support</w:t>
            </w:r>
          </w:p>
          <w:p w:rsidR="00000000" w:rsidRPr="00B56BAE" w:rsidP="00B56BAE">
            <w:pPr>
              <w:pStyle w:val="BodyText"/>
            </w:pPr>
            <w:r w:rsidRPr="00B56BAE">
              <w:t>3.5 Provide information about privacy and confid</w:t>
            </w:r>
            <w:r w:rsidRPr="00B56BAE">
              <w:t xml:space="preserve">entiality </w:t>
            </w:r>
            <w:r w:rsidRPr="00B56BAE">
              <w:t xml:space="preserve">obligations technical support personnel </w:t>
            </w:r>
          </w:p>
          <w:p w:rsidR="00000000" w:rsidRPr="00B56BAE" w:rsidP="00B56BAE">
            <w:pPr>
              <w:pStyle w:val="BodyText"/>
            </w:pPr>
            <w:r w:rsidRPr="00B56BAE">
              <w:t>3.6 Complete accurate maintenance documentation</w:t>
            </w:r>
          </w:p>
          <w:p w:rsidR="00000000" w:rsidP="00B56BAE">
            <w:pPr>
              <w:pStyle w:val="BodyText"/>
              <w:rPr>
                <w:lang w:val="en-NZ"/>
              </w:rPr>
            </w:pPr>
          </w:p>
        </w:tc>
      </w:tr>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6BAE">
            <w:pPr>
              <w:pStyle w:val="BodyText"/>
              <w:rPr>
                <w:lang w:val="en-NZ"/>
              </w:rPr>
            </w:pPr>
          </w:p>
        </w:tc>
      </w:tr>
      <w:tr w:rsidTr="00B56B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t>4. Protect security of Telehealth information system</w:t>
            </w:r>
          </w:p>
          <w:p w:rsidR="00000000">
            <w:pPr>
              <w:pStyle w:val="BodyText"/>
              <w:keepLines w:val="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6BAE" w:rsidP="00B56BAE">
            <w:pPr>
              <w:pStyle w:val="BodyText"/>
            </w:pPr>
            <w:r w:rsidRPr="00B56BAE">
              <w:t>4.1 Determine information security risks associated with provision of Telehealth services</w:t>
            </w:r>
          </w:p>
          <w:p w:rsidR="00000000" w:rsidRPr="00B56BAE" w:rsidP="00B56BAE">
            <w:pPr>
              <w:pStyle w:val="BodyText"/>
            </w:pPr>
            <w:r w:rsidRPr="00B56BAE">
              <w:t>4.2 Obtain Telehealth access and equity requirements and clearance levels in accordance with organisational requirements</w:t>
            </w:r>
          </w:p>
          <w:p w:rsidR="00000000" w:rsidRPr="00B56BAE" w:rsidP="00B56BAE">
            <w:pPr>
              <w:pStyle w:val="BodyText"/>
            </w:pPr>
            <w:r w:rsidRPr="00B56BAE">
              <w:t xml:space="preserve">4.3 Test security of information system with daily data back-up, periodic testing and restoration of back-ups </w:t>
            </w:r>
          </w:p>
          <w:p w:rsidR="00000000" w:rsidRPr="00B56BAE" w:rsidP="00B56BAE">
            <w:pPr>
              <w:pStyle w:val="BodyText"/>
            </w:pPr>
            <w:r w:rsidRPr="00B56BAE">
              <w:t>4.4 Ensure accurate reco</w:t>
            </w:r>
            <w:r w:rsidRPr="00B56BAE">
              <w:t>rds of user account and security access details are provided to Telehealth clients in line with system integrity, privacy and risk management</w:t>
            </w:r>
          </w:p>
          <w:p w:rsidR="00000000" w:rsidRPr="00B56BAE" w:rsidP="00B56BAE">
            <w:pPr>
              <w:pStyle w:val="BodyText"/>
            </w:pPr>
            <w:r w:rsidRPr="00B56BAE">
              <w:t>4.5 Communicate privacy, confidentiality and security obligations to all Telehealth personnel</w:t>
            </w:r>
          </w:p>
          <w:p w:rsidR="00000000" w:rsidRPr="00B56BAE" w:rsidP="00B56BAE">
            <w:pPr>
              <w:pStyle w:val="BodyText"/>
            </w:pPr>
            <w:r w:rsidRPr="00B56BAE">
              <w:t>4.6 Complete data se</w:t>
            </w:r>
            <w:r w:rsidRPr="00B56BAE">
              <w:t xml:space="preserve">curity documentation according to organisation and legal requirements </w:t>
            </w:r>
          </w:p>
        </w:tc>
      </w:tr>
    </w:tbl>
    <w:p w:rsidR="00000000" w:rsidRPr="00B56BAE" w:rsidP="00B56BAE">
      <w:pPr>
        <w:pStyle w:val="BodyText"/>
      </w:pPr>
    </w:p>
    <w:p w:rsidR="00000000" w:rsidRPr="00B56BAE" w:rsidP="00B56BAE">
      <w:pPr>
        <w:pStyle w:val="AllowPageBreak"/>
      </w:pPr>
    </w:p>
    <w:p w:rsidR="00000000" w:rsidRPr="00B56BAE" w:rsidP="00B56BAE">
      <w:pPr>
        <w:pStyle w:val="Heading1"/>
      </w:pPr>
      <w:bookmarkStart w:id="4" w:name="O_744000"/>
      <w:bookmarkEnd w:id="4"/>
      <w:r w:rsidRPr="00B56BAE">
        <w:t>Foundation Skills</w:t>
      </w:r>
    </w:p>
    <w:p w:rsidR="00000000" w:rsidRPr="00DA2B0D" w:rsidP="00DA2B0D">
      <w:pPr>
        <w:pStyle w:val="BodyText"/>
        <w:rPr>
          <w:i/>
        </w:rPr>
      </w:pPr>
      <w:r w:rsidRPr="00DA2B0D">
        <w:rPr>
          <w:rStyle w:val="Emphasis"/>
        </w:rPr>
        <w:t>The Foundation Skills describe those required skills (language, literacy, numeracy and employment skills) that are essential to performance.</w:t>
      </w:r>
    </w:p>
    <w:p w:rsidR="00000000" w:rsidRPr="00B56BAE" w:rsidP="00B56BAE">
      <w:pPr>
        <w:pStyle w:val="ListBullet"/>
      </w:pPr>
      <w:r w:rsidRPr="00B56BAE">
        <w:t>Numer</w:t>
      </w:r>
      <w:r w:rsidRPr="00B56BAE">
        <w:t>acy skills to work with technology costings, numerical features of computer software programs and client data</w:t>
      </w:r>
    </w:p>
    <w:p w:rsidR="00000000" w:rsidRPr="00B56BAE" w:rsidP="00DA2B0D">
      <w:pPr>
        <w:pStyle w:val="BodyText"/>
      </w:pPr>
      <w:r w:rsidRPr="00B56BAE">
        <w:t>Other foundation skills essential to performance are explicit in the performance criteria of this unit.</w:t>
      </w:r>
    </w:p>
    <w:p w:rsidR="00000000" w:rsidRPr="00B56BAE" w:rsidP="00B56BAE">
      <w:pPr>
        <w:pStyle w:val="Heading1"/>
      </w:pPr>
      <w:bookmarkStart w:id="5" w:name="O_743999"/>
      <w:bookmarkEnd w:id="5"/>
      <w:r w:rsidRPr="00B56BAE">
        <w:t>Unit Mapping Information</w:t>
      </w:r>
    </w:p>
    <w:p w:rsidR="00000000" w:rsidRPr="00B56BAE" w:rsidP="00DA2B0D">
      <w:pPr>
        <w:pStyle w:val="BodyText"/>
      </w:pPr>
      <w:r w:rsidRPr="00B56BAE">
        <w:t>No equivalent unit</w:t>
      </w:r>
    </w:p>
    <w:p w:rsidR="00000000" w:rsidRPr="00B56BAE" w:rsidP="00B56BAE">
      <w:pPr>
        <w:pStyle w:val="Heading1"/>
      </w:pPr>
      <w:bookmarkStart w:id="6" w:name="O_744004"/>
      <w:bookmarkEnd w:id="6"/>
      <w:r w:rsidRPr="00B56BAE">
        <w:t>Links</w:t>
      </w:r>
    </w:p>
    <w:p w:rsidR="00000000" w:rsidRPr="00B56BAE" w:rsidP="00DA2B0D">
      <w:pPr>
        <w:pStyle w:val="BodyText"/>
      </w:pPr>
      <w:r w:rsidRPr="00B56BA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E581A">
        <w:rPr>
          <w:rStyle w:val="Hyperlink"/>
        </w:rPr>
        <w:t>https://vetnet.gov.au/Pages/TrainingDocs.aspx?q=ced1390f-48d9-4ab0-bd50-b015e5485705</w:t>
      </w:r>
      <w:r>
        <w:fldChar w:fldCharType="end"/>
      </w:r>
    </w:p>
    <w:p w:rsidR="00000000" w:rsidRPr="00B56BAE" w:rsidP="00B56BAE"/>
    <w:sectPr w:rsidSect="00B56B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AE" w:rsidRPr="00DA2B0D" w:rsidP="00DA2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0D" w:rsidP="00B56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B0D" w:rsidP="00B56BA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A2B0D" w:rsidP="00B56B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BAE" w:rsidRPr="00DA2B0D" w:rsidP="00DA2B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0D" w:rsidRPr="002D2AF8" w:rsidP="00B56BAE">
    <w:pPr>
      <w:pStyle w:val="Header"/>
      <w:framePr w:wrap="around"/>
    </w:pPr>
    <w:r>
      <w:fldChar w:fldCharType="begin"/>
    </w:r>
    <w:r>
      <w:instrText xml:space="preserve"> TITLE   \* MERGEFORMAT </w:instrText>
    </w:r>
    <w:r>
      <w:fldChar w:fldCharType="separate"/>
    </w:r>
    <w:r>
      <w:t>HLTADM002 Manage Telehealth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A2B0D" w:rsidP="00B56B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0CBF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AA07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B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BAE"/>
    <w:pPr>
      <w:spacing w:before="360" w:after="60"/>
      <w:outlineLvl w:val="0"/>
    </w:pPr>
    <w:rPr>
      <w:sz w:val="32"/>
    </w:rPr>
  </w:style>
  <w:style w:type="paragraph" w:styleId="Heading2">
    <w:name w:val="heading 2"/>
    <w:basedOn w:val="HeadingBase"/>
    <w:next w:val="BodyText"/>
    <w:link w:val="Heading2Char"/>
    <w:qFormat/>
    <w:rsid w:val="00B56BAE"/>
    <w:pPr>
      <w:keepLines/>
      <w:spacing w:before="240" w:after="120"/>
      <w:outlineLvl w:val="1"/>
    </w:pPr>
    <w:rPr>
      <w:sz w:val="28"/>
      <w:szCs w:val="40"/>
    </w:rPr>
  </w:style>
  <w:style w:type="paragraph" w:styleId="Heading3">
    <w:name w:val="heading 3"/>
    <w:basedOn w:val="HeadingBase"/>
    <w:next w:val="BodyText"/>
    <w:link w:val="Heading3Char"/>
    <w:qFormat/>
    <w:rsid w:val="00B56BAE"/>
    <w:pPr>
      <w:spacing w:before="180" w:after="120"/>
      <w:outlineLvl w:val="2"/>
    </w:pPr>
    <w:rPr>
      <w:spacing w:val="-10"/>
      <w:kern w:val="32"/>
    </w:rPr>
  </w:style>
  <w:style w:type="paragraph" w:styleId="Heading4">
    <w:name w:val="heading 4"/>
    <w:basedOn w:val="HeadingBase"/>
    <w:next w:val="BodyText"/>
    <w:link w:val="Heading4Char"/>
    <w:qFormat/>
    <w:rsid w:val="00B56BAE"/>
    <w:pPr>
      <w:spacing w:before="160" w:after="120"/>
      <w:outlineLvl w:val="3"/>
    </w:pPr>
    <w:rPr>
      <w:sz w:val="22"/>
    </w:rPr>
  </w:style>
  <w:style w:type="paragraph" w:styleId="Heading5">
    <w:name w:val="heading 5"/>
    <w:basedOn w:val="HeadingBase"/>
    <w:next w:val="Normal"/>
    <w:link w:val="Heading5Char"/>
    <w:qFormat/>
    <w:rsid w:val="00B56BAE"/>
    <w:pPr>
      <w:spacing w:before="80"/>
      <w:outlineLvl w:val="4"/>
    </w:pPr>
    <w:rPr>
      <w:color w:val="918585"/>
      <w:sz w:val="20"/>
    </w:rPr>
  </w:style>
  <w:style w:type="paragraph" w:styleId="Heading6">
    <w:name w:val="heading 6"/>
    <w:basedOn w:val="HeadingBase"/>
    <w:next w:val="Normal"/>
    <w:link w:val="Heading6Char"/>
    <w:qFormat/>
    <w:rsid w:val="00B56BAE"/>
    <w:pPr>
      <w:spacing w:before="60"/>
      <w:outlineLvl w:val="5"/>
    </w:pPr>
    <w:rPr>
      <w:color w:val="918585"/>
      <w:sz w:val="20"/>
    </w:rPr>
  </w:style>
  <w:style w:type="paragraph" w:styleId="Heading7">
    <w:name w:val="heading 7"/>
    <w:basedOn w:val="Normal"/>
    <w:next w:val="Normal"/>
    <w:link w:val="Heading7Char"/>
    <w:qFormat/>
    <w:rsid w:val="00B56BAE"/>
    <w:pPr>
      <w:ind w:left="720"/>
      <w:outlineLvl w:val="6"/>
    </w:pPr>
    <w:rPr>
      <w:i/>
    </w:rPr>
  </w:style>
  <w:style w:type="paragraph" w:styleId="Heading8">
    <w:name w:val="heading 8"/>
    <w:basedOn w:val="Normal"/>
    <w:next w:val="Normal"/>
    <w:link w:val="Heading8Char"/>
    <w:qFormat/>
    <w:rsid w:val="00B56BAE"/>
    <w:pPr>
      <w:ind w:left="720"/>
      <w:outlineLvl w:val="7"/>
    </w:pPr>
    <w:rPr>
      <w:i/>
    </w:rPr>
  </w:style>
  <w:style w:type="paragraph" w:styleId="Heading9">
    <w:name w:val="heading 9"/>
    <w:basedOn w:val="Normal"/>
    <w:next w:val="Normal"/>
    <w:link w:val="Heading9Char"/>
    <w:qFormat/>
    <w:rsid w:val="00B56BAE"/>
    <w:pPr>
      <w:ind w:left="720"/>
      <w:outlineLvl w:val="8"/>
    </w:pPr>
    <w:rPr>
      <w:i/>
    </w:rPr>
  </w:style>
  <w:style w:type="character" w:default="1" w:styleId="DefaultParagraphFont">
    <w:name w:val="Default Paragraph Font"/>
    <w:uiPriority w:val="1"/>
    <w:unhideWhenUsed/>
    <w:rsid w:val="00B56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BAE"/>
  </w:style>
  <w:style w:type="character" w:customStyle="1" w:styleId="Heading1Char">
    <w:name w:val="Heading 1 Char"/>
    <w:basedOn w:val="DefaultParagraphFont"/>
    <w:link w:val="Heading1"/>
    <w:rsid w:val="00B56BAE"/>
    <w:rPr>
      <w:rFonts w:ascii="Times New Roman" w:eastAsia="Times New Roman" w:hAnsi="Times New Roman" w:cs="Times New Roman"/>
      <w:b/>
      <w:sz w:val="32"/>
      <w:szCs w:val="20"/>
      <w:lang w:eastAsia="en-US"/>
    </w:rPr>
  </w:style>
  <w:style w:type="paragraph" w:styleId="BodyText">
    <w:name w:val="Body Text"/>
    <w:basedOn w:val="Normal"/>
    <w:link w:val="BodyTextChar"/>
    <w:rsid w:val="00B56B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BAE"/>
    <w:rPr>
      <w:rFonts w:ascii="Times New Roman" w:eastAsia="Times New Roman" w:hAnsi="Times New Roman" w:cs="Times New Roman"/>
      <w:sz w:val="24"/>
      <w:lang w:eastAsia="en-US"/>
    </w:rPr>
  </w:style>
  <w:style w:type="paragraph" w:styleId="ListBullet">
    <w:name w:val="List Bullet"/>
    <w:basedOn w:val="List"/>
    <w:rsid w:val="00B56BAE"/>
    <w:pPr>
      <w:numPr>
        <w:numId w:val="11"/>
      </w:numPr>
      <w:tabs>
        <w:tab w:val="clear" w:pos="340"/>
      </w:tabs>
      <w:spacing w:before="40" w:after="40"/>
    </w:pPr>
  </w:style>
  <w:style w:type="character" w:customStyle="1" w:styleId="SpecialBold">
    <w:name w:val="Special Bold"/>
    <w:basedOn w:val="DefaultParagraphFont"/>
    <w:rsid w:val="00B56BAE"/>
    <w:rPr>
      <w:b/>
      <w:spacing w:val="0"/>
    </w:rPr>
  </w:style>
  <w:style w:type="character" w:styleId="Emphasis">
    <w:name w:val="Emphasis"/>
    <w:basedOn w:val="DefaultParagraphFont"/>
    <w:qFormat/>
    <w:rsid w:val="00B56BAE"/>
    <w:rPr>
      <w:i/>
    </w:rPr>
  </w:style>
  <w:style w:type="paragraph" w:customStyle="1" w:styleId="SuperHeading">
    <w:name w:val="SuperHeading"/>
    <w:basedOn w:val="Normal"/>
    <w:rsid w:val="00B56BAE"/>
    <w:pPr>
      <w:spacing w:before="240" w:after="120"/>
      <w:outlineLvl w:val="0"/>
    </w:pPr>
    <w:rPr>
      <w:rFonts w:ascii="Times New Roman" w:hAnsi="Times New Roman"/>
      <w:b/>
      <w:sz w:val="32"/>
    </w:rPr>
  </w:style>
  <w:style w:type="paragraph" w:customStyle="1" w:styleId="AllowPageBreak">
    <w:name w:val="AllowPageBreak"/>
    <w:rsid w:val="00B56B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B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B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BAE"/>
    <w:rPr>
      <w:rFonts w:ascii="Courier New" w:eastAsia="Times New Roman" w:hAnsi="Courier New" w:cs="Times New Roman"/>
      <w:i/>
      <w:szCs w:val="20"/>
      <w:lang w:eastAsia="en-US"/>
    </w:rPr>
  </w:style>
  <w:style w:type="paragraph" w:customStyle="1" w:styleId="HeadingBase">
    <w:name w:val="Heading Base"/>
    <w:rsid w:val="00B56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BAE"/>
    <w:pPr>
      <w:tabs>
        <w:tab w:val="right" w:leader="dot" w:pos="9072"/>
      </w:tabs>
      <w:ind w:left="567"/>
    </w:pPr>
    <w:rPr>
      <w:szCs w:val="22"/>
    </w:rPr>
  </w:style>
  <w:style w:type="paragraph" w:customStyle="1" w:styleId="TOCBase">
    <w:name w:val="TOC Base"/>
    <w:rsid w:val="00B56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BAE"/>
    <w:pPr>
      <w:tabs>
        <w:tab w:val="right" w:leader="dot" w:pos="9072"/>
      </w:tabs>
      <w:spacing w:before="40" w:after="40"/>
      <w:ind w:left="284"/>
    </w:pPr>
    <w:rPr>
      <w:rFonts w:ascii="Times New Roman" w:hAnsi="Times New Roman"/>
    </w:rPr>
  </w:style>
  <w:style w:type="paragraph" w:styleId="TOC1">
    <w:name w:val="toc 1"/>
    <w:basedOn w:val="TOCBase"/>
    <w:next w:val="Normal"/>
    <w:rsid w:val="00B56B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BAE"/>
    <w:rPr>
      <w:rFonts w:ascii="Times New Roman" w:eastAsia="Times New Roman" w:hAnsi="Times New Roman" w:cs="Times New Roman"/>
      <w:sz w:val="16"/>
      <w:lang w:eastAsia="en-US"/>
    </w:rPr>
  </w:style>
  <w:style w:type="paragraph" w:styleId="Title">
    <w:name w:val="Title"/>
    <w:basedOn w:val="HeadingBase"/>
    <w:link w:val="TitleChar"/>
    <w:qFormat/>
    <w:rsid w:val="00B56BAE"/>
    <w:pPr>
      <w:spacing w:before="5040"/>
      <w:jc w:val="center"/>
    </w:pPr>
    <w:rPr>
      <w:sz w:val="48"/>
      <w:szCs w:val="72"/>
      <w:lang w:val="en-US"/>
    </w:rPr>
  </w:style>
  <w:style w:type="character" w:customStyle="1" w:styleId="TitleChar">
    <w:name w:val="Title Char"/>
    <w:basedOn w:val="DefaultParagraphFont"/>
    <w:link w:val="Title"/>
    <w:rsid w:val="00B56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BAE"/>
    <w:pPr>
      <w:tabs>
        <w:tab w:val="left" w:pos="3600"/>
        <w:tab w:val="left" w:pos="3958"/>
      </w:tabs>
    </w:pPr>
  </w:style>
  <w:style w:type="paragraph" w:styleId="List">
    <w:name w:val="List"/>
    <w:basedOn w:val="BodyText"/>
    <w:next w:val="BodyText"/>
    <w:rsid w:val="00B56BAE"/>
    <w:pPr>
      <w:tabs>
        <w:tab w:val="left" w:pos="340"/>
      </w:tabs>
      <w:spacing w:before="60" w:after="60"/>
      <w:ind w:left="340" w:hanging="340"/>
    </w:pPr>
  </w:style>
  <w:style w:type="paragraph" w:customStyle="1" w:styleId="Note">
    <w:name w:val="Note"/>
    <w:basedOn w:val="BodyText"/>
    <w:rsid w:val="00B56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BAE"/>
    <w:pPr>
      <w:framePr w:wrap="auto" w:hAnchor="text" w:y="6049"/>
    </w:pPr>
    <w:rPr>
      <w:color w:val="000000"/>
      <w:sz w:val="40"/>
    </w:rPr>
  </w:style>
  <w:style w:type="paragraph" w:customStyle="1" w:styleId="TOCTitle">
    <w:name w:val="TOCTitle"/>
    <w:basedOn w:val="Heading1"/>
    <w:rsid w:val="00B56BAE"/>
    <w:pPr>
      <w:spacing w:after="240"/>
      <w:jc w:val="center"/>
      <w:outlineLvl w:val="9"/>
    </w:pPr>
    <w:rPr>
      <w:caps/>
    </w:rPr>
  </w:style>
  <w:style w:type="paragraph" w:customStyle="1" w:styleId="Version">
    <w:name w:val="Version"/>
    <w:rsid w:val="00B56B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BAE"/>
    <w:pPr>
      <w:numPr>
        <w:numId w:val="12"/>
      </w:numPr>
      <w:tabs>
        <w:tab w:val="clear" w:pos="680"/>
      </w:tabs>
    </w:pPr>
  </w:style>
  <w:style w:type="paragraph" w:styleId="Index1">
    <w:name w:val="index 1"/>
    <w:basedOn w:val="Normal"/>
    <w:next w:val="Normal"/>
    <w:semiHidden/>
    <w:rsid w:val="00B56BAE"/>
    <w:pPr>
      <w:keepNext w:val="0"/>
      <w:tabs>
        <w:tab w:val="right" w:pos="4176"/>
      </w:tabs>
      <w:ind w:left="198" w:hanging="198"/>
    </w:pPr>
    <w:rPr>
      <w:rFonts w:ascii="Garamond" w:hAnsi="Garamond"/>
    </w:rPr>
  </w:style>
  <w:style w:type="paragraph" w:styleId="IndexHeading">
    <w:name w:val="index heading"/>
    <w:basedOn w:val="Normal"/>
    <w:next w:val="Index1"/>
    <w:semiHidden/>
    <w:rsid w:val="00B56BAE"/>
    <w:pPr>
      <w:spacing w:before="120" w:after="120"/>
    </w:pPr>
    <w:rPr>
      <w:rFonts w:ascii="Arial" w:hAnsi="Arial"/>
      <w:b/>
      <w:color w:val="918585"/>
      <w:sz w:val="24"/>
    </w:rPr>
  </w:style>
  <w:style w:type="paragraph" w:styleId="Header">
    <w:name w:val="header"/>
    <w:basedOn w:val="Normal"/>
    <w:link w:val="HeaderChar"/>
    <w:rsid w:val="00B56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BAE"/>
    <w:rPr>
      <w:rFonts w:ascii="Times New Roman" w:eastAsia="Times New Roman" w:hAnsi="Times New Roman" w:cs="Times New Roman"/>
      <w:sz w:val="16"/>
      <w:szCs w:val="20"/>
      <w:lang w:val="en-GB" w:eastAsia="en-US"/>
    </w:rPr>
  </w:style>
  <w:style w:type="paragraph" w:customStyle="1" w:styleId="Chapter">
    <w:name w:val="Chapter"/>
    <w:basedOn w:val="Normal"/>
    <w:rsid w:val="00B56BAE"/>
    <w:pPr>
      <w:spacing w:before="240"/>
    </w:pPr>
    <w:rPr>
      <w:rFonts w:ascii="Times New Roman" w:hAnsi="Times New Roman"/>
      <w:smallCaps/>
      <w:spacing w:val="80"/>
      <w:sz w:val="28"/>
    </w:rPr>
  </w:style>
  <w:style w:type="paragraph" w:customStyle="1" w:styleId="InChapter">
    <w:name w:val="InChapter"/>
    <w:basedOn w:val="Heading3"/>
    <w:rsid w:val="00B56BAE"/>
    <w:pPr>
      <w:spacing w:after="240"/>
      <w:outlineLvl w:val="9"/>
    </w:pPr>
    <w:rPr>
      <w:noProof/>
    </w:rPr>
  </w:style>
  <w:style w:type="paragraph" w:styleId="Index2">
    <w:name w:val="index 2"/>
    <w:basedOn w:val="Normal"/>
    <w:next w:val="Normal"/>
    <w:semiHidden/>
    <w:rsid w:val="00B56BAE"/>
    <w:pPr>
      <w:tabs>
        <w:tab w:val="right" w:pos="4176"/>
      </w:tabs>
      <w:ind w:left="568" w:hanging="284"/>
    </w:pPr>
    <w:rPr>
      <w:rFonts w:ascii="Garamond" w:hAnsi="Garamond"/>
    </w:rPr>
  </w:style>
  <w:style w:type="paragraph" w:customStyle="1" w:styleId="Byline">
    <w:name w:val="Byline"/>
    <w:rsid w:val="00B56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BAE"/>
    <w:pPr>
      <w:tabs>
        <w:tab w:val="clear" w:pos="3600"/>
        <w:tab w:val="clear" w:pos="3958"/>
      </w:tabs>
      <w:jc w:val="right"/>
    </w:pPr>
  </w:style>
  <w:style w:type="paragraph" w:styleId="Caption">
    <w:name w:val="caption"/>
    <w:basedOn w:val="BodyText"/>
    <w:next w:val="Normal"/>
    <w:qFormat/>
    <w:rsid w:val="00B56BAE"/>
    <w:pPr>
      <w:framePr w:w="2268" w:hSpace="181" w:vSpace="181" w:wrap="around" w:vAnchor="text" w:hAnchor="page" w:x="1135" w:y="285" w:anchorLock="1"/>
    </w:pPr>
    <w:rPr>
      <w:i/>
    </w:rPr>
  </w:style>
  <w:style w:type="paragraph" w:customStyle="1" w:styleId="MiniTOCTitle">
    <w:name w:val="MiniTOCTitle"/>
    <w:basedOn w:val="Heading4"/>
    <w:rsid w:val="00B56BAE"/>
    <w:pPr>
      <w:spacing w:before="240"/>
      <w:outlineLvl w:val="9"/>
    </w:pPr>
    <w:rPr>
      <w:noProof/>
      <w:sz w:val="24"/>
    </w:rPr>
  </w:style>
  <w:style w:type="paragraph" w:customStyle="1" w:styleId="MiniTOCItem">
    <w:name w:val="MiniTOCItem"/>
    <w:basedOn w:val="ListBullet"/>
    <w:rsid w:val="00B56BAE"/>
    <w:pPr>
      <w:numPr>
        <w:numId w:val="0"/>
      </w:numPr>
      <w:tabs>
        <w:tab w:val="right" w:leader="dot" w:pos="6521"/>
      </w:tabs>
      <w:spacing w:before="0" w:after="0"/>
    </w:pPr>
  </w:style>
  <w:style w:type="paragraph" w:customStyle="1" w:styleId="TOFTitle">
    <w:name w:val="TOFTitle"/>
    <w:basedOn w:val="TOCTitle"/>
    <w:rsid w:val="00B56BAE"/>
  </w:style>
  <w:style w:type="paragraph" w:styleId="TableofFigures">
    <w:name w:val="table of figures"/>
    <w:basedOn w:val="Normal"/>
    <w:next w:val="Normal"/>
    <w:semiHidden/>
    <w:rsid w:val="00B56BAE"/>
    <w:pPr>
      <w:tabs>
        <w:tab w:val="right" w:leader="dot" w:pos="9072"/>
      </w:tabs>
      <w:ind w:left="970" w:hanging="403"/>
    </w:pPr>
    <w:rPr>
      <w:rFonts w:ascii="Times New Roman" w:hAnsi="Times New Roman"/>
      <w:b/>
    </w:rPr>
  </w:style>
  <w:style w:type="paragraph" w:styleId="ListNumber">
    <w:name w:val="List Number"/>
    <w:basedOn w:val="List"/>
    <w:rsid w:val="00B56BAE"/>
    <w:pPr>
      <w:numPr>
        <w:numId w:val="14"/>
      </w:numPr>
      <w:tabs>
        <w:tab w:val="clear" w:pos="340"/>
      </w:tabs>
    </w:pPr>
  </w:style>
  <w:style w:type="character" w:customStyle="1" w:styleId="WingdingSymbols">
    <w:name w:val="Wingding Symbols"/>
    <w:rsid w:val="00B56BAE"/>
    <w:rPr>
      <w:rFonts w:ascii="Wingdings" w:hAnsi="Wingdings"/>
    </w:rPr>
  </w:style>
  <w:style w:type="paragraph" w:customStyle="1" w:styleId="TableHeading">
    <w:name w:val="Table Heading"/>
    <w:basedOn w:val="HeadingBase"/>
    <w:rsid w:val="00B56BAE"/>
    <w:pPr>
      <w:keepLines/>
      <w:pBdr>
        <w:bottom w:val="single" w:sz="6" w:space="1" w:color="918585"/>
      </w:pBdr>
      <w:spacing w:before="240"/>
    </w:pPr>
  </w:style>
  <w:style w:type="character" w:customStyle="1" w:styleId="HotSpot">
    <w:name w:val="HotSpot"/>
    <w:rsid w:val="00B56BAE"/>
    <w:rPr>
      <w:color w:val="0033CC"/>
      <w:u w:val="none"/>
    </w:rPr>
  </w:style>
  <w:style w:type="paragraph" w:customStyle="1" w:styleId="BodyTextRight">
    <w:name w:val="Body Text Right"/>
    <w:basedOn w:val="BodyText"/>
    <w:rsid w:val="00B56BAE"/>
    <w:pPr>
      <w:spacing w:before="0" w:after="0"/>
      <w:jc w:val="right"/>
    </w:pPr>
  </w:style>
  <w:style w:type="paragraph" w:styleId="Index3">
    <w:name w:val="index 3"/>
    <w:basedOn w:val="ListNumber2"/>
    <w:next w:val="Normal"/>
    <w:semiHidden/>
    <w:rsid w:val="00B56BAE"/>
    <w:pPr>
      <w:numPr>
        <w:numId w:val="0"/>
      </w:numPr>
      <w:tabs>
        <w:tab w:val="right" w:leader="dot" w:pos="4176"/>
      </w:tabs>
    </w:pPr>
  </w:style>
  <w:style w:type="paragraph" w:styleId="ListNumber2">
    <w:name w:val="List Number 2"/>
    <w:basedOn w:val="List2"/>
    <w:rsid w:val="00B56BAE"/>
    <w:pPr>
      <w:numPr>
        <w:numId w:val="9"/>
      </w:numPr>
      <w:tabs>
        <w:tab w:val="clear" w:pos="1060"/>
      </w:tabs>
    </w:pPr>
  </w:style>
  <w:style w:type="paragraph" w:customStyle="1" w:styleId="MarginNote">
    <w:name w:val="Margin Note"/>
    <w:basedOn w:val="BodyText"/>
    <w:rsid w:val="00B56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B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BAE"/>
    <w:rPr>
      <w:sz w:val="32"/>
    </w:rPr>
  </w:style>
  <w:style w:type="paragraph" w:customStyle="1" w:styleId="HeadingProcedure">
    <w:name w:val="Heading Procedure"/>
    <w:basedOn w:val="HeadingBase"/>
    <w:next w:val="Normal"/>
    <w:rsid w:val="00B56BAE"/>
    <w:pPr>
      <w:tabs>
        <w:tab w:val="left" w:pos="0"/>
      </w:tabs>
      <w:spacing w:before="120" w:after="60"/>
    </w:pPr>
    <w:rPr>
      <w:i/>
      <w:color w:val="918585"/>
      <w:sz w:val="22"/>
    </w:rPr>
  </w:style>
  <w:style w:type="paragraph" w:customStyle="1" w:styleId="TableBodyText">
    <w:name w:val="Table Body Text"/>
    <w:basedOn w:val="BodyText"/>
    <w:rsid w:val="00B56BAE"/>
    <w:pPr>
      <w:spacing w:before="60" w:after="60"/>
    </w:pPr>
  </w:style>
  <w:style w:type="paragraph" w:styleId="ListContinue">
    <w:name w:val="List Continue"/>
    <w:basedOn w:val="List"/>
    <w:rsid w:val="00B56BAE"/>
    <w:pPr>
      <w:ind w:firstLine="0"/>
    </w:pPr>
  </w:style>
  <w:style w:type="paragraph" w:customStyle="1" w:styleId="ListNote">
    <w:name w:val="List Note"/>
    <w:basedOn w:val="List"/>
    <w:rsid w:val="00B56BAE"/>
    <w:pPr>
      <w:pBdr>
        <w:top w:val="single" w:sz="6" w:space="2" w:color="918585"/>
        <w:bottom w:val="single" w:sz="6" w:space="2" w:color="918585"/>
      </w:pBdr>
      <w:tabs>
        <w:tab w:val="left" w:pos="1021"/>
      </w:tabs>
      <w:ind w:firstLine="0"/>
    </w:pPr>
  </w:style>
  <w:style w:type="paragraph" w:customStyle="1" w:styleId="Warning">
    <w:name w:val="Warning"/>
    <w:basedOn w:val="BodyText"/>
    <w:rsid w:val="00B56BAE"/>
    <w:pPr>
      <w:shd w:val="clear" w:color="auto" w:fill="D9D9D9"/>
      <w:tabs>
        <w:tab w:val="left" w:pos="992"/>
      </w:tabs>
      <w:ind w:left="119" w:right="119"/>
    </w:pPr>
    <w:rPr>
      <w:sz w:val="20"/>
    </w:rPr>
  </w:style>
  <w:style w:type="paragraph" w:customStyle="1" w:styleId="MarginIcons">
    <w:name w:val="Margin Icons"/>
    <w:basedOn w:val="BodyText"/>
    <w:rsid w:val="00B56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BAE"/>
    <w:rPr>
      <w:rFonts w:ascii="Courier New" w:hAnsi="Courier New"/>
    </w:rPr>
  </w:style>
  <w:style w:type="paragraph" w:customStyle="1" w:styleId="NoteBullet">
    <w:name w:val="Note Bullet"/>
    <w:basedOn w:val="Note"/>
    <w:rsid w:val="00B56BAE"/>
    <w:pPr>
      <w:tabs>
        <w:tab w:val="clear" w:pos="680"/>
      </w:tabs>
      <w:spacing w:before="60" w:after="60"/>
    </w:pPr>
  </w:style>
  <w:style w:type="paragraph" w:customStyle="1" w:styleId="SubHeading2">
    <w:name w:val="SubHeading2"/>
    <w:basedOn w:val="HeadingBase"/>
    <w:rsid w:val="00B56BAE"/>
    <w:pPr>
      <w:spacing w:before="240" w:after="60"/>
    </w:pPr>
    <w:rPr>
      <w:sz w:val="20"/>
    </w:rPr>
  </w:style>
  <w:style w:type="paragraph" w:customStyle="1" w:styleId="SubHeading1">
    <w:name w:val="SubHeading1"/>
    <w:basedOn w:val="HeadingBase"/>
    <w:rsid w:val="00B56BAE"/>
    <w:pPr>
      <w:spacing w:before="240" w:after="60"/>
    </w:pPr>
    <w:rPr>
      <w:color w:val="918585"/>
      <w:sz w:val="22"/>
    </w:rPr>
  </w:style>
  <w:style w:type="paragraph" w:customStyle="1" w:styleId="SideHeading">
    <w:name w:val="Side Heading"/>
    <w:basedOn w:val="HeadingBase"/>
    <w:rsid w:val="00B56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BAE"/>
    <w:pPr>
      <w:numPr>
        <w:numId w:val="10"/>
      </w:numPr>
    </w:pPr>
  </w:style>
  <w:style w:type="paragraph" w:styleId="PlainText">
    <w:name w:val="Plain Text"/>
    <w:basedOn w:val="Normal"/>
    <w:link w:val="PlainTextChar"/>
    <w:rsid w:val="00B56BAE"/>
    <w:rPr>
      <w:sz w:val="20"/>
    </w:rPr>
  </w:style>
  <w:style w:type="character" w:customStyle="1" w:styleId="PlainTextChar">
    <w:name w:val="Plain Text Char"/>
    <w:basedOn w:val="DefaultParagraphFont"/>
    <w:link w:val="PlainText"/>
    <w:rsid w:val="00B56BAE"/>
    <w:rPr>
      <w:rFonts w:ascii="Courier New" w:eastAsia="Times New Roman" w:hAnsi="Courier New" w:cs="Times New Roman"/>
      <w:sz w:val="20"/>
      <w:szCs w:val="20"/>
      <w:lang w:eastAsia="en-US"/>
    </w:rPr>
  </w:style>
  <w:style w:type="character" w:customStyle="1" w:styleId="MenuOption">
    <w:name w:val="Menu Option"/>
    <w:basedOn w:val="DefaultParagraphFont"/>
    <w:rsid w:val="00B56BAE"/>
    <w:rPr>
      <w:b/>
      <w:smallCaps/>
    </w:rPr>
  </w:style>
  <w:style w:type="paragraph" w:customStyle="1" w:styleId="TableListNumber">
    <w:name w:val="Table List Number"/>
    <w:basedOn w:val="ListNumber"/>
    <w:rsid w:val="00B56BAE"/>
    <w:pPr>
      <w:numPr>
        <w:numId w:val="0"/>
      </w:numPr>
    </w:pPr>
  </w:style>
  <w:style w:type="paragraph" w:styleId="TOC4">
    <w:name w:val="toc 4"/>
    <w:basedOn w:val="TOCBase"/>
    <w:next w:val="Normal"/>
    <w:semiHidden/>
    <w:rsid w:val="00B56BAE"/>
    <w:pPr>
      <w:tabs>
        <w:tab w:val="right" w:leader="dot" w:pos="9071"/>
      </w:tabs>
      <w:ind w:left="1701"/>
    </w:pPr>
  </w:style>
  <w:style w:type="paragraph" w:customStyle="1" w:styleId="ListAlpha">
    <w:name w:val="List Alpha"/>
    <w:basedOn w:val="List"/>
    <w:rsid w:val="00B56BAE"/>
    <w:pPr>
      <w:numPr>
        <w:numId w:val="8"/>
      </w:numPr>
    </w:pPr>
  </w:style>
  <w:style w:type="paragraph" w:customStyle="1" w:styleId="ListAlpha2">
    <w:name w:val="List Alpha 2"/>
    <w:basedOn w:val="List2"/>
    <w:rsid w:val="00B56BAE"/>
    <w:pPr>
      <w:numPr>
        <w:numId w:val="7"/>
      </w:numPr>
    </w:pPr>
  </w:style>
  <w:style w:type="paragraph" w:styleId="List2">
    <w:name w:val="List 2"/>
    <w:basedOn w:val="BodyText"/>
    <w:rsid w:val="00B56BAE"/>
    <w:pPr>
      <w:tabs>
        <w:tab w:val="left" w:pos="680"/>
      </w:tabs>
      <w:spacing w:before="60" w:after="60"/>
      <w:ind w:left="680" w:hanging="340"/>
    </w:pPr>
  </w:style>
  <w:style w:type="paragraph" w:styleId="List3">
    <w:name w:val="List 3"/>
    <w:basedOn w:val="BodyText"/>
    <w:rsid w:val="00B56BAE"/>
    <w:pPr>
      <w:tabs>
        <w:tab w:val="left" w:pos="1021"/>
      </w:tabs>
      <w:spacing w:before="60" w:after="60"/>
      <w:ind w:left="1020" w:hanging="340"/>
    </w:pPr>
  </w:style>
  <w:style w:type="paragraph" w:styleId="List4">
    <w:name w:val="List 4"/>
    <w:basedOn w:val="BodyText"/>
    <w:rsid w:val="00B56BAE"/>
    <w:pPr>
      <w:tabs>
        <w:tab w:val="left" w:pos="1361"/>
      </w:tabs>
      <w:spacing w:before="60" w:after="60"/>
      <w:ind w:left="1361" w:hanging="340"/>
    </w:pPr>
  </w:style>
  <w:style w:type="paragraph" w:styleId="List5">
    <w:name w:val="List 5"/>
    <w:basedOn w:val="BodyText"/>
    <w:rsid w:val="00B56BAE"/>
    <w:pPr>
      <w:tabs>
        <w:tab w:val="left" w:pos="1701"/>
      </w:tabs>
      <w:spacing w:before="60" w:after="60"/>
      <w:ind w:left="1701" w:hanging="340"/>
    </w:pPr>
  </w:style>
  <w:style w:type="paragraph" w:styleId="ListBullet3">
    <w:name w:val="List Bullet 3"/>
    <w:basedOn w:val="List3"/>
    <w:rsid w:val="00B56BAE"/>
    <w:pPr>
      <w:numPr>
        <w:numId w:val="13"/>
      </w:numPr>
      <w:tabs>
        <w:tab w:val="clear" w:pos="1021"/>
      </w:tabs>
      <w:ind w:left="1037" w:hanging="357"/>
    </w:pPr>
  </w:style>
  <w:style w:type="paragraph" w:styleId="ListBullet4">
    <w:name w:val="List Bullet 4"/>
    <w:basedOn w:val="List4"/>
    <w:rsid w:val="00B56BAE"/>
    <w:pPr>
      <w:numPr>
        <w:numId w:val="2"/>
      </w:numPr>
      <w:tabs>
        <w:tab w:val="clear" w:pos="1361"/>
      </w:tabs>
    </w:pPr>
  </w:style>
  <w:style w:type="paragraph" w:styleId="ListBullet5">
    <w:name w:val="List Bullet 5"/>
    <w:basedOn w:val="List5"/>
    <w:rsid w:val="00B56BAE"/>
    <w:pPr>
      <w:numPr>
        <w:numId w:val="3"/>
      </w:numPr>
    </w:pPr>
  </w:style>
  <w:style w:type="paragraph" w:styleId="ListContinue2">
    <w:name w:val="List Continue 2"/>
    <w:basedOn w:val="List2"/>
    <w:rsid w:val="00B56BAE"/>
    <w:pPr>
      <w:ind w:firstLine="0"/>
    </w:pPr>
  </w:style>
  <w:style w:type="paragraph" w:styleId="ListContinue3">
    <w:name w:val="List Continue 3"/>
    <w:basedOn w:val="List3"/>
    <w:rsid w:val="00B56BAE"/>
    <w:pPr>
      <w:ind w:left="1021" w:firstLine="0"/>
    </w:pPr>
  </w:style>
  <w:style w:type="paragraph" w:styleId="ListContinue4">
    <w:name w:val="List Continue 4"/>
    <w:basedOn w:val="List4"/>
    <w:rsid w:val="00B56BAE"/>
    <w:pPr>
      <w:ind w:firstLine="0"/>
    </w:pPr>
  </w:style>
  <w:style w:type="paragraph" w:styleId="ListContinue5">
    <w:name w:val="List Continue 5"/>
    <w:basedOn w:val="List5"/>
    <w:rsid w:val="00B56BAE"/>
    <w:pPr>
      <w:ind w:firstLine="0"/>
    </w:pPr>
  </w:style>
  <w:style w:type="paragraph" w:styleId="ListNumber3">
    <w:name w:val="List Number 3"/>
    <w:basedOn w:val="List3"/>
    <w:rsid w:val="00B56BAE"/>
    <w:pPr>
      <w:numPr>
        <w:numId w:val="4"/>
      </w:numPr>
    </w:pPr>
  </w:style>
  <w:style w:type="paragraph" w:styleId="ListNumber4">
    <w:name w:val="List Number 4"/>
    <w:basedOn w:val="List4"/>
    <w:rsid w:val="00B56BAE"/>
    <w:pPr>
      <w:numPr>
        <w:numId w:val="5"/>
      </w:numPr>
    </w:pPr>
  </w:style>
  <w:style w:type="paragraph" w:styleId="ListNumber5">
    <w:name w:val="List Number 5"/>
    <w:basedOn w:val="List5"/>
    <w:rsid w:val="00B56BAE"/>
    <w:pPr>
      <w:numPr>
        <w:numId w:val="6"/>
      </w:numPr>
    </w:pPr>
  </w:style>
  <w:style w:type="paragraph" w:styleId="BlockText">
    <w:name w:val="Block Text"/>
    <w:basedOn w:val="Normal"/>
    <w:rsid w:val="00B56BAE"/>
    <w:pPr>
      <w:spacing w:after="120"/>
      <w:ind w:left="1440" w:right="1440"/>
    </w:pPr>
  </w:style>
  <w:style w:type="character" w:customStyle="1" w:styleId="Subscript">
    <w:name w:val="Subscript"/>
    <w:basedOn w:val="DefaultParagraphFont"/>
    <w:rsid w:val="00B56BAE"/>
    <w:rPr>
      <w:sz w:val="16"/>
      <w:vertAlign w:val="subscript"/>
    </w:rPr>
  </w:style>
  <w:style w:type="character" w:customStyle="1" w:styleId="Superscript">
    <w:name w:val="Superscript"/>
    <w:basedOn w:val="DefaultParagraphFont"/>
    <w:rsid w:val="00B56BAE"/>
    <w:rPr>
      <w:sz w:val="16"/>
      <w:vertAlign w:val="superscript"/>
    </w:rPr>
  </w:style>
  <w:style w:type="character" w:customStyle="1" w:styleId="Symbols">
    <w:name w:val="Symbols"/>
    <w:basedOn w:val="DefaultParagraphFont"/>
    <w:rsid w:val="00B56BAE"/>
    <w:rPr>
      <w:rFonts w:ascii="Symbol" w:hAnsi="Symbol"/>
    </w:rPr>
  </w:style>
  <w:style w:type="character" w:customStyle="1" w:styleId="MenuOptions">
    <w:name w:val="Menu Options"/>
    <w:basedOn w:val="DefaultParagraphFont"/>
    <w:rsid w:val="00B56BAE"/>
    <w:rPr>
      <w:rFonts w:ascii="Arial Narrow" w:hAnsi="Arial Narrow"/>
      <w:smallCaps/>
    </w:rPr>
  </w:style>
  <w:style w:type="character" w:customStyle="1" w:styleId="Buttons">
    <w:name w:val="Buttons"/>
    <w:basedOn w:val="DefaultParagraphFont"/>
    <w:rsid w:val="00B56BAE"/>
    <w:rPr>
      <w:b/>
    </w:rPr>
  </w:style>
  <w:style w:type="character" w:customStyle="1" w:styleId="Underlined">
    <w:name w:val="Underlined"/>
    <w:basedOn w:val="DefaultParagraphFont"/>
    <w:rsid w:val="00B56BAE"/>
    <w:rPr>
      <w:u w:val="single"/>
    </w:rPr>
  </w:style>
  <w:style w:type="paragraph" w:customStyle="1" w:styleId="TableBodyTextRight">
    <w:name w:val="Table Body Text Right"/>
    <w:basedOn w:val="TableBodyText"/>
    <w:rsid w:val="00B56BAE"/>
    <w:pPr>
      <w:widowControl w:val="0"/>
      <w:autoSpaceDE w:val="0"/>
      <w:autoSpaceDN w:val="0"/>
      <w:adjustRightInd w:val="0"/>
      <w:jc w:val="right"/>
    </w:pPr>
    <w:rPr>
      <w:rFonts w:cs="Arial"/>
      <w:szCs w:val="18"/>
    </w:rPr>
  </w:style>
  <w:style w:type="paragraph" w:customStyle="1" w:styleId="CopyrightText">
    <w:name w:val="Copyright Text"/>
    <w:basedOn w:val="BodyText"/>
    <w:rsid w:val="00B56BAE"/>
    <w:rPr>
      <w:sz w:val="18"/>
    </w:rPr>
  </w:style>
  <w:style w:type="paragraph" w:customStyle="1" w:styleId="BodySmallRight">
    <w:name w:val="Body Small Right"/>
    <w:basedOn w:val="BodyTextRight"/>
    <w:rsid w:val="00B56BAE"/>
    <w:rPr>
      <w:sz w:val="18"/>
      <w:szCs w:val="18"/>
    </w:rPr>
  </w:style>
  <w:style w:type="paragraph" w:customStyle="1" w:styleId="MarginEdition">
    <w:name w:val="Margin Edition"/>
    <w:basedOn w:val="MarginNote"/>
    <w:rsid w:val="00B56BAE"/>
    <w:pPr>
      <w:spacing w:before="0" w:after="0"/>
    </w:pPr>
    <w:rPr>
      <w:rFonts w:ascii="Times New Roman" w:hAnsi="Times New Roman"/>
      <w:color w:val="999999"/>
    </w:rPr>
  </w:style>
  <w:style w:type="paragraph" w:customStyle="1" w:styleId="Spacer">
    <w:name w:val="Spacer"/>
    <w:basedOn w:val="Normal"/>
    <w:rsid w:val="00B56BAE"/>
    <w:rPr>
      <w:sz w:val="2"/>
      <w:szCs w:val="2"/>
    </w:rPr>
  </w:style>
  <w:style w:type="character" w:customStyle="1" w:styleId="Small">
    <w:name w:val="Small"/>
    <w:basedOn w:val="DefaultParagraphFont"/>
    <w:rsid w:val="00B56BAE"/>
    <w:rPr>
      <w:sz w:val="16"/>
    </w:rPr>
  </w:style>
  <w:style w:type="paragraph" w:customStyle="1" w:styleId="WideTable">
    <w:name w:val="Wide Table"/>
    <w:basedOn w:val="Normal"/>
    <w:rsid w:val="00B56BAE"/>
    <w:pPr>
      <w:ind w:left="-1418"/>
    </w:pPr>
    <w:rPr>
      <w:sz w:val="2"/>
      <w:szCs w:val="2"/>
    </w:rPr>
  </w:style>
  <w:style w:type="character" w:styleId="PageNumber">
    <w:name w:val="page number"/>
    <w:basedOn w:val="DefaultParagraphFont"/>
    <w:rsid w:val="00B56BAE"/>
  </w:style>
  <w:style w:type="paragraph" w:styleId="Quote">
    <w:name w:val="Quote"/>
    <w:basedOn w:val="Heading1"/>
    <w:link w:val="QuoteChar"/>
    <w:qFormat/>
    <w:rsid w:val="00B56BAE"/>
    <w:rPr>
      <w:b w:val="0"/>
      <w:sz w:val="72"/>
      <w:szCs w:val="72"/>
      <w:lang w:val="en-NZ"/>
    </w:rPr>
  </w:style>
  <w:style w:type="character" w:customStyle="1" w:styleId="QuoteChar">
    <w:name w:val="Quote Char"/>
    <w:basedOn w:val="DefaultParagraphFont"/>
    <w:link w:val="Quote"/>
    <w:rsid w:val="00B56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BAE"/>
    <w:pPr>
      <w:pageBreakBefore/>
    </w:pPr>
  </w:style>
  <w:style w:type="paragraph" w:customStyle="1" w:styleId="Border">
    <w:name w:val="Border"/>
    <w:basedOn w:val="Normal"/>
    <w:qFormat/>
    <w:rsid w:val="00B56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BAE"/>
    <w:rPr>
      <w:b/>
      <w:bCs/>
      <w:i/>
      <w:iCs/>
      <w:color w:val="auto"/>
    </w:rPr>
  </w:style>
  <w:style w:type="paragraph" w:styleId="IntenseQuote">
    <w:name w:val="Intense Quote"/>
    <w:basedOn w:val="Normal"/>
    <w:next w:val="Normal"/>
    <w:link w:val="IntenseQuoteChar"/>
    <w:uiPriority w:val="30"/>
    <w:qFormat/>
    <w:rsid w:val="00B56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B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BAE"/>
    <w:rPr>
      <w:smallCaps/>
      <w:color w:val="auto"/>
      <w:u w:val="single"/>
    </w:rPr>
  </w:style>
  <w:style w:type="character" w:styleId="IntenseReference">
    <w:name w:val="Intense Reference"/>
    <w:basedOn w:val="DefaultParagraphFont"/>
    <w:uiPriority w:val="32"/>
    <w:qFormat/>
    <w:rsid w:val="00B56BAE"/>
    <w:rPr>
      <w:b/>
      <w:bCs/>
      <w:smallCaps/>
      <w:color w:val="auto"/>
      <w:spacing w:val="5"/>
      <w:u w:val="single"/>
    </w:rPr>
  </w:style>
  <w:style w:type="paragraph" w:customStyle="1" w:styleId="2ColumnHeading">
    <w:name w:val="2Column Heading"/>
    <w:basedOn w:val="BodyText"/>
    <w:qFormat/>
    <w:rsid w:val="00B56BAE"/>
    <w:pPr>
      <w:spacing w:after="60"/>
      <w:ind w:left="-2268"/>
    </w:pPr>
    <w:rPr>
      <w:b/>
    </w:rPr>
  </w:style>
  <w:style w:type="paragraph" w:customStyle="1" w:styleId="Heading1TOC">
    <w:name w:val="Heading1 TOC"/>
    <w:basedOn w:val="Normal"/>
    <w:qFormat/>
    <w:rsid w:val="00B56BAE"/>
    <w:pPr>
      <w:spacing w:before="240" w:after="120"/>
    </w:pPr>
    <w:rPr>
      <w:rFonts w:ascii="Times New Roman" w:hAnsi="Times New Roman"/>
      <w:b/>
      <w:sz w:val="32"/>
    </w:rPr>
  </w:style>
  <w:style w:type="paragraph" w:customStyle="1" w:styleId="Heading2TOC">
    <w:name w:val="Heading2 TOC"/>
    <w:basedOn w:val="Normal"/>
    <w:qFormat/>
    <w:rsid w:val="00B56BAE"/>
    <w:pPr>
      <w:spacing w:before="240" w:after="60"/>
    </w:pPr>
    <w:rPr>
      <w:rFonts w:ascii="Times New Roman" w:hAnsi="Times New Roman"/>
      <w:b/>
      <w:sz w:val="28"/>
    </w:rPr>
  </w:style>
  <w:style w:type="character" w:customStyle="1" w:styleId="Underline">
    <w:name w:val="Underline"/>
    <w:basedOn w:val="DefaultParagraphFont"/>
    <w:qFormat/>
    <w:rsid w:val="00B56BAE"/>
    <w:rPr>
      <w:u w:val="single"/>
    </w:rPr>
  </w:style>
  <w:style w:type="character" w:customStyle="1" w:styleId="BoldandItalics">
    <w:name w:val="Bold and Italics"/>
    <w:qFormat/>
    <w:rsid w:val="00B56BAE"/>
    <w:rPr>
      <w:b/>
      <w:i/>
      <w:u w:val="none"/>
    </w:rPr>
  </w:style>
  <w:style w:type="paragraph" w:styleId="BalloonText">
    <w:name w:val="Balloon Text"/>
    <w:basedOn w:val="Normal"/>
    <w:link w:val="BalloonTextChar"/>
    <w:rsid w:val="00B56BAE"/>
    <w:rPr>
      <w:rFonts w:ascii="Tahoma" w:hAnsi="Tahoma" w:cs="Tahoma"/>
      <w:sz w:val="16"/>
      <w:szCs w:val="16"/>
    </w:rPr>
  </w:style>
  <w:style w:type="character" w:customStyle="1" w:styleId="BalloonTextChar">
    <w:name w:val="Balloon Text Char"/>
    <w:basedOn w:val="DefaultParagraphFont"/>
    <w:link w:val="BalloonText"/>
    <w:rsid w:val="00B56B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B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B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BAE"/>
    <w:rPr>
      <w:b/>
      <w:color w:val="660033"/>
      <w:spacing w:val="0"/>
    </w:rPr>
  </w:style>
  <w:style w:type="paragraph" w:customStyle="1" w:styleId="Nameditemlist">
    <w:name w:val="Named item list"/>
    <w:basedOn w:val="BodyText"/>
    <w:qFormat/>
    <w:rsid w:val="00B56BAE"/>
    <w:pPr>
      <w:tabs>
        <w:tab w:val="left" w:pos="2835"/>
      </w:tabs>
      <w:ind w:left="2835" w:hanging="2835"/>
    </w:pPr>
  </w:style>
  <w:style w:type="paragraph" w:customStyle="1" w:styleId="BodyTextnopadding">
    <w:name w:val="Body Text no padding"/>
    <w:basedOn w:val="BodyText"/>
    <w:qFormat/>
    <w:rsid w:val="00B56BAE"/>
    <w:pPr>
      <w:spacing w:before="0" w:after="0"/>
    </w:pPr>
  </w:style>
  <w:style w:type="paragraph" w:customStyle="1" w:styleId="BodyTextBold">
    <w:name w:val="Body Text Bold"/>
    <w:basedOn w:val="BodyText"/>
    <w:qFormat/>
    <w:rsid w:val="00B56BAE"/>
    <w:rPr>
      <w:b/>
    </w:rPr>
  </w:style>
  <w:style w:type="character" w:styleId="Hyperlink">
    <w:name w:val="Hyperlink"/>
    <w:basedOn w:val="DefaultParagraphFont"/>
    <w:uiPriority w:val="99"/>
    <w:unhideWhenUsed/>
    <w:rsid w:val="00DA2B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4038</Characters>
  <Application>Microsoft Office Word</Application>
  <DocSecurity>0</DocSecurity>
  <Lines>144</Lines>
  <Paragraphs>70</Paragraphs>
  <ScaleCrop>false</ScaleCrop>
  <Company>Author-it Software Corporation Ltd.</Company>
  <LinksUpToDate>false</LinksUpToDate>
  <CharactersWithSpaces>4574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HLTADM002 Manage Telehealth technology</dc:title>
  <dc:subject>Approved</dc:subject>
  <dc:creator>SkillsIQ</dc:creator>
  <cp:keywords>Release: 3</cp:keywords>
  <dc:description>Review Date: 12 April 2008</dc:description>
  <cp:lastModifiedBy>HSD_TPCMSd.prod</cp:lastModifiedBy>
  <cp:revision>3</cp:revision>
  <dcterms:created xsi:type="dcterms:W3CDTF">2023-07-02T01:22:00Z</dcterms:created>
  <dcterms:modified xsi:type="dcterms:W3CDTF">2023-07-02T01:22:00Z</dcterms:modified>
</cp:coreProperties>
</file>