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E26" w:rsidP="006B3E26">
      <w:pPr>
        <w:pStyle w:val="Title"/>
      </w:pPr>
      <w:r>
        <w:fldChar w:fldCharType="begin"/>
      </w:r>
      <w:r>
        <w:instrText xml:space="preserve"> TITLE   \* MERGEFORMAT </w:instrText>
      </w:r>
      <w:r>
        <w:fldChar w:fldCharType="separate"/>
      </w:r>
      <w:r>
        <w:t>HLTADM002 Manage Telehealth technology</w:t>
      </w:r>
      <w:r>
        <w:fldChar w:fldCharType="end"/>
      </w:r>
    </w:p>
    <w:p w:rsidR="006B3E26" w:rsidP="006B3E26">
      <w:pPr>
        <w:pStyle w:val="Version"/>
        <w:sectPr w:rsidSect="00BC62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C6258" w:rsidP="00BC6258">
      <w:pPr>
        <w:pStyle w:val="SuperHeading"/>
      </w:pPr>
      <w:r w:rsidRPr="00BC6258">
        <w:t>HLTADM002 Manage Telehealth technology</w:t>
      </w:r>
    </w:p>
    <w:p w:rsidR="00000000" w:rsidRPr="00BC6258" w:rsidP="00BC6258">
      <w:pPr>
        <w:pStyle w:val="Heading1"/>
      </w:pPr>
      <w:bookmarkStart w:id="1" w:name="O_744003"/>
      <w:bookmarkEnd w:id="1"/>
      <w:r w:rsidRPr="00BC6258">
        <w:t>Modification History</w:t>
      </w:r>
    </w:p>
    <w:tbl>
      <w:tblPr>
        <w:tblW w:w="0" w:type="auto"/>
        <w:tblLayout w:type="fixed"/>
        <w:tblCellMar>
          <w:left w:w="62" w:type="dxa"/>
          <w:right w:w="62" w:type="dxa"/>
        </w:tblCellMar>
        <w:tblLook w:val="0000"/>
      </w:tblPr>
      <w:tblGrid>
        <w:gridCol w:w="2070"/>
        <w:gridCol w:w="7064"/>
      </w:tblGrid>
      <w:tr w:rsidTr="00BC6258">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258" w:rsidP="00BC6258">
            <w:pPr>
              <w:pStyle w:val="BodyText"/>
            </w:pPr>
            <w:r w:rsidRPr="00BC6258">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258">
            <w:pPr>
              <w:pStyle w:val="BodyText"/>
              <w:rPr>
                <w:lang w:val="en-NZ"/>
              </w:rPr>
            </w:pPr>
            <w:r w:rsidRPr="00BC6258">
              <w:rPr>
                <w:rStyle w:val="SpecialBold"/>
              </w:rPr>
              <w:t>Comments</w:t>
            </w:r>
          </w:p>
        </w:tc>
      </w:tr>
      <w:tr w:rsidTr="00BC6258">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258">
            <w:pPr>
              <w:pStyle w:val="BodyText"/>
              <w:rPr>
                <w:lang w:val="en-NZ"/>
              </w:rPr>
            </w:pPr>
            <w:r w:rsidRPr="00BC6258">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258" w:rsidP="00BC6258">
            <w:pPr>
              <w:pStyle w:val="BodyText"/>
            </w:pPr>
            <w:r w:rsidRPr="00BC6258">
              <w:t>Updated:</w:t>
            </w:r>
          </w:p>
          <w:p w:rsidR="00000000" w:rsidRPr="00BC6258" w:rsidP="00BC6258">
            <w:pPr>
              <w:pStyle w:val="ListBullet"/>
            </w:pPr>
            <w:r w:rsidRPr="00BC6258">
              <w:t>assessor requirements statement</w:t>
            </w:r>
          </w:p>
          <w:p w:rsidR="00000000" w:rsidRPr="00BC6258" w:rsidP="00BC6258">
            <w:pPr>
              <w:pStyle w:val="ListBullet"/>
            </w:pPr>
            <w:r w:rsidRPr="00BC6258">
              <w:t>foundation skills lead in statement</w:t>
            </w:r>
          </w:p>
          <w:p w:rsidR="00000000" w:rsidRPr="00BC6258" w:rsidP="00BC6258">
            <w:pPr>
              <w:pStyle w:val="ListBullet"/>
            </w:pPr>
            <w:r w:rsidRPr="00BC6258">
              <w:t>licensing statement</w:t>
            </w:r>
          </w:p>
          <w:p w:rsidR="00000000" w:rsidRPr="00BC6258" w:rsidP="00BC6258">
            <w:pPr>
              <w:pStyle w:val="ListBullet"/>
            </w:pPr>
            <w:r w:rsidRPr="00BC6258">
              <w:t>modification history to reflect 2012 standards</w:t>
            </w:r>
          </w:p>
          <w:p w:rsidR="00000000" w:rsidP="00BC6258">
            <w:pPr>
              <w:pStyle w:val="BodyText"/>
              <w:rPr>
                <w:lang w:val="en-NZ"/>
              </w:rPr>
            </w:pPr>
            <w:r w:rsidRPr="00BC6258">
              <w:t>Equivalent outcome.</w:t>
            </w:r>
          </w:p>
        </w:tc>
      </w:tr>
      <w:tr w:rsidTr="00BC6258">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258">
            <w:pPr>
              <w:pStyle w:val="BodyText"/>
              <w:rPr>
                <w:lang w:val="en-NZ"/>
              </w:rPr>
            </w:pPr>
            <w:r w:rsidRPr="00BC6258">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258">
            <w:pPr>
              <w:pStyle w:val="BodyText"/>
              <w:rPr>
                <w:lang w:val="en-NZ"/>
              </w:rPr>
            </w:pPr>
            <w:r w:rsidRPr="00BC6258">
              <w:t>Minor changes to formatting to improve readability. Equivalent outcome.</w:t>
            </w:r>
          </w:p>
        </w:tc>
      </w:tr>
      <w:tr w:rsidTr="00BC6258">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258" w:rsidP="00BC6258">
            <w:pPr>
              <w:pStyle w:val="BodyText"/>
            </w:pPr>
            <w:r w:rsidRPr="00BC6258">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258" w:rsidP="00BC6258">
            <w:pPr>
              <w:pStyle w:val="BodyText"/>
            </w:pPr>
            <w:r w:rsidRPr="00BC6258">
              <w:t xml:space="preserve">This new unit was released in </w:t>
            </w:r>
            <w:r w:rsidRPr="00BC6258">
              <w:rPr>
                <w:rStyle w:val="Emphasis"/>
              </w:rPr>
              <w:t>HLT Health Training Package release 1.0</w:t>
            </w:r>
            <w:r w:rsidRPr="00BC6258">
              <w:t xml:space="preserve"> and meets the requirements of the 2012 Standards for Training Packages.</w:t>
            </w:r>
          </w:p>
        </w:tc>
      </w:tr>
    </w:tbl>
    <w:p w:rsidR="00000000" w:rsidRPr="00BC6258" w:rsidP="00BC6258">
      <w:pPr>
        <w:pStyle w:val="BodyText"/>
      </w:pPr>
    </w:p>
    <w:p w:rsidR="00000000" w:rsidRPr="00BC6258" w:rsidP="00BC6258">
      <w:pPr>
        <w:pStyle w:val="AllowPageBreak"/>
      </w:pPr>
    </w:p>
    <w:p w:rsidR="00000000" w:rsidRPr="00BC6258" w:rsidP="00BC6258">
      <w:pPr>
        <w:pStyle w:val="Heading1"/>
      </w:pPr>
      <w:bookmarkStart w:id="2" w:name="O_744002"/>
      <w:bookmarkEnd w:id="2"/>
      <w:r w:rsidRPr="00BC6258">
        <w:t>Application</w:t>
      </w:r>
    </w:p>
    <w:p w:rsidR="00000000" w:rsidRPr="00BC6258" w:rsidP="006B3E26">
      <w:pPr>
        <w:pStyle w:val="BodyText"/>
      </w:pPr>
      <w:r w:rsidRPr="00BC6258">
        <w:t>This unit describes the skills and knowledge required to select, use and maintain Telehealth technology according to organisation needs. It requires the ability to protect the security of data, particularly in relation to client confidentiality and privac</w:t>
      </w:r>
      <w:r w:rsidRPr="00BC6258">
        <w:t>y.</w:t>
      </w:r>
    </w:p>
    <w:p w:rsidR="00000000" w:rsidRPr="00BC6258" w:rsidP="006B3E26">
      <w:pPr>
        <w:pStyle w:val="BodyText"/>
      </w:pPr>
      <w:r w:rsidRPr="00BC6258">
        <w:t>It applies to individuals in small to medium sized organisations who play a role in coordinating Telehealth activities in line with policies, procedures and protocols and legal and ethical requirements surrounding clinical risk management and governanc</w:t>
      </w:r>
      <w:r w:rsidRPr="00BC6258">
        <w:t>e.</w:t>
      </w:r>
    </w:p>
    <w:p w:rsidR="006B3E26" w:rsidRPr="006B3E26" w:rsidP="006B3E26">
      <w:pPr>
        <w:pStyle w:val="BodyText"/>
        <w:rPr>
          <w:i/>
        </w:rPr>
      </w:pPr>
      <w:r w:rsidRPr="006B3E26">
        <w:rPr>
          <w:rStyle w:val="Emphasis"/>
        </w:rPr>
        <w:t>The skills in this unit must be applied in accordance with Commonwealth and State/Territory legislation, Australian/New Zealand standards and industry codes of practice</w:t>
      </w:r>
      <w:r w:rsidRPr="006B3E26">
        <w:rPr>
          <w:i/>
        </w:rPr>
        <w:t>.</w:t>
      </w:r>
    </w:p>
    <w:p w:rsidR="00000000" w:rsidRPr="00BC6258" w:rsidP="00BC6258">
      <w:pPr>
        <w:pStyle w:val="Heading1"/>
      </w:pPr>
      <w:bookmarkStart w:id="3" w:name="O_744001"/>
      <w:bookmarkEnd w:id="3"/>
      <w:r w:rsidRPr="00BC6258">
        <w:t>Elements and Performance Criteria</w:t>
      </w:r>
    </w:p>
    <w:tbl>
      <w:tblPr>
        <w:tblW w:w="0" w:type="auto"/>
        <w:tblLayout w:type="fixed"/>
        <w:tblCellMar>
          <w:left w:w="62" w:type="dxa"/>
          <w:right w:w="62" w:type="dxa"/>
        </w:tblCellMar>
        <w:tblLook w:val="0000"/>
      </w:tblPr>
      <w:tblGrid>
        <w:gridCol w:w="3261"/>
        <w:gridCol w:w="5670"/>
      </w:tblGrid>
      <w:tr w:rsidTr="00BC625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C6258" w:rsidP="00BC6258">
            <w:pPr>
              <w:pStyle w:val="BodyText"/>
            </w:pPr>
            <w:r w:rsidRPr="00BC6258">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BC6258">
            <w:pPr>
              <w:pStyle w:val="BodyText"/>
              <w:rPr>
                <w:lang w:val="en-NZ"/>
              </w:rPr>
            </w:pPr>
            <w:r w:rsidRPr="00BC6258">
              <w:rPr>
                <w:rStyle w:val="SpecialBold"/>
              </w:rPr>
              <w:t>PERFORMANCE CRITERIA</w:t>
            </w:r>
          </w:p>
        </w:tc>
      </w:tr>
      <w:tr w:rsidTr="00BC625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C6258" w:rsidP="00BC6258">
            <w:pPr>
              <w:pStyle w:val="BodyText"/>
            </w:pPr>
            <w:r w:rsidRPr="00BC6258">
              <w:rPr>
                <w:rStyle w:val="Emphasis"/>
              </w:rPr>
              <w:t>Elements describe the essential outcomes</w:t>
            </w:r>
          </w:p>
        </w:tc>
        <w:tc>
          <w:tcPr>
            <w:tcW w:w="5670" w:type="dxa"/>
            <w:tcBorders>
              <w:top w:val="nil"/>
              <w:left w:val="nil"/>
              <w:bottom w:val="nil"/>
              <w:right w:val="nil"/>
            </w:tcBorders>
            <w:tcMar>
              <w:top w:w="0" w:type="dxa"/>
              <w:left w:w="62" w:type="dxa"/>
              <w:bottom w:w="0" w:type="dxa"/>
              <w:right w:w="62" w:type="dxa"/>
            </w:tcMar>
          </w:tcPr>
          <w:p w:rsidR="00000000" w:rsidP="00BC6258">
            <w:pPr>
              <w:pStyle w:val="BodyText"/>
              <w:rPr>
                <w:lang w:val="en-NZ"/>
              </w:rPr>
            </w:pPr>
            <w:r w:rsidRPr="00BC6258">
              <w:rPr>
                <w:rStyle w:val="Emphasis"/>
              </w:rPr>
              <w:t xml:space="preserve"> Performance criteria describe the performance needed to demonstrate achievement of the element.</w:t>
            </w:r>
          </w:p>
        </w:tc>
      </w:tr>
      <w:tr w:rsidTr="00BC625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6258">
            <w:pPr>
              <w:pStyle w:val="BodyText"/>
              <w:rPr>
                <w:lang w:val="en-NZ"/>
              </w:rPr>
            </w:pPr>
          </w:p>
        </w:tc>
      </w:tr>
      <w:tr w:rsidTr="00BC625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C6258" w:rsidP="00BC6258">
            <w:pPr>
              <w:pStyle w:val="BodyText"/>
            </w:pPr>
            <w:r w:rsidRPr="00BC6258">
              <w:t>1. Determine technology requirements</w:t>
            </w:r>
          </w:p>
          <w:p w:rsidR="00000000" w:rsidRPr="00BC6258" w:rsidP="00BC6258">
            <w:pPr>
              <w:pStyle w:val="BodyText"/>
            </w:pPr>
          </w:p>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6258" w:rsidP="00BC6258">
            <w:pPr>
              <w:pStyle w:val="BodyText"/>
            </w:pPr>
            <w:r w:rsidRPr="00BC6258">
              <w:t>1.1 Seek information on organisation technology requirements based on consu</w:t>
            </w:r>
            <w:r w:rsidRPr="00BC6258">
              <w:t>ltation with appropriate colleagues and client population needs</w:t>
            </w:r>
          </w:p>
          <w:p w:rsidR="00000000" w:rsidRPr="00BC6258" w:rsidP="00BC6258">
            <w:pPr>
              <w:pStyle w:val="BodyText"/>
            </w:pPr>
            <w:r w:rsidRPr="00BC6258">
              <w:t xml:space="preserve">1.2 Investigate and document options for Telehealth platforms and select hardware and software options that best meet organisation needs </w:t>
            </w:r>
          </w:p>
          <w:p w:rsidR="00000000" w:rsidRPr="00BC6258" w:rsidP="00BC6258">
            <w:pPr>
              <w:pStyle w:val="BodyText"/>
            </w:pPr>
            <w:r w:rsidRPr="00BC6258">
              <w:t>1.3 Make recommendations to relevant colleagues within</w:t>
            </w:r>
            <w:r w:rsidRPr="00BC6258">
              <w:t xml:space="preserve"> scope of own job role</w:t>
            </w:r>
          </w:p>
          <w:p w:rsidR="00000000" w:rsidRPr="00BC6258" w:rsidP="00BC6258">
            <w:pPr>
              <w:pStyle w:val="BodyText"/>
            </w:pPr>
            <w:r w:rsidRPr="00BC6258">
              <w:t>1.4 Obtain and evaluate costings for chosen hardware and software options</w:t>
            </w:r>
          </w:p>
          <w:p w:rsidR="00000000" w:rsidP="00BC6258">
            <w:pPr>
              <w:pStyle w:val="BodyText"/>
              <w:rPr>
                <w:lang w:val="en-NZ"/>
              </w:rPr>
            </w:pPr>
            <w:r w:rsidRPr="00BC6258">
              <w:t>1.5 Liaise with Telehealth and video consultation vendors to organise purchase and set up in line with scope of own job role, standards and organisation requir</w:t>
            </w:r>
            <w:r w:rsidRPr="00BC6258">
              <w:t xml:space="preserve">ements </w:t>
            </w:r>
          </w:p>
        </w:tc>
      </w:tr>
      <w:tr w:rsidTr="00BC625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6258">
            <w:pPr>
              <w:pStyle w:val="BodyText"/>
              <w:rPr>
                <w:lang w:val="en-NZ"/>
              </w:rPr>
            </w:pPr>
          </w:p>
        </w:tc>
      </w:tr>
      <w:tr w:rsidTr="00BC625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C6258" w:rsidP="00BC6258">
            <w:pPr>
              <w:pStyle w:val="BodyText"/>
            </w:pPr>
            <w:r w:rsidRPr="00BC6258">
              <w:t>2. Set up consultation sessions</w:t>
            </w:r>
          </w:p>
          <w:p w:rsidR="00000000" w:rsidRPr="00BC6258" w:rsidP="00BC6258">
            <w:pPr>
              <w:pStyle w:val="BodyText"/>
            </w:pPr>
          </w:p>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6258" w:rsidP="00BC6258">
            <w:pPr>
              <w:pStyle w:val="BodyText"/>
            </w:pPr>
            <w:r w:rsidRPr="00BC6258">
              <w:t>2.1 Prepare Telehealth video conferencing equipment for consultations according to organisation policy, procedures and protocols</w:t>
            </w:r>
          </w:p>
          <w:p w:rsidR="00000000" w:rsidRPr="00BC6258" w:rsidP="00BC6258">
            <w:pPr>
              <w:pStyle w:val="BodyText"/>
            </w:pPr>
            <w:r w:rsidRPr="00BC6258">
              <w:t>2.2 Verify all equipment meets requirements of organisation guidelines for Telehe</w:t>
            </w:r>
            <w:r w:rsidRPr="00BC6258">
              <w:t>alth video conferencing</w:t>
            </w:r>
          </w:p>
          <w:p w:rsidR="00000000" w:rsidRPr="00BC6258" w:rsidP="00BC6258">
            <w:pPr>
              <w:pStyle w:val="BodyText"/>
            </w:pPr>
            <w:r w:rsidRPr="00BC6258">
              <w:t>2.3 Ensure the Telehealth consultation environment and facilities are conducive to patient care ensuring confidentiality and privacy</w:t>
            </w:r>
          </w:p>
          <w:p w:rsidR="00000000" w:rsidP="00BC6258">
            <w:pPr>
              <w:pStyle w:val="BodyText"/>
              <w:rPr>
                <w:lang w:val="en-NZ"/>
              </w:rPr>
            </w:pPr>
            <w:r w:rsidRPr="00BC6258">
              <w:t>2.4 Support and coach colleagues with use of Telehealth technology</w:t>
            </w:r>
          </w:p>
        </w:tc>
      </w:tr>
      <w:tr w:rsidTr="00BC625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6258">
            <w:pPr>
              <w:pStyle w:val="BodyText"/>
              <w:rPr>
                <w:lang w:val="en-NZ"/>
              </w:rPr>
            </w:pPr>
          </w:p>
        </w:tc>
      </w:tr>
      <w:tr w:rsidTr="00BC625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C6258" w:rsidP="00BC6258">
            <w:pPr>
              <w:pStyle w:val="BodyText"/>
            </w:pPr>
            <w:r w:rsidRPr="00BC6258">
              <w:t>3. Maintain telehealth equipment</w:t>
            </w:r>
          </w:p>
          <w:p w:rsidR="00000000" w:rsidRPr="00BC6258" w:rsidP="00BC6258">
            <w:pPr>
              <w:pStyle w:val="BodyText"/>
            </w:pPr>
          </w:p>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6258" w:rsidP="00BC6258">
            <w:pPr>
              <w:pStyle w:val="BodyText"/>
            </w:pPr>
            <w:r w:rsidRPr="00BC6258">
              <w:t>3.1 Complete routine maintenance of Telehealth technologies, supporting equipment and facilities according to manufacturer instructions</w:t>
            </w:r>
          </w:p>
          <w:p w:rsidR="00000000" w:rsidRPr="00BC6258" w:rsidP="00BC6258">
            <w:pPr>
              <w:pStyle w:val="BodyText"/>
            </w:pPr>
            <w:r w:rsidRPr="00BC6258">
              <w:t>3.2 Make regular checks to confirm that technologies meet health, safety, industry an</w:t>
            </w:r>
            <w:r w:rsidRPr="00BC6258">
              <w:t>d task specific legislation and requirements</w:t>
            </w:r>
          </w:p>
          <w:p w:rsidR="00000000" w:rsidRPr="00BC6258" w:rsidP="00BC6258">
            <w:pPr>
              <w:pStyle w:val="BodyText"/>
            </w:pPr>
            <w:r w:rsidRPr="00BC6258">
              <w:t>3.3 Use troubleshooting techniques to resolve minor technology problems</w:t>
            </w:r>
          </w:p>
          <w:p w:rsidR="00000000" w:rsidRPr="00BC6258" w:rsidP="00BC6258">
            <w:pPr>
              <w:pStyle w:val="BodyText"/>
            </w:pPr>
            <w:r w:rsidRPr="00BC6258">
              <w:t>3.4 Identify situations where expert assistance is required and organise technical support</w:t>
            </w:r>
          </w:p>
          <w:p w:rsidR="00000000" w:rsidRPr="00BC6258" w:rsidP="00BC6258">
            <w:pPr>
              <w:pStyle w:val="BodyText"/>
            </w:pPr>
            <w:r w:rsidRPr="00BC6258">
              <w:t>3.5 Provide information about privacy and confid</w:t>
            </w:r>
            <w:r w:rsidRPr="00BC6258">
              <w:t xml:space="preserve">entiality </w:t>
            </w:r>
            <w:r w:rsidRPr="00BC6258">
              <w:t xml:space="preserve">obligations technical support personnel </w:t>
            </w:r>
          </w:p>
          <w:p w:rsidR="00000000" w:rsidRPr="00BC6258" w:rsidP="00BC6258">
            <w:pPr>
              <w:pStyle w:val="BodyText"/>
            </w:pPr>
            <w:r w:rsidRPr="00BC6258">
              <w:t>3.6 Complete accurate maintenance documentation</w:t>
            </w:r>
          </w:p>
          <w:p w:rsidR="00000000" w:rsidP="00BC6258">
            <w:pPr>
              <w:pStyle w:val="BodyText"/>
              <w:rPr>
                <w:lang w:val="en-NZ"/>
              </w:rPr>
            </w:pPr>
          </w:p>
        </w:tc>
      </w:tr>
      <w:tr w:rsidTr="00BC625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6258">
            <w:pPr>
              <w:pStyle w:val="BodyText"/>
              <w:rPr>
                <w:lang w:val="en-NZ"/>
              </w:rPr>
            </w:pPr>
          </w:p>
        </w:tc>
      </w:tr>
      <w:tr w:rsidTr="00BC625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C6258" w:rsidP="00BC6258">
            <w:pPr>
              <w:pStyle w:val="BodyText"/>
            </w:pPr>
            <w:r w:rsidRPr="00BC6258">
              <w:t>4. Protect security of Telehealth information system</w:t>
            </w:r>
          </w:p>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6258" w:rsidP="00BC6258">
            <w:pPr>
              <w:pStyle w:val="BodyText"/>
            </w:pPr>
            <w:r w:rsidRPr="00BC6258">
              <w:t>4.1 Determine information security risks associated with provision of Telehealth services</w:t>
            </w:r>
          </w:p>
          <w:p w:rsidR="00000000" w:rsidRPr="00BC6258" w:rsidP="00BC6258">
            <w:pPr>
              <w:pStyle w:val="BodyText"/>
            </w:pPr>
            <w:r w:rsidRPr="00BC6258">
              <w:t>4.2 Obtain Telehealth access and equity requirements and clearance levels in accordance with organisational requirements</w:t>
            </w:r>
          </w:p>
          <w:p w:rsidR="00000000" w:rsidRPr="00BC6258" w:rsidP="00BC6258">
            <w:pPr>
              <w:pStyle w:val="BodyText"/>
            </w:pPr>
            <w:r w:rsidRPr="00BC6258">
              <w:t xml:space="preserve">4.3 Test security of information system with daily data back-up, periodic testing and restoration of back-ups </w:t>
            </w:r>
          </w:p>
          <w:p w:rsidR="00000000" w:rsidRPr="00BC6258" w:rsidP="00BC6258">
            <w:pPr>
              <w:pStyle w:val="BodyText"/>
            </w:pPr>
            <w:r w:rsidRPr="00BC6258">
              <w:t>4.4 Ensure accurate reco</w:t>
            </w:r>
            <w:r w:rsidRPr="00BC6258">
              <w:t>rds of user account and security access details are provided to Telehealth clients in line with system integrity, privacy and risk management</w:t>
            </w:r>
          </w:p>
          <w:p w:rsidR="00000000" w:rsidRPr="00BC6258" w:rsidP="00BC6258">
            <w:pPr>
              <w:pStyle w:val="BodyText"/>
            </w:pPr>
            <w:r w:rsidRPr="00BC6258">
              <w:t>4.5 Communicate privacy, confidentiality and security obligations to all Telehealth personnel</w:t>
            </w:r>
          </w:p>
          <w:p w:rsidR="00000000" w:rsidRPr="00BC6258" w:rsidP="00BC6258">
            <w:pPr>
              <w:pStyle w:val="BodyText"/>
            </w:pPr>
            <w:r w:rsidRPr="00BC6258">
              <w:t>4.6 Complete data se</w:t>
            </w:r>
            <w:r w:rsidRPr="00BC6258">
              <w:t xml:space="preserve">curity documentation according to organisation and legal requirements </w:t>
            </w:r>
          </w:p>
        </w:tc>
      </w:tr>
    </w:tbl>
    <w:p w:rsidR="00000000" w:rsidRPr="00BC6258" w:rsidP="00BC6258">
      <w:pPr>
        <w:pStyle w:val="BodyText"/>
      </w:pPr>
    </w:p>
    <w:p w:rsidR="00000000" w:rsidRPr="00BC6258" w:rsidP="00BC6258">
      <w:pPr>
        <w:pStyle w:val="AllowPageBreak"/>
      </w:pPr>
    </w:p>
    <w:p w:rsidR="00000000" w:rsidRPr="00BC6258" w:rsidP="00BC6258">
      <w:pPr>
        <w:pStyle w:val="Heading1"/>
      </w:pPr>
      <w:bookmarkStart w:id="4" w:name="O_744000"/>
      <w:bookmarkEnd w:id="4"/>
      <w:r w:rsidRPr="00BC6258">
        <w:t>Foundation Skills</w:t>
      </w:r>
    </w:p>
    <w:p w:rsidR="00000000" w:rsidRPr="006B3E26" w:rsidP="006B3E26">
      <w:pPr>
        <w:pStyle w:val="BodyText"/>
        <w:rPr>
          <w:i/>
        </w:rPr>
      </w:pPr>
      <w:r w:rsidRPr="006B3E26">
        <w:rPr>
          <w:rStyle w:val="Emphasis"/>
        </w:rPr>
        <w:t>The Foundation Skills describe those required skills (language, literacy, numeracy and employment skills) that are essential to performance.</w:t>
      </w:r>
    </w:p>
    <w:p w:rsidR="00000000" w:rsidRPr="00BC6258" w:rsidP="00BC6258">
      <w:pPr>
        <w:pStyle w:val="ListBullet"/>
      </w:pPr>
      <w:r w:rsidRPr="00BC6258">
        <w:t>Numer</w:t>
      </w:r>
      <w:r w:rsidRPr="00BC6258">
        <w:t>acy skills to work with technology costings, numerical features of computer software programs and client data</w:t>
      </w:r>
    </w:p>
    <w:p w:rsidR="00000000" w:rsidRPr="00BC6258" w:rsidP="006B3E26">
      <w:pPr>
        <w:pStyle w:val="BodyText"/>
      </w:pPr>
      <w:r w:rsidRPr="00BC6258">
        <w:t>Other foundation skills essential to performance are explicit in the performance criteria of this unit.</w:t>
      </w:r>
    </w:p>
    <w:p w:rsidR="00000000" w:rsidRPr="00BC6258" w:rsidP="00BC6258">
      <w:pPr>
        <w:pStyle w:val="Heading1"/>
      </w:pPr>
      <w:bookmarkStart w:id="5" w:name="O_743999"/>
      <w:bookmarkEnd w:id="5"/>
      <w:r w:rsidRPr="00BC6258">
        <w:t>Unit Mapping Information</w:t>
      </w:r>
    </w:p>
    <w:p w:rsidR="00000000" w:rsidRPr="00BC6258" w:rsidP="006B3E26">
      <w:pPr>
        <w:pStyle w:val="BodyText"/>
      </w:pPr>
      <w:r w:rsidRPr="00BC6258">
        <w:t>No equivalent unit</w:t>
      </w:r>
    </w:p>
    <w:p w:rsidR="00000000" w:rsidRPr="00BC6258" w:rsidP="00BC6258">
      <w:pPr>
        <w:pStyle w:val="Heading1"/>
      </w:pPr>
      <w:bookmarkStart w:id="6" w:name="O_744004"/>
      <w:bookmarkEnd w:id="6"/>
      <w:r w:rsidRPr="00BC6258">
        <w:t>Links</w:t>
      </w:r>
    </w:p>
    <w:p w:rsidR="00000000" w:rsidRPr="00BC6258" w:rsidP="006B3E26">
      <w:pPr>
        <w:pStyle w:val="BodyText"/>
      </w:pPr>
      <w:r w:rsidRPr="00BC625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B083B">
        <w:rPr>
          <w:rStyle w:val="Hyperlink"/>
        </w:rPr>
        <w:t>https://vetnet.gov.au/Pages/TrainingDocs.aspx?q=ced1390f-48d9-4ab0-bd50-b015e5485705</w:t>
      </w:r>
      <w:r>
        <w:fldChar w:fldCharType="end"/>
      </w:r>
    </w:p>
    <w:p w:rsidR="00000000" w:rsidRPr="00BC6258" w:rsidP="006B3E26">
      <w:pPr>
        <w:pStyle w:val="BodyText"/>
        <w:sectPr w:rsidSect="00BC6258">
          <w:headerReference w:type="default" r:id="rId10"/>
          <w:footerReference w:type="default" r:id="rId11"/>
          <w:pgSz w:w="11908" w:h="16833"/>
          <w:pgMar w:top="1702" w:right="1418" w:bottom="1702" w:left="1418" w:header="992" w:footer="992" w:gutter="0"/>
          <w:cols w:space="720"/>
          <w:noEndnote/>
          <w:docGrid w:linePitch="299"/>
        </w:sectPr>
      </w:pPr>
    </w:p>
    <w:p w:rsidR="00000000" w:rsidRPr="00BC6258" w:rsidP="00BC6258">
      <w:pPr>
        <w:pStyle w:val="SuperHeading"/>
      </w:pPr>
      <w:r w:rsidRPr="00BC6258">
        <w:t>Assessment Requiremen</w:t>
      </w:r>
      <w:r w:rsidRPr="00BC6258">
        <w:t>ts for HLTADM002 Manage Telehealth technology</w:t>
      </w:r>
    </w:p>
    <w:p w:rsidR="00000000" w:rsidRPr="00BC6258" w:rsidP="00BC6258">
      <w:pPr>
        <w:pStyle w:val="Heading1"/>
      </w:pPr>
      <w:bookmarkStart w:id="7" w:name="O_743997"/>
      <w:bookmarkEnd w:id="7"/>
      <w:r w:rsidRPr="00BC6258">
        <w:t>Modification History</w:t>
      </w:r>
    </w:p>
    <w:tbl>
      <w:tblPr>
        <w:tblW w:w="0" w:type="auto"/>
        <w:tblLayout w:type="fixed"/>
        <w:tblCellMar>
          <w:left w:w="62" w:type="dxa"/>
          <w:right w:w="62" w:type="dxa"/>
        </w:tblCellMar>
        <w:tblLook w:val="0000"/>
      </w:tblPr>
      <w:tblGrid>
        <w:gridCol w:w="2070"/>
        <w:gridCol w:w="7064"/>
      </w:tblGrid>
      <w:tr w:rsidTr="00BC6258">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258" w:rsidP="00BC6258">
            <w:pPr>
              <w:pStyle w:val="BodyText"/>
            </w:pPr>
            <w:r w:rsidRPr="00BC6258">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258">
            <w:pPr>
              <w:pStyle w:val="BodyText"/>
              <w:rPr>
                <w:lang w:val="en-NZ"/>
              </w:rPr>
            </w:pPr>
            <w:r w:rsidRPr="00BC6258">
              <w:rPr>
                <w:rStyle w:val="SpecialBold"/>
              </w:rPr>
              <w:t>Comments</w:t>
            </w:r>
          </w:p>
        </w:tc>
      </w:tr>
      <w:tr w:rsidTr="00BC6258">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258">
            <w:pPr>
              <w:pStyle w:val="BodyText"/>
              <w:rPr>
                <w:lang w:val="en-NZ"/>
              </w:rPr>
            </w:pPr>
            <w:r w:rsidRPr="00BC6258">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258" w:rsidP="00BC6258">
            <w:pPr>
              <w:pStyle w:val="BodyText"/>
            </w:pPr>
            <w:r w:rsidRPr="00BC6258">
              <w:t>Updated:</w:t>
            </w:r>
          </w:p>
          <w:p w:rsidR="00000000" w:rsidRPr="00BC6258" w:rsidP="00BC6258">
            <w:pPr>
              <w:pStyle w:val="ListBullet"/>
            </w:pPr>
            <w:r w:rsidRPr="00BC6258">
              <w:t>assessor requirements statement</w:t>
            </w:r>
          </w:p>
          <w:p w:rsidR="00000000" w:rsidRPr="00BC6258" w:rsidP="00BC6258">
            <w:pPr>
              <w:pStyle w:val="ListBullet"/>
            </w:pPr>
            <w:r w:rsidRPr="00BC6258">
              <w:t>foundation skills lead in statement</w:t>
            </w:r>
          </w:p>
          <w:p w:rsidR="00000000" w:rsidRPr="00BC6258" w:rsidP="00BC6258">
            <w:pPr>
              <w:pStyle w:val="ListBullet"/>
            </w:pPr>
            <w:r w:rsidRPr="00BC6258">
              <w:t>licensing statement</w:t>
            </w:r>
          </w:p>
          <w:p w:rsidR="00000000" w:rsidRPr="00BC6258" w:rsidP="00BC6258">
            <w:pPr>
              <w:pStyle w:val="ListBullet"/>
            </w:pPr>
            <w:r w:rsidRPr="00BC6258">
              <w:t>modification history to reflect 2012 standards</w:t>
            </w:r>
          </w:p>
          <w:p w:rsidR="00000000" w:rsidP="00BC6258">
            <w:pPr>
              <w:pStyle w:val="BodyText"/>
              <w:rPr>
                <w:lang w:val="en-NZ"/>
              </w:rPr>
            </w:pPr>
            <w:r w:rsidRPr="00BC6258">
              <w:t>Equivalent outcome.</w:t>
            </w:r>
          </w:p>
        </w:tc>
      </w:tr>
      <w:tr w:rsidTr="00BC6258">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258">
            <w:pPr>
              <w:pStyle w:val="BodyText"/>
              <w:rPr>
                <w:lang w:val="en-NZ"/>
              </w:rPr>
            </w:pPr>
            <w:r w:rsidRPr="00BC6258">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258">
            <w:pPr>
              <w:pStyle w:val="BodyText"/>
              <w:rPr>
                <w:lang w:val="en-NZ"/>
              </w:rPr>
            </w:pPr>
            <w:r w:rsidRPr="00BC6258">
              <w:t>Minor changes to formatting to improve readability. Equivalent outcome.</w:t>
            </w:r>
          </w:p>
        </w:tc>
      </w:tr>
      <w:tr w:rsidTr="00BC6258">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258" w:rsidP="00BC6258">
            <w:pPr>
              <w:pStyle w:val="BodyText"/>
            </w:pPr>
            <w:r w:rsidRPr="00BC6258">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258" w:rsidP="00BC6258">
            <w:pPr>
              <w:pStyle w:val="BodyText"/>
            </w:pPr>
            <w:r w:rsidRPr="00BC6258">
              <w:t xml:space="preserve">This new unit was released in </w:t>
            </w:r>
            <w:r w:rsidRPr="00BC6258">
              <w:rPr>
                <w:rStyle w:val="Emphasis"/>
              </w:rPr>
              <w:t>HLT Health Training Package release 1.0</w:t>
            </w:r>
            <w:r w:rsidRPr="00BC6258">
              <w:t xml:space="preserve"> and meets the requirements of the 2012 Standards for Training Packages.</w:t>
            </w:r>
          </w:p>
        </w:tc>
      </w:tr>
    </w:tbl>
    <w:p w:rsidR="00000000" w:rsidRPr="00BC6258" w:rsidP="00BC6258">
      <w:pPr>
        <w:pStyle w:val="BodyText"/>
      </w:pPr>
    </w:p>
    <w:p w:rsidR="00000000" w:rsidRPr="00BC6258" w:rsidP="00BC6258">
      <w:pPr>
        <w:pStyle w:val="AllowPageBreak"/>
      </w:pPr>
    </w:p>
    <w:p w:rsidR="00000000" w:rsidRPr="00BC6258" w:rsidP="00BC6258">
      <w:pPr>
        <w:pStyle w:val="Heading1"/>
      </w:pPr>
      <w:bookmarkStart w:id="8" w:name="O_743996"/>
      <w:bookmarkEnd w:id="8"/>
      <w:r w:rsidRPr="00BC6258">
        <w:t>Performance Evidence</w:t>
      </w:r>
    </w:p>
    <w:p w:rsidR="00000000" w:rsidRPr="00BC6258" w:rsidP="006B3E26">
      <w:pPr>
        <w:pStyle w:val="BodyText"/>
      </w:pPr>
      <w:r w:rsidRPr="00BC6258">
        <w:t xml:space="preserve">The candidate must show evidence of the ability to complete tasks outlined in elements and performance criteria of this unit, manage tasks and manage contingencies </w:t>
      </w:r>
      <w:r w:rsidRPr="00BC6258">
        <w:t>in the context of the job role. There must be evidence that the candidate has:</w:t>
      </w:r>
    </w:p>
    <w:p w:rsidR="00000000" w:rsidRPr="00BC6258" w:rsidP="00BC6258">
      <w:pPr>
        <w:pStyle w:val="ListBullet"/>
      </w:pPr>
      <w:r w:rsidRPr="00BC6258">
        <w:t>managed the selection, set up and maintenance of at least one Telehealth system:</w:t>
      </w:r>
    </w:p>
    <w:p w:rsidR="00000000" w:rsidRPr="00BC6258" w:rsidP="00BC6258">
      <w:pPr>
        <w:pStyle w:val="ListBullet2"/>
      </w:pPr>
      <w:r w:rsidRPr="00BC6258">
        <w:t>evaluated organisation technology needs through consultation and research</w:t>
      </w:r>
    </w:p>
    <w:p w:rsidR="00000000" w:rsidRPr="00BC6258" w:rsidP="00BC6258">
      <w:pPr>
        <w:pStyle w:val="ListBullet2"/>
      </w:pPr>
      <w:r w:rsidRPr="00BC6258">
        <w:t xml:space="preserve">selected and costed </w:t>
      </w:r>
      <w:r w:rsidRPr="00BC6258">
        <w:t>options and made appropriate recommendations</w:t>
      </w:r>
    </w:p>
    <w:p w:rsidR="00000000" w:rsidRPr="00BC6258" w:rsidP="00BC6258">
      <w:pPr>
        <w:pStyle w:val="ListBullet2"/>
      </w:pPr>
      <w:r w:rsidRPr="00BC6258">
        <w:t>organised technology set up</w:t>
      </w:r>
    </w:p>
    <w:p w:rsidR="00000000" w:rsidRPr="00BC6258" w:rsidP="00BC6258">
      <w:pPr>
        <w:pStyle w:val="ListBullet2"/>
      </w:pPr>
      <w:r w:rsidRPr="00BC6258">
        <w:t>followed procedures to protect security of the information system and client data</w:t>
      </w:r>
    </w:p>
    <w:p w:rsidR="00000000" w:rsidRPr="00BC6258" w:rsidP="00BC6258">
      <w:pPr>
        <w:pStyle w:val="ListBullet2"/>
      </w:pPr>
      <w:r w:rsidRPr="00BC6258">
        <w:t>completed routine technical maintenance and troubleshooting:</w:t>
      </w:r>
    </w:p>
    <w:p w:rsidR="00000000" w:rsidRPr="00BC6258" w:rsidP="00BC6258">
      <w:pPr>
        <w:pStyle w:val="ListBullet3"/>
      </w:pPr>
      <w:r w:rsidRPr="00BC6258">
        <w:t xml:space="preserve">performed and tested back-ups </w:t>
      </w:r>
    </w:p>
    <w:p w:rsidR="00000000" w:rsidRPr="00BC6258" w:rsidP="00BC6258">
      <w:pPr>
        <w:pStyle w:val="ListBullet3"/>
      </w:pPr>
      <w:r w:rsidRPr="00BC6258">
        <w:t>performed data cleaning</w:t>
      </w:r>
    </w:p>
    <w:p w:rsidR="00000000" w:rsidRPr="00BC6258" w:rsidP="00BC6258">
      <w:pPr>
        <w:pStyle w:val="ListBullet3"/>
      </w:pPr>
      <w:r w:rsidRPr="00BC6258">
        <w:t>interpreted technical manuals</w:t>
      </w:r>
    </w:p>
    <w:p w:rsidR="00000000" w:rsidRPr="00BC6258" w:rsidP="00BC6258">
      <w:pPr>
        <w:pStyle w:val="ListBullet3"/>
      </w:pPr>
      <w:r w:rsidRPr="00BC6258">
        <w:t>used techniques to solve minor technical problems</w:t>
      </w:r>
    </w:p>
    <w:p w:rsidR="00000000" w:rsidRPr="00BC6258" w:rsidP="00BC6258">
      <w:pPr>
        <w:pStyle w:val="ListBullet"/>
      </w:pPr>
      <w:r w:rsidRPr="00BC6258">
        <w:t xml:space="preserve">completed the technical set up for at least 3 Telehealth consultation sessions </w:t>
      </w:r>
    </w:p>
    <w:p w:rsidR="00000000" w:rsidRPr="00BC6258" w:rsidP="00BC6258">
      <w:pPr>
        <w:pStyle w:val="AllowPageBreak"/>
      </w:pPr>
    </w:p>
    <w:p w:rsidR="00000000" w:rsidRPr="00BC6258" w:rsidP="00BC6258">
      <w:pPr>
        <w:pStyle w:val="Heading1"/>
      </w:pPr>
      <w:bookmarkStart w:id="9" w:name="O_743995"/>
      <w:bookmarkEnd w:id="9"/>
      <w:r w:rsidRPr="00BC6258">
        <w:t>Knowledge Evidence</w:t>
      </w:r>
    </w:p>
    <w:p w:rsidR="00000000" w:rsidRPr="00BC6258" w:rsidP="006B3E26">
      <w:pPr>
        <w:pStyle w:val="BodyText"/>
      </w:pPr>
      <w:r w:rsidRPr="00BC625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C6258">
        <w:t>of:</w:t>
      </w:r>
    </w:p>
    <w:p w:rsidR="00000000" w:rsidRPr="00BC6258" w:rsidP="00BC6258">
      <w:pPr>
        <w:pStyle w:val="ListBullet"/>
      </w:pPr>
      <w:r w:rsidRPr="00BC6258">
        <w:t>different contexts for Telehealth service provision, and the impacts on services provision and technology requirements:</w:t>
      </w:r>
    </w:p>
    <w:p w:rsidR="00000000" w:rsidRPr="00BC6258" w:rsidP="00BC6258">
      <w:pPr>
        <w:pStyle w:val="ListBullet2"/>
      </w:pPr>
      <w:r w:rsidRPr="00BC6258">
        <w:t>physical environment limitations</w:t>
      </w:r>
    </w:p>
    <w:p w:rsidR="00000000" w:rsidRPr="00BC6258" w:rsidP="00BC6258">
      <w:pPr>
        <w:pStyle w:val="ListBullet2"/>
      </w:pPr>
      <w:r w:rsidRPr="00BC6258">
        <w:t>location of technology within the organisation</w:t>
      </w:r>
    </w:p>
    <w:p w:rsidR="00000000" w:rsidRPr="00BC6258" w:rsidP="00BC6258">
      <w:pPr>
        <w:pStyle w:val="ListBullet2"/>
      </w:pPr>
      <w:r w:rsidRPr="00BC6258">
        <w:t>need for privacy</w:t>
      </w:r>
    </w:p>
    <w:p w:rsidR="00000000" w:rsidRPr="00BC6258" w:rsidP="00BC6258">
      <w:pPr>
        <w:pStyle w:val="ListBullet"/>
      </w:pPr>
      <w:r w:rsidRPr="00BC6258">
        <w:t>risk management considerations and approaches for Telehealth</w:t>
      </w:r>
    </w:p>
    <w:p w:rsidR="00000000" w:rsidRPr="00BC6258" w:rsidP="00BC6258">
      <w:pPr>
        <w:pStyle w:val="ListBullet2"/>
      </w:pPr>
      <w:r w:rsidRPr="00BC6258">
        <w:t>sharing of digital information – who can share what with whom and how</w:t>
      </w:r>
    </w:p>
    <w:p w:rsidR="00000000" w:rsidRPr="00BC6258" w:rsidP="00BC6258">
      <w:pPr>
        <w:pStyle w:val="ListBullet2"/>
      </w:pPr>
      <w:r w:rsidRPr="00BC6258">
        <w:t>ownership of digital information</w:t>
      </w:r>
    </w:p>
    <w:p w:rsidR="00000000" w:rsidRPr="00BC6258" w:rsidP="00BC6258">
      <w:pPr>
        <w:pStyle w:val="ListBullet2"/>
      </w:pPr>
      <w:r w:rsidRPr="00BC6258">
        <w:t xml:space="preserve">confidentiality </w:t>
      </w:r>
    </w:p>
    <w:p w:rsidR="00000000" w:rsidRPr="00BC6258" w:rsidP="00BC6258">
      <w:pPr>
        <w:pStyle w:val="ListBullet2"/>
      </w:pPr>
      <w:r w:rsidRPr="00BC6258">
        <w:t>consent</w:t>
      </w:r>
    </w:p>
    <w:p w:rsidR="00000000" w:rsidRPr="00BC6258" w:rsidP="00BC6258">
      <w:pPr>
        <w:pStyle w:val="ListBullet"/>
      </w:pPr>
      <w:r w:rsidRPr="00BC6258">
        <w:t>features of computer hardware and software:</w:t>
      </w:r>
    </w:p>
    <w:p w:rsidR="00000000" w:rsidRPr="00BC6258" w:rsidP="00BC6258">
      <w:pPr>
        <w:pStyle w:val="ListBullet2"/>
      </w:pPr>
      <w:r w:rsidRPr="00BC6258">
        <w:t xml:space="preserve">general differences </w:t>
      </w:r>
      <w:r w:rsidRPr="00BC6258">
        <w:t xml:space="preserve">between different computer platforms and their respective operating systems </w:t>
      </w:r>
    </w:p>
    <w:p w:rsidR="00000000" w:rsidRPr="00BC6258" w:rsidP="00BC6258">
      <w:pPr>
        <w:pStyle w:val="ListBullet2"/>
      </w:pPr>
      <w:r w:rsidRPr="00BC6258">
        <w:t>requirements to support Telehealth services</w:t>
      </w:r>
    </w:p>
    <w:p w:rsidR="00000000" w:rsidRPr="00BC6258" w:rsidP="00BC6258">
      <w:pPr>
        <w:pStyle w:val="ListBullet"/>
      </w:pPr>
      <w:r w:rsidRPr="00BC6258">
        <w:t>features of medical software and operating systems used by the organisationto support Telehealth services, including software copyrigh</w:t>
      </w:r>
      <w:r w:rsidRPr="00BC6258">
        <w:t>t responsibilities</w:t>
      </w:r>
    </w:p>
    <w:p w:rsidR="00000000" w:rsidRPr="00BC6258" w:rsidP="00BC6258">
      <w:pPr>
        <w:pStyle w:val="ListBullet"/>
      </w:pPr>
      <w:r w:rsidRPr="00BC6258">
        <w:t>key features of industry standards for:</w:t>
      </w:r>
    </w:p>
    <w:p w:rsidR="00000000" w:rsidRPr="00BC6258" w:rsidP="00BC6258">
      <w:pPr>
        <w:pStyle w:val="ListBullet2"/>
      </w:pPr>
      <w:r w:rsidRPr="00BC6258">
        <w:t>provision of Telehealth services</w:t>
      </w:r>
    </w:p>
    <w:p w:rsidR="00000000" w:rsidRPr="00BC6258" w:rsidP="00BC6258">
      <w:pPr>
        <w:pStyle w:val="ListBullet2"/>
      </w:pPr>
      <w:r w:rsidRPr="00BC6258">
        <w:t xml:space="preserve">computer and Information security </w:t>
      </w:r>
    </w:p>
    <w:p w:rsidR="00000000" w:rsidRPr="00BC6258" w:rsidP="00BC6258">
      <w:pPr>
        <w:pStyle w:val="ListBullet2"/>
      </w:pPr>
      <w:r w:rsidRPr="00BC6258">
        <w:t>encryption of video data</w:t>
      </w:r>
    </w:p>
    <w:p w:rsidR="00000000" w:rsidRPr="00BC6258" w:rsidP="00BC6258">
      <w:pPr>
        <w:pStyle w:val="ListBullet"/>
      </w:pPr>
      <w:r w:rsidRPr="00BC6258">
        <w:t>data security procedures:</w:t>
      </w:r>
    </w:p>
    <w:p w:rsidR="00000000" w:rsidRPr="00BC6258" w:rsidP="00BC6258">
      <w:pPr>
        <w:pStyle w:val="ListBullet2"/>
      </w:pPr>
      <w:r w:rsidRPr="00BC6258">
        <w:t>back ups</w:t>
      </w:r>
    </w:p>
    <w:p w:rsidR="00000000" w:rsidRPr="00BC6258" w:rsidP="00BC6258">
      <w:pPr>
        <w:pStyle w:val="ListBullet2"/>
      </w:pPr>
      <w:r w:rsidRPr="00BC6258">
        <w:t>data labelling and storage</w:t>
      </w:r>
    </w:p>
    <w:p w:rsidR="00000000" w:rsidRPr="00BC6258" w:rsidP="00BC6258">
      <w:pPr>
        <w:pStyle w:val="ListBullet2"/>
      </w:pPr>
      <w:r w:rsidRPr="00BC6258">
        <w:t>password policy</w:t>
      </w:r>
    </w:p>
    <w:p w:rsidR="00000000" w:rsidRPr="00BC6258" w:rsidP="00BC6258">
      <w:pPr>
        <w:pStyle w:val="ListBullet2"/>
      </w:pPr>
      <w:r w:rsidRPr="00BC6258">
        <w:t>system security settings</w:t>
      </w:r>
    </w:p>
    <w:p w:rsidR="00000000" w:rsidRPr="00BC6258" w:rsidP="00BC6258">
      <w:pPr>
        <w:pStyle w:val="ListBullet2"/>
      </w:pPr>
      <w:r w:rsidRPr="00BC6258">
        <w:t>documentation requirements</w:t>
      </w:r>
    </w:p>
    <w:p w:rsidR="00000000" w:rsidRPr="00BC6258" w:rsidP="00BC6258">
      <w:pPr>
        <w:pStyle w:val="ListBullet"/>
      </w:pPr>
      <w:r w:rsidRPr="00BC6258">
        <w:t>routine technology maintenance procedures:</w:t>
      </w:r>
    </w:p>
    <w:p w:rsidR="00000000" w:rsidRPr="00BC6258" w:rsidP="00BC6258">
      <w:pPr>
        <w:pStyle w:val="ListBullet2"/>
      </w:pPr>
      <w:r w:rsidRPr="00BC6258">
        <w:t>functions and features of diagnostic tools</w:t>
      </w:r>
    </w:p>
    <w:p w:rsidR="00000000" w:rsidRPr="00BC6258" w:rsidP="00BC6258">
      <w:pPr>
        <w:pStyle w:val="ListBullet2"/>
      </w:pPr>
      <w:r w:rsidRPr="00BC6258">
        <w:t>documentation requirements</w:t>
      </w:r>
    </w:p>
    <w:p w:rsidR="00000000" w:rsidRPr="00BC6258" w:rsidP="00BC6258">
      <w:pPr>
        <w:pStyle w:val="ListBullet"/>
      </w:pPr>
      <w:r w:rsidRPr="00BC6258">
        <w:t xml:space="preserve">legislation and industry standards related to the confidentiality, privacy and security </w:t>
      </w:r>
      <w:r w:rsidRPr="00BC6258">
        <w:t>of client information</w:t>
      </w:r>
    </w:p>
    <w:p w:rsidR="00000000" w:rsidRPr="00BC6258" w:rsidP="00BC6258">
      <w:pPr>
        <w:pStyle w:val="ListBullet"/>
      </w:pPr>
      <w:r w:rsidRPr="00BC6258">
        <w:t>work health and safety requirements in relation to set up and use of computer systems</w:t>
      </w:r>
    </w:p>
    <w:p w:rsidR="00000000" w:rsidRPr="00BC6258" w:rsidP="00BC6258">
      <w:pPr>
        <w:pStyle w:val="AllowPageBreak"/>
      </w:pPr>
    </w:p>
    <w:p w:rsidR="00000000" w:rsidRPr="00BC6258" w:rsidP="00BC6258">
      <w:pPr>
        <w:pStyle w:val="Heading1"/>
      </w:pPr>
      <w:bookmarkStart w:id="10" w:name="O_743994"/>
      <w:bookmarkEnd w:id="10"/>
      <w:r w:rsidRPr="00BC6258">
        <w:t>Assessment Conditions</w:t>
      </w:r>
    </w:p>
    <w:p w:rsidR="00000000" w:rsidRPr="00BC6258" w:rsidP="006B3E26">
      <w:pPr>
        <w:pStyle w:val="BodyText"/>
      </w:pPr>
      <w:r w:rsidRPr="00BC6258">
        <w:t xml:space="preserve">Skills must be demonstrated in the workplace or in a simulated environment that reflects workplace conditions. The following conditions must be met for this unit: </w:t>
      </w:r>
    </w:p>
    <w:p w:rsidR="00000000" w:rsidRPr="00BC6258" w:rsidP="00BC6258">
      <w:pPr>
        <w:pStyle w:val="ListBullet"/>
      </w:pPr>
      <w:r w:rsidRPr="00BC6258">
        <w:t xml:space="preserve">use of suitable facilities, equipment and resources, including: </w:t>
      </w:r>
    </w:p>
    <w:p w:rsidR="00000000" w:rsidRPr="00BC6258" w:rsidP="00BC6258">
      <w:pPr>
        <w:pStyle w:val="ListBullet2"/>
      </w:pPr>
      <w:r w:rsidRPr="00BC6258">
        <w:t>computerised system (both</w:t>
      </w:r>
      <w:r w:rsidRPr="00BC6258">
        <w:t xml:space="preserve"> hardware and software) capable of supporting provision of Telehealth services</w:t>
      </w:r>
    </w:p>
    <w:p w:rsidR="00000000" w:rsidRPr="00BC6258" w:rsidP="00BC6258">
      <w:pPr>
        <w:pStyle w:val="ListBullet2"/>
      </w:pPr>
      <w:r w:rsidRPr="00BC6258">
        <w:t xml:space="preserve">a populated database </w:t>
      </w:r>
    </w:p>
    <w:p w:rsidR="00000000" w:rsidRPr="00BC6258" w:rsidP="00BC6258">
      <w:pPr>
        <w:pStyle w:val="ListBullet2"/>
      </w:pPr>
      <w:r w:rsidRPr="00BC6258">
        <w:t>organisation policies and procedures</w:t>
      </w:r>
    </w:p>
    <w:p w:rsidR="00000000" w:rsidRPr="00BC6258" w:rsidP="00BC6258">
      <w:pPr>
        <w:pStyle w:val="ListBullet2"/>
      </w:pPr>
      <w:r w:rsidRPr="00BC6258">
        <w:t>Industry Telehealth standards</w:t>
      </w:r>
    </w:p>
    <w:p w:rsidR="00000000" w:rsidRPr="00BC6258" w:rsidP="00BC6258">
      <w:pPr>
        <w:pStyle w:val="ListBullet"/>
      </w:pPr>
      <w:r w:rsidRPr="00BC6258">
        <w:t xml:space="preserve">modelling of industry operating conditions, including: </w:t>
      </w:r>
    </w:p>
    <w:p w:rsidR="00000000" w:rsidRPr="00BC6258" w:rsidP="00BC6258">
      <w:pPr>
        <w:pStyle w:val="ListBullet2"/>
      </w:pPr>
      <w:r w:rsidRPr="00BC6258">
        <w:t>integration of typical technic</w:t>
      </w:r>
      <w:r w:rsidRPr="00BC6258">
        <w:t>al problems to which the candidate responds</w:t>
      </w:r>
    </w:p>
    <w:p w:rsidR="00000000" w:rsidRPr="00BC6258" w:rsidP="00BC6258">
      <w:pPr>
        <w:pStyle w:val="BodyText"/>
      </w:pPr>
    </w:p>
    <w:p w:rsidR="006B3E26" w:rsidP="006B3E26">
      <w:pPr>
        <w:pStyle w:val="BodyText"/>
      </w:pPr>
      <w:r w:rsidRPr="00BC6258">
        <w:t>Assessors must satisfy the Standards for Registered Training Organisations (RTOs) 2015/AQTF mandatory competency requirements for assessors.</w:t>
      </w:r>
    </w:p>
    <w:p w:rsidR="00000000" w:rsidRPr="00BC6258" w:rsidP="00BC6258">
      <w:pPr>
        <w:pStyle w:val="Heading1"/>
      </w:pPr>
      <w:bookmarkStart w:id="11" w:name="O_744005"/>
      <w:bookmarkEnd w:id="11"/>
      <w:r w:rsidRPr="00BC6258">
        <w:t>Links</w:t>
      </w:r>
    </w:p>
    <w:p w:rsidR="00000000" w:rsidRPr="00BC6258" w:rsidP="006B3E26">
      <w:pPr>
        <w:pStyle w:val="BodyText"/>
      </w:pPr>
      <w:r w:rsidRPr="00BC625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B083B">
        <w:rPr>
          <w:rStyle w:val="Hyperlink"/>
        </w:rPr>
        <w:t>https://vetnet.gov.au/Pages/TrainingDocs.aspx?q=ced1390f-48d9-4ab0-bd50-b015e5485705</w:t>
      </w:r>
      <w:r>
        <w:fldChar w:fldCharType="end"/>
      </w:r>
    </w:p>
    <w:p w:rsidR="00000000" w:rsidRPr="00BC6258" w:rsidP="00BC6258"/>
    <w:sectPr w:rsidSect="00BC62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8" w:rsidRPr="006B3E26" w:rsidP="006B3E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26" w:rsidP="00BC6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3E26" w:rsidP="00BC62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B3E26" w:rsidP="00BC62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8" w:rsidP="00BC6258">
    <w:pPr>
      <w:pStyle w:val="Footer"/>
      <w:framePr w:wrap="around"/>
    </w:pPr>
    <w:r>
      <w:fldChar w:fldCharType="begin"/>
    </w:r>
    <w:r>
      <w:instrText xml:space="preserve"> DOCPROPERTY  Subject  \* MERGEFORMAT </w:instrText>
    </w:r>
    <w:r>
      <w:fldChar w:fldCharType="separate"/>
    </w:r>
    <w:r w:rsidR="006B3E26">
      <w:t>Approved</w:t>
    </w:r>
    <w:r w:rsidR="006B3E26">
      <w:fldChar w:fldCharType="end"/>
    </w:r>
    <w:r>
      <w:tab/>
      <w:t xml:space="preserve">Page </w:t>
    </w:r>
    <w:r>
      <w:fldChar w:fldCharType="begin"/>
    </w:r>
    <w:r>
      <w:instrText xml:space="preserve"> PAGE  \* Arabic  \* MERGEFORMAT </w:instrText>
    </w:r>
    <w:r>
      <w:fldChar w:fldCharType="separate"/>
    </w:r>
    <w:r w:rsidR="006B3E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3E26">
      <w:rPr>
        <w:noProof/>
      </w:rPr>
      <w:t>4</w:t>
    </w:r>
    <w:r>
      <w:rPr>
        <w:noProof/>
      </w:rPr>
      <w:fldChar w:fldCharType="end"/>
    </w:r>
  </w:p>
  <w:p w:rsidR="00BC6258" w:rsidP="00BC6258">
    <w:pPr>
      <w:pStyle w:val="Footer"/>
      <w:framePr w:wrap="around"/>
    </w:pPr>
    <w:r>
      <w:t xml:space="preserve">© Commonwealth of Australia, </w:t>
    </w:r>
    <w:r>
      <w:fldChar w:fldCharType="begin"/>
    </w:r>
    <w:r>
      <w:instrText xml:space="preserve"> DATE  \@ "yyyy"  \* MERGEFORMAT </w:instrText>
    </w:r>
    <w:r>
      <w:fldChar w:fldCharType="separate"/>
    </w:r>
    <w:r w:rsidR="006B3E26">
      <w:rPr>
        <w:noProof/>
      </w:rPr>
      <w:t>2025</w:t>
    </w:r>
    <w:r>
      <w:fldChar w:fldCharType="end"/>
    </w:r>
    <w:r>
      <w:tab/>
    </w:r>
    <w:r>
      <w:fldChar w:fldCharType="begin"/>
    </w:r>
    <w:r>
      <w:instrText xml:space="preserve"> DOCPROPERTY  Author  \* MERGEFORMAT </w:instrText>
    </w:r>
    <w:r>
      <w:fldChar w:fldCharType="separate"/>
    </w:r>
    <w:r w:rsidR="006B3E26">
      <w:t>HumanAbility</w:t>
    </w:r>
    <w:r w:rsidR="006B3E26">
      <w:fldChar w:fldCharType="end"/>
    </w:r>
  </w:p>
  <w:p w:rsidR="00BC6258" w:rsidP="00BC6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258" w:rsidRPr="006B3E26" w:rsidP="006B3E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26" w:rsidRPr="002D2AF8" w:rsidP="00BC6258">
    <w:pPr>
      <w:pStyle w:val="Header"/>
      <w:framePr w:wrap="around"/>
    </w:pPr>
    <w:r>
      <w:fldChar w:fldCharType="begin"/>
    </w:r>
    <w:r>
      <w:instrText xml:space="preserve"> TITLE   \* MERGEFORMAT </w:instrText>
    </w:r>
    <w:r>
      <w:fldChar w:fldCharType="separate"/>
    </w:r>
    <w:r>
      <w:t>HLTADM002 Manage Telehealth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3E26" w:rsidP="00BC62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8" w:rsidRPr="002D2AF8" w:rsidP="00BC6258">
    <w:pPr>
      <w:pStyle w:val="Header"/>
      <w:framePr w:wrap="around"/>
    </w:pPr>
    <w:r>
      <w:fldChar w:fldCharType="begin"/>
    </w:r>
    <w:r>
      <w:instrText xml:space="preserve"> TITLE   \* MERGEFORMAT </w:instrText>
    </w:r>
    <w:r>
      <w:fldChar w:fldCharType="separate"/>
    </w:r>
    <w:r w:rsidR="006B3E26">
      <w:t>HLTADM002 Manage Telehealth technology</w:t>
    </w:r>
    <w:r w:rsidR="006B3E26">
      <w:fldChar w:fldCharType="end"/>
    </w:r>
    <w:r>
      <w:tab/>
      <w:t xml:space="preserve">Date this document was generated: </w:t>
    </w:r>
    <w:r>
      <w:fldChar w:fldCharType="begin"/>
    </w:r>
    <w:r>
      <w:instrText xml:space="preserve"> CREATEDATE  \@ "d MMMM yyyy"  \* MERGEFORMAT </w:instrText>
    </w:r>
    <w:r>
      <w:fldChar w:fldCharType="separate"/>
    </w:r>
    <w:r w:rsidR="006B3E26">
      <w:rPr>
        <w:noProof/>
      </w:rPr>
      <w:t>2 March 2025</w:t>
    </w:r>
    <w:r>
      <w:fldChar w:fldCharType="end"/>
    </w:r>
  </w:p>
  <w:p w:rsidR="00BC6258" w:rsidP="00BC6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CC3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4A7F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926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258"/>
    <w:pPr>
      <w:spacing w:before="360" w:after="60"/>
      <w:outlineLvl w:val="0"/>
    </w:pPr>
    <w:rPr>
      <w:sz w:val="32"/>
    </w:rPr>
  </w:style>
  <w:style w:type="paragraph" w:styleId="Heading2">
    <w:name w:val="heading 2"/>
    <w:basedOn w:val="HeadingBase"/>
    <w:next w:val="BodyText"/>
    <w:link w:val="Heading2Char"/>
    <w:qFormat/>
    <w:rsid w:val="00BC6258"/>
    <w:pPr>
      <w:keepLines/>
      <w:spacing w:before="240" w:after="120"/>
      <w:outlineLvl w:val="1"/>
    </w:pPr>
    <w:rPr>
      <w:sz w:val="28"/>
      <w:szCs w:val="40"/>
    </w:rPr>
  </w:style>
  <w:style w:type="paragraph" w:styleId="Heading3">
    <w:name w:val="heading 3"/>
    <w:basedOn w:val="HeadingBase"/>
    <w:next w:val="BodyText"/>
    <w:link w:val="Heading3Char"/>
    <w:qFormat/>
    <w:rsid w:val="00BC6258"/>
    <w:pPr>
      <w:spacing w:before="180" w:after="120"/>
      <w:outlineLvl w:val="2"/>
    </w:pPr>
    <w:rPr>
      <w:spacing w:val="-10"/>
      <w:kern w:val="32"/>
    </w:rPr>
  </w:style>
  <w:style w:type="paragraph" w:styleId="Heading4">
    <w:name w:val="heading 4"/>
    <w:basedOn w:val="HeadingBase"/>
    <w:next w:val="BodyText"/>
    <w:link w:val="Heading4Char"/>
    <w:qFormat/>
    <w:rsid w:val="00BC6258"/>
    <w:pPr>
      <w:spacing w:before="160" w:after="120"/>
      <w:outlineLvl w:val="3"/>
    </w:pPr>
    <w:rPr>
      <w:sz w:val="22"/>
    </w:rPr>
  </w:style>
  <w:style w:type="paragraph" w:styleId="Heading5">
    <w:name w:val="heading 5"/>
    <w:basedOn w:val="HeadingBase"/>
    <w:next w:val="Normal"/>
    <w:link w:val="Heading5Char"/>
    <w:qFormat/>
    <w:rsid w:val="00BC6258"/>
    <w:pPr>
      <w:spacing w:before="80"/>
      <w:outlineLvl w:val="4"/>
    </w:pPr>
    <w:rPr>
      <w:color w:val="918585"/>
      <w:sz w:val="20"/>
    </w:rPr>
  </w:style>
  <w:style w:type="paragraph" w:styleId="Heading6">
    <w:name w:val="heading 6"/>
    <w:basedOn w:val="HeadingBase"/>
    <w:next w:val="Normal"/>
    <w:link w:val="Heading6Char"/>
    <w:qFormat/>
    <w:rsid w:val="00BC6258"/>
    <w:pPr>
      <w:spacing w:before="60"/>
      <w:outlineLvl w:val="5"/>
    </w:pPr>
    <w:rPr>
      <w:color w:val="918585"/>
      <w:sz w:val="20"/>
    </w:rPr>
  </w:style>
  <w:style w:type="paragraph" w:styleId="Heading7">
    <w:name w:val="heading 7"/>
    <w:basedOn w:val="Normal"/>
    <w:next w:val="Normal"/>
    <w:link w:val="Heading7Char"/>
    <w:qFormat/>
    <w:rsid w:val="00BC6258"/>
    <w:pPr>
      <w:ind w:left="720"/>
      <w:outlineLvl w:val="6"/>
    </w:pPr>
    <w:rPr>
      <w:i/>
    </w:rPr>
  </w:style>
  <w:style w:type="paragraph" w:styleId="Heading8">
    <w:name w:val="heading 8"/>
    <w:basedOn w:val="Normal"/>
    <w:next w:val="Normal"/>
    <w:link w:val="Heading8Char"/>
    <w:qFormat/>
    <w:rsid w:val="00BC6258"/>
    <w:pPr>
      <w:ind w:left="720"/>
      <w:outlineLvl w:val="7"/>
    </w:pPr>
    <w:rPr>
      <w:i/>
    </w:rPr>
  </w:style>
  <w:style w:type="paragraph" w:styleId="Heading9">
    <w:name w:val="heading 9"/>
    <w:basedOn w:val="Normal"/>
    <w:next w:val="Normal"/>
    <w:link w:val="Heading9Char"/>
    <w:qFormat/>
    <w:rsid w:val="00BC6258"/>
    <w:pPr>
      <w:ind w:left="720"/>
      <w:outlineLvl w:val="8"/>
    </w:pPr>
    <w:rPr>
      <w:i/>
    </w:rPr>
  </w:style>
  <w:style w:type="character" w:default="1" w:styleId="DefaultParagraphFont">
    <w:name w:val="Default Paragraph Font"/>
    <w:uiPriority w:val="1"/>
    <w:unhideWhenUsed/>
    <w:rsid w:val="00BC6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258"/>
  </w:style>
  <w:style w:type="character" w:customStyle="1" w:styleId="Heading1Char">
    <w:name w:val="Heading 1 Char"/>
    <w:basedOn w:val="DefaultParagraphFont"/>
    <w:link w:val="Heading1"/>
    <w:rsid w:val="00BC6258"/>
    <w:rPr>
      <w:rFonts w:ascii="Times New Roman" w:eastAsia="Times New Roman" w:hAnsi="Times New Roman" w:cs="Times New Roman"/>
      <w:b/>
      <w:sz w:val="32"/>
      <w:szCs w:val="20"/>
      <w:lang w:eastAsia="en-US"/>
    </w:rPr>
  </w:style>
  <w:style w:type="paragraph" w:styleId="BodyText">
    <w:name w:val="Body Text"/>
    <w:basedOn w:val="Normal"/>
    <w:link w:val="BodyTextChar"/>
    <w:rsid w:val="00BC6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258"/>
    <w:rPr>
      <w:rFonts w:ascii="Times New Roman" w:eastAsia="Times New Roman" w:hAnsi="Times New Roman" w:cs="Times New Roman"/>
      <w:sz w:val="24"/>
      <w:lang w:eastAsia="en-US"/>
    </w:rPr>
  </w:style>
  <w:style w:type="paragraph" w:styleId="ListBullet">
    <w:name w:val="List Bullet"/>
    <w:basedOn w:val="List"/>
    <w:rsid w:val="00BC6258"/>
    <w:pPr>
      <w:numPr>
        <w:numId w:val="13"/>
      </w:numPr>
      <w:tabs>
        <w:tab w:val="clear" w:pos="340"/>
      </w:tabs>
      <w:spacing w:before="40" w:after="40"/>
    </w:pPr>
  </w:style>
  <w:style w:type="character" w:customStyle="1" w:styleId="SpecialBold">
    <w:name w:val="Special Bold"/>
    <w:basedOn w:val="DefaultParagraphFont"/>
    <w:rsid w:val="00BC6258"/>
    <w:rPr>
      <w:b/>
      <w:spacing w:val="0"/>
    </w:rPr>
  </w:style>
  <w:style w:type="paragraph" w:styleId="ListBullet2">
    <w:name w:val="List Bullet 2"/>
    <w:basedOn w:val="List2"/>
    <w:rsid w:val="00BC6258"/>
    <w:pPr>
      <w:numPr>
        <w:numId w:val="14"/>
      </w:numPr>
      <w:tabs>
        <w:tab w:val="clear" w:pos="680"/>
      </w:tabs>
    </w:pPr>
  </w:style>
  <w:style w:type="character" w:styleId="Emphasis">
    <w:name w:val="Emphasis"/>
    <w:basedOn w:val="DefaultParagraphFont"/>
    <w:qFormat/>
    <w:rsid w:val="00BC6258"/>
    <w:rPr>
      <w:i/>
    </w:rPr>
  </w:style>
  <w:style w:type="paragraph" w:customStyle="1" w:styleId="SuperHeading">
    <w:name w:val="SuperHeading"/>
    <w:basedOn w:val="Normal"/>
    <w:rsid w:val="00BC6258"/>
    <w:pPr>
      <w:spacing w:before="240" w:after="120"/>
      <w:outlineLvl w:val="0"/>
    </w:pPr>
    <w:rPr>
      <w:rFonts w:ascii="Times New Roman" w:hAnsi="Times New Roman"/>
      <w:b/>
      <w:sz w:val="32"/>
    </w:rPr>
  </w:style>
  <w:style w:type="paragraph" w:customStyle="1" w:styleId="AllowPageBreak">
    <w:name w:val="AllowPageBreak"/>
    <w:rsid w:val="00BC62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6258"/>
    <w:pPr>
      <w:numPr>
        <w:numId w:val="3"/>
      </w:numPr>
      <w:tabs>
        <w:tab w:val="clear" w:pos="1021"/>
      </w:tabs>
      <w:ind w:left="1037" w:hanging="357"/>
    </w:pPr>
  </w:style>
  <w:style w:type="character" w:customStyle="1" w:styleId="Heading2Char">
    <w:name w:val="Heading 2 Char"/>
    <w:basedOn w:val="DefaultParagraphFont"/>
    <w:link w:val="Heading2"/>
    <w:rsid w:val="00BC6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258"/>
    <w:rPr>
      <w:rFonts w:ascii="Courier New" w:eastAsia="Times New Roman" w:hAnsi="Courier New" w:cs="Times New Roman"/>
      <w:i/>
      <w:szCs w:val="20"/>
      <w:lang w:eastAsia="en-US"/>
    </w:rPr>
  </w:style>
  <w:style w:type="paragraph" w:customStyle="1" w:styleId="HeadingBase">
    <w:name w:val="Heading Base"/>
    <w:rsid w:val="00BC6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258"/>
    <w:pPr>
      <w:tabs>
        <w:tab w:val="right" w:leader="dot" w:pos="9072"/>
      </w:tabs>
      <w:ind w:left="567"/>
    </w:pPr>
    <w:rPr>
      <w:szCs w:val="22"/>
    </w:rPr>
  </w:style>
  <w:style w:type="paragraph" w:customStyle="1" w:styleId="TOCBase">
    <w:name w:val="TOC Base"/>
    <w:rsid w:val="00BC6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258"/>
    <w:pPr>
      <w:tabs>
        <w:tab w:val="right" w:leader="dot" w:pos="9072"/>
      </w:tabs>
      <w:spacing w:before="40" w:after="40"/>
      <w:ind w:left="284"/>
    </w:pPr>
    <w:rPr>
      <w:rFonts w:ascii="Times New Roman" w:hAnsi="Times New Roman"/>
    </w:rPr>
  </w:style>
  <w:style w:type="paragraph" w:styleId="TOC1">
    <w:name w:val="toc 1"/>
    <w:basedOn w:val="TOCBase"/>
    <w:next w:val="Normal"/>
    <w:rsid w:val="00BC6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258"/>
    <w:rPr>
      <w:rFonts w:ascii="Times New Roman" w:eastAsia="Times New Roman" w:hAnsi="Times New Roman" w:cs="Times New Roman"/>
      <w:sz w:val="16"/>
      <w:lang w:eastAsia="en-US"/>
    </w:rPr>
  </w:style>
  <w:style w:type="paragraph" w:styleId="Title">
    <w:name w:val="Title"/>
    <w:basedOn w:val="HeadingBase"/>
    <w:link w:val="TitleChar"/>
    <w:qFormat/>
    <w:rsid w:val="00BC6258"/>
    <w:pPr>
      <w:spacing w:before="5040"/>
      <w:jc w:val="center"/>
    </w:pPr>
    <w:rPr>
      <w:sz w:val="48"/>
      <w:szCs w:val="72"/>
      <w:lang w:val="en-US"/>
    </w:rPr>
  </w:style>
  <w:style w:type="character" w:customStyle="1" w:styleId="TitleChar">
    <w:name w:val="Title Char"/>
    <w:basedOn w:val="DefaultParagraphFont"/>
    <w:link w:val="Title"/>
    <w:rsid w:val="00BC6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258"/>
    <w:pPr>
      <w:tabs>
        <w:tab w:val="left" w:pos="3600"/>
        <w:tab w:val="left" w:pos="3958"/>
      </w:tabs>
    </w:pPr>
  </w:style>
  <w:style w:type="paragraph" w:styleId="List">
    <w:name w:val="List"/>
    <w:basedOn w:val="BodyText"/>
    <w:next w:val="BodyText"/>
    <w:rsid w:val="00BC6258"/>
    <w:pPr>
      <w:tabs>
        <w:tab w:val="left" w:pos="340"/>
      </w:tabs>
      <w:spacing w:before="60" w:after="60"/>
      <w:ind w:left="340" w:hanging="340"/>
    </w:pPr>
  </w:style>
  <w:style w:type="paragraph" w:customStyle="1" w:styleId="Note">
    <w:name w:val="Note"/>
    <w:basedOn w:val="BodyText"/>
    <w:rsid w:val="00BC6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258"/>
    <w:pPr>
      <w:framePr w:wrap="auto" w:hAnchor="text" w:y="6049"/>
    </w:pPr>
    <w:rPr>
      <w:color w:val="000000"/>
      <w:sz w:val="40"/>
    </w:rPr>
  </w:style>
  <w:style w:type="paragraph" w:customStyle="1" w:styleId="TOCTitle">
    <w:name w:val="TOCTitle"/>
    <w:basedOn w:val="Heading1"/>
    <w:rsid w:val="00BC6258"/>
    <w:pPr>
      <w:spacing w:after="240"/>
      <w:jc w:val="center"/>
      <w:outlineLvl w:val="9"/>
    </w:pPr>
    <w:rPr>
      <w:caps/>
    </w:rPr>
  </w:style>
  <w:style w:type="paragraph" w:customStyle="1" w:styleId="Version">
    <w:name w:val="Version"/>
    <w:rsid w:val="00BC6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258"/>
    <w:pPr>
      <w:keepNext w:val="0"/>
      <w:tabs>
        <w:tab w:val="right" w:pos="4176"/>
      </w:tabs>
      <w:ind w:left="198" w:hanging="198"/>
    </w:pPr>
    <w:rPr>
      <w:rFonts w:ascii="Garamond" w:hAnsi="Garamond"/>
    </w:rPr>
  </w:style>
  <w:style w:type="paragraph" w:styleId="IndexHeading">
    <w:name w:val="index heading"/>
    <w:basedOn w:val="Normal"/>
    <w:next w:val="Index1"/>
    <w:semiHidden/>
    <w:rsid w:val="00BC6258"/>
    <w:pPr>
      <w:spacing w:before="120" w:after="120"/>
    </w:pPr>
    <w:rPr>
      <w:rFonts w:ascii="Arial" w:hAnsi="Arial"/>
      <w:b/>
      <w:color w:val="918585"/>
      <w:sz w:val="24"/>
    </w:rPr>
  </w:style>
  <w:style w:type="paragraph" w:styleId="Header">
    <w:name w:val="header"/>
    <w:basedOn w:val="Normal"/>
    <w:link w:val="HeaderChar"/>
    <w:rsid w:val="00BC6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258"/>
    <w:rPr>
      <w:rFonts w:ascii="Times New Roman" w:eastAsia="Times New Roman" w:hAnsi="Times New Roman" w:cs="Times New Roman"/>
      <w:sz w:val="16"/>
      <w:szCs w:val="20"/>
      <w:lang w:val="en-GB" w:eastAsia="en-US"/>
    </w:rPr>
  </w:style>
  <w:style w:type="paragraph" w:customStyle="1" w:styleId="Chapter">
    <w:name w:val="Chapter"/>
    <w:basedOn w:val="Normal"/>
    <w:rsid w:val="00BC6258"/>
    <w:pPr>
      <w:spacing w:before="240"/>
    </w:pPr>
    <w:rPr>
      <w:rFonts w:ascii="Times New Roman" w:hAnsi="Times New Roman"/>
      <w:smallCaps/>
      <w:spacing w:val="80"/>
      <w:sz w:val="28"/>
    </w:rPr>
  </w:style>
  <w:style w:type="paragraph" w:customStyle="1" w:styleId="InChapter">
    <w:name w:val="InChapter"/>
    <w:basedOn w:val="Heading3"/>
    <w:rsid w:val="00BC6258"/>
    <w:pPr>
      <w:spacing w:after="240"/>
      <w:outlineLvl w:val="9"/>
    </w:pPr>
    <w:rPr>
      <w:noProof/>
    </w:rPr>
  </w:style>
  <w:style w:type="paragraph" w:styleId="Index2">
    <w:name w:val="index 2"/>
    <w:basedOn w:val="Normal"/>
    <w:next w:val="Normal"/>
    <w:semiHidden/>
    <w:rsid w:val="00BC6258"/>
    <w:pPr>
      <w:tabs>
        <w:tab w:val="right" w:pos="4176"/>
      </w:tabs>
      <w:ind w:left="568" w:hanging="284"/>
    </w:pPr>
    <w:rPr>
      <w:rFonts w:ascii="Garamond" w:hAnsi="Garamond"/>
    </w:rPr>
  </w:style>
  <w:style w:type="paragraph" w:customStyle="1" w:styleId="Byline">
    <w:name w:val="Byline"/>
    <w:rsid w:val="00BC6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258"/>
    <w:pPr>
      <w:tabs>
        <w:tab w:val="clear" w:pos="3600"/>
        <w:tab w:val="clear" w:pos="3958"/>
      </w:tabs>
      <w:jc w:val="right"/>
    </w:pPr>
  </w:style>
  <w:style w:type="paragraph" w:styleId="Caption">
    <w:name w:val="caption"/>
    <w:basedOn w:val="BodyText"/>
    <w:next w:val="Normal"/>
    <w:qFormat/>
    <w:rsid w:val="00BC6258"/>
    <w:pPr>
      <w:framePr w:w="2268" w:hSpace="181" w:vSpace="181" w:wrap="around" w:vAnchor="text" w:hAnchor="page" w:x="1135" w:y="285" w:anchorLock="1"/>
    </w:pPr>
    <w:rPr>
      <w:i/>
    </w:rPr>
  </w:style>
  <w:style w:type="paragraph" w:customStyle="1" w:styleId="MiniTOCTitle">
    <w:name w:val="MiniTOCTitle"/>
    <w:basedOn w:val="Heading4"/>
    <w:rsid w:val="00BC6258"/>
    <w:pPr>
      <w:spacing w:before="240"/>
      <w:outlineLvl w:val="9"/>
    </w:pPr>
    <w:rPr>
      <w:noProof/>
      <w:sz w:val="24"/>
    </w:rPr>
  </w:style>
  <w:style w:type="paragraph" w:customStyle="1" w:styleId="MiniTOCItem">
    <w:name w:val="MiniTOCItem"/>
    <w:basedOn w:val="ListBullet"/>
    <w:rsid w:val="00BC6258"/>
    <w:pPr>
      <w:numPr>
        <w:numId w:val="0"/>
      </w:numPr>
      <w:tabs>
        <w:tab w:val="right" w:leader="dot" w:pos="6521"/>
      </w:tabs>
      <w:spacing w:before="0" w:after="0"/>
    </w:pPr>
  </w:style>
  <w:style w:type="paragraph" w:customStyle="1" w:styleId="TOFTitle">
    <w:name w:val="TOFTitle"/>
    <w:basedOn w:val="TOCTitle"/>
    <w:rsid w:val="00BC6258"/>
  </w:style>
  <w:style w:type="paragraph" w:styleId="TableofFigures">
    <w:name w:val="table of figures"/>
    <w:basedOn w:val="Normal"/>
    <w:next w:val="Normal"/>
    <w:semiHidden/>
    <w:rsid w:val="00BC6258"/>
    <w:pPr>
      <w:tabs>
        <w:tab w:val="right" w:leader="dot" w:pos="9072"/>
      </w:tabs>
      <w:ind w:left="970" w:hanging="403"/>
    </w:pPr>
    <w:rPr>
      <w:rFonts w:ascii="Times New Roman" w:hAnsi="Times New Roman"/>
      <w:b/>
    </w:rPr>
  </w:style>
  <w:style w:type="paragraph" w:styleId="ListNumber">
    <w:name w:val="List Number"/>
    <w:basedOn w:val="List"/>
    <w:rsid w:val="00BC6258"/>
    <w:pPr>
      <w:numPr>
        <w:numId w:val="16"/>
      </w:numPr>
      <w:tabs>
        <w:tab w:val="clear" w:pos="340"/>
      </w:tabs>
    </w:pPr>
  </w:style>
  <w:style w:type="character" w:customStyle="1" w:styleId="WingdingSymbols">
    <w:name w:val="Wingding Symbols"/>
    <w:rsid w:val="00BC6258"/>
    <w:rPr>
      <w:rFonts w:ascii="Wingdings" w:hAnsi="Wingdings"/>
    </w:rPr>
  </w:style>
  <w:style w:type="paragraph" w:customStyle="1" w:styleId="TableHeading">
    <w:name w:val="Table Heading"/>
    <w:basedOn w:val="HeadingBase"/>
    <w:rsid w:val="00BC6258"/>
    <w:pPr>
      <w:keepLines/>
      <w:pBdr>
        <w:bottom w:val="single" w:sz="6" w:space="1" w:color="918585"/>
      </w:pBdr>
      <w:spacing w:before="240"/>
    </w:pPr>
  </w:style>
  <w:style w:type="character" w:customStyle="1" w:styleId="HotSpot">
    <w:name w:val="HotSpot"/>
    <w:rsid w:val="00BC6258"/>
    <w:rPr>
      <w:color w:val="0033CC"/>
      <w:u w:val="none"/>
    </w:rPr>
  </w:style>
  <w:style w:type="paragraph" w:customStyle="1" w:styleId="BodyTextRight">
    <w:name w:val="Body Text Right"/>
    <w:basedOn w:val="BodyText"/>
    <w:rsid w:val="00BC6258"/>
    <w:pPr>
      <w:spacing w:before="0" w:after="0"/>
      <w:jc w:val="right"/>
    </w:pPr>
  </w:style>
  <w:style w:type="paragraph" w:styleId="Index3">
    <w:name w:val="index 3"/>
    <w:basedOn w:val="ListNumber2"/>
    <w:next w:val="Normal"/>
    <w:semiHidden/>
    <w:rsid w:val="00BC6258"/>
    <w:pPr>
      <w:numPr>
        <w:numId w:val="0"/>
      </w:numPr>
      <w:tabs>
        <w:tab w:val="right" w:leader="dot" w:pos="4176"/>
      </w:tabs>
    </w:pPr>
  </w:style>
  <w:style w:type="paragraph" w:styleId="ListNumber2">
    <w:name w:val="List Number 2"/>
    <w:basedOn w:val="List2"/>
    <w:rsid w:val="00BC6258"/>
    <w:pPr>
      <w:numPr>
        <w:numId w:val="11"/>
      </w:numPr>
      <w:tabs>
        <w:tab w:val="clear" w:pos="1060"/>
      </w:tabs>
    </w:pPr>
  </w:style>
  <w:style w:type="paragraph" w:customStyle="1" w:styleId="MarginNote">
    <w:name w:val="Margin Note"/>
    <w:basedOn w:val="BodyText"/>
    <w:rsid w:val="00BC6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258"/>
    <w:rPr>
      <w:sz w:val="32"/>
    </w:rPr>
  </w:style>
  <w:style w:type="paragraph" w:customStyle="1" w:styleId="HeadingProcedure">
    <w:name w:val="Heading Procedure"/>
    <w:basedOn w:val="HeadingBase"/>
    <w:next w:val="Normal"/>
    <w:rsid w:val="00BC6258"/>
    <w:pPr>
      <w:tabs>
        <w:tab w:val="left" w:pos="0"/>
      </w:tabs>
      <w:spacing w:before="120" w:after="60"/>
    </w:pPr>
    <w:rPr>
      <w:i/>
      <w:color w:val="918585"/>
      <w:sz w:val="22"/>
    </w:rPr>
  </w:style>
  <w:style w:type="paragraph" w:customStyle="1" w:styleId="TableBodyText">
    <w:name w:val="Table Body Text"/>
    <w:basedOn w:val="BodyText"/>
    <w:rsid w:val="00BC6258"/>
    <w:pPr>
      <w:spacing w:before="60" w:after="60"/>
    </w:pPr>
  </w:style>
  <w:style w:type="paragraph" w:styleId="ListContinue">
    <w:name w:val="List Continue"/>
    <w:basedOn w:val="List"/>
    <w:rsid w:val="00BC6258"/>
    <w:pPr>
      <w:ind w:firstLine="0"/>
    </w:pPr>
  </w:style>
  <w:style w:type="paragraph" w:customStyle="1" w:styleId="ListNote">
    <w:name w:val="List Note"/>
    <w:basedOn w:val="List"/>
    <w:rsid w:val="00BC6258"/>
    <w:pPr>
      <w:pBdr>
        <w:top w:val="single" w:sz="6" w:space="2" w:color="918585"/>
        <w:bottom w:val="single" w:sz="6" w:space="2" w:color="918585"/>
      </w:pBdr>
      <w:tabs>
        <w:tab w:val="left" w:pos="1021"/>
      </w:tabs>
      <w:ind w:firstLine="0"/>
    </w:pPr>
  </w:style>
  <w:style w:type="paragraph" w:customStyle="1" w:styleId="Warning">
    <w:name w:val="Warning"/>
    <w:basedOn w:val="BodyText"/>
    <w:rsid w:val="00BC6258"/>
    <w:pPr>
      <w:shd w:val="clear" w:color="auto" w:fill="D9D9D9"/>
      <w:tabs>
        <w:tab w:val="left" w:pos="992"/>
      </w:tabs>
      <w:ind w:left="119" w:right="119"/>
    </w:pPr>
    <w:rPr>
      <w:sz w:val="20"/>
    </w:rPr>
  </w:style>
  <w:style w:type="paragraph" w:customStyle="1" w:styleId="MarginIcons">
    <w:name w:val="Margin Icons"/>
    <w:basedOn w:val="BodyText"/>
    <w:rsid w:val="00BC6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258"/>
    <w:rPr>
      <w:rFonts w:ascii="Courier New" w:hAnsi="Courier New"/>
    </w:rPr>
  </w:style>
  <w:style w:type="paragraph" w:customStyle="1" w:styleId="NoteBullet">
    <w:name w:val="Note Bullet"/>
    <w:basedOn w:val="Note"/>
    <w:rsid w:val="00BC6258"/>
    <w:pPr>
      <w:tabs>
        <w:tab w:val="clear" w:pos="680"/>
      </w:tabs>
      <w:spacing w:before="60" w:after="60"/>
    </w:pPr>
  </w:style>
  <w:style w:type="paragraph" w:customStyle="1" w:styleId="SubHeading2">
    <w:name w:val="SubHeading2"/>
    <w:basedOn w:val="HeadingBase"/>
    <w:rsid w:val="00BC6258"/>
    <w:pPr>
      <w:spacing w:before="240" w:after="60"/>
    </w:pPr>
    <w:rPr>
      <w:sz w:val="20"/>
    </w:rPr>
  </w:style>
  <w:style w:type="paragraph" w:customStyle="1" w:styleId="SubHeading1">
    <w:name w:val="SubHeading1"/>
    <w:basedOn w:val="HeadingBase"/>
    <w:rsid w:val="00BC6258"/>
    <w:pPr>
      <w:spacing w:before="240" w:after="60"/>
    </w:pPr>
    <w:rPr>
      <w:color w:val="918585"/>
      <w:sz w:val="22"/>
    </w:rPr>
  </w:style>
  <w:style w:type="paragraph" w:customStyle="1" w:styleId="SideHeading">
    <w:name w:val="Side Heading"/>
    <w:basedOn w:val="HeadingBase"/>
    <w:rsid w:val="00BC6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258"/>
    <w:pPr>
      <w:numPr>
        <w:numId w:val="12"/>
      </w:numPr>
    </w:pPr>
  </w:style>
  <w:style w:type="paragraph" w:styleId="PlainText">
    <w:name w:val="Plain Text"/>
    <w:basedOn w:val="Normal"/>
    <w:link w:val="PlainTextChar"/>
    <w:rsid w:val="00BC6258"/>
    <w:rPr>
      <w:sz w:val="20"/>
    </w:rPr>
  </w:style>
  <w:style w:type="character" w:customStyle="1" w:styleId="PlainTextChar">
    <w:name w:val="Plain Text Char"/>
    <w:basedOn w:val="DefaultParagraphFont"/>
    <w:link w:val="PlainText"/>
    <w:rsid w:val="00BC6258"/>
    <w:rPr>
      <w:rFonts w:ascii="Courier New" w:eastAsia="Times New Roman" w:hAnsi="Courier New" w:cs="Times New Roman"/>
      <w:sz w:val="20"/>
      <w:szCs w:val="20"/>
      <w:lang w:eastAsia="en-US"/>
    </w:rPr>
  </w:style>
  <w:style w:type="character" w:customStyle="1" w:styleId="MenuOption">
    <w:name w:val="Menu Option"/>
    <w:basedOn w:val="DefaultParagraphFont"/>
    <w:rsid w:val="00BC6258"/>
    <w:rPr>
      <w:b/>
      <w:smallCaps/>
    </w:rPr>
  </w:style>
  <w:style w:type="paragraph" w:customStyle="1" w:styleId="TableListNumber">
    <w:name w:val="Table List Number"/>
    <w:basedOn w:val="ListNumber"/>
    <w:rsid w:val="00BC6258"/>
    <w:pPr>
      <w:numPr>
        <w:numId w:val="0"/>
      </w:numPr>
    </w:pPr>
  </w:style>
  <w:style w:type="paragraph" w:styleId="TOC4">
    <w:name w:val="toc 4"/>
    <w:basedOn w:val="TOCBase"/>
    <w:next w:val="Normal"/>
    <w:semiHidden/>
    <w:rsid w:val="00BC6258"/>
    <w:pPr>
      <w:tabs>
        <w:tab w:val="right" w:leader="dot" w:pos="9071"/>
      </w:tabs>
      <w:ind w:left="1701"/>
    </w:pPr>
  </w:style>
  <w:style w:type="paragraph" w:customStyle="1" w:styleId="ListAlpha">
    <w:name w:val="List Alpha"/>
    <w:basedOn w:val="List"/>
    <w:rsid w:val="00BC6258"/>
    <w:pPr>
      <w:numPr>
        <w:numId w:val="10"/>
      </w:numPr>
    </w:pPr>
  </w:style>
  <w:style w:type="paragraph" w:customStyle="1" w:styleId="ListAlpha2">
    <w:name w:val="List Alpha 2"/>
    <w:basedOn w:val="List2"/>
    <w:rsid w:val="00BC6258"/>
    <w:pPr>
      <w:numPr>
        <w:numId w:val="9"/>
      </w:numPr>
    </w:pPr>
  </w:style>
  <w:style w:type="paragraph" w:styleId="List2">
    <w:name w:val="List 2"/>
    <w:basedOn w:val="BodyText"/>
    <w:rsid w:val="00BC6258"/>
    <w:pPr>
      <w:tabs>
        <w:tab w:val="left" w:pos="680"/>
      </w:tabs>
      <w:spacing w:before="60" w:after="60"/>
      <w:ind w:left="680" w:hanging="340"/>
    </w:pPr>
  </w:style>
  <w:style w:type="paragraph" w:styleId="List3">
    <w:name w:val="List 3"/>
    <w:basedOn w:val="BodyText"/>
    <w:rsid w:val="00BC6258"/>
    <w:pPr>
      <w:tabs>
        <w:tab w:val="left" w:pos="1021"/>
      </w:tabs>
      <w:spacing w:before="60" w:after="60"/>
      <w:ind w:left="1020" w:hanging="340"/>
    </w:pPr>
  </w:style>
  <w:style w:type="paragraph" w:styleId="List4">
    <w:name w:val="List 4"/>
    <w:basedOn w:val="BodyText"/>
    <w:rsid w:val="00BC6258"/>
    <w:pPr>
      <w:tabs>
        <w:tab w:val="left" w:pos="1361"/>
      </w:tabs>
      <w:spacing w:before="60" w:after="60"/>
      <w:ind w:left="1361" w:hanging="340"/>
    </w:pPr>
  </w:style>
  <w:style w:type="paragraph" w:styleId="List5">
    <w:name w:val="List 5"/>
    <w:basedOn w:val="BodyText"/>
    <w:rsid w:val="00BC6258"/>
    <w:pPr>
      <w:tabs>
        <w:tab w:val="left" w:pos="1701"/>
      </w:tabs>
      <w:spacing w:before="60" w:after="60"/>
      <w:ind w:left="1701" w:hanging="340"/>
    </w:pPr>
  </w:style>
  <w:style w:type="paragraph" w:styleId="ListBullet4">
    <w:name w:val="List Bullet 4"/>
    <w:basedOn w:val="List4"/>
    <w:rsid w:val="00BC6258"/>
    <w:pPr>
      <w:numPr>
        <w:numId w:val="4"/>
      </w:numPr>
      <w:tabs>
        <w:tab w:val="clear" w:pos="1361"/>
      </w:tabs>
    </w:pPr>
  </w:style>
  <w:style w:type="paragraph" w:styleId="ListBullet5">
    <w:name w:val="List Bullet 5"/>
    <w:basedOn w:val="List5"/>
    <w:rsid w:val="00BC6258"/>
    <w:pPr>
      <w:numPr>
        <w:numId w:val="5"/>
      </w:numPr>
    </w:pPr>
  </w:style>
  <w:style w:type="paragraph" w:styleId="ListContinue2">
    <w:name w:val="List Continue 2"/>
    <w:basedOn w:val="List2"/>
    <w:rsid w:val="00BC6258"/>
    <w:pPr>
      <w:ind w:firstLine="0"/>
    </w:pPr>
  </w:style>
  <w:style w:type="paragraph" w:styleId="ListContinue3">
    <w:name w:val="List Continue 3"/>
    <w:basedOn w:val="List3"/>
    <w:rsid w:val="00BC6258"/>
    <w:pPr>
      <w:ind w:left="1021" w:firstLine="0"/>
    </w:pPr>
  </w:style>
  <w:style w:type="paragraph" w:styleId="ListContinue4">
    <w:name w:val="List Continue 4"/>
    <w:basedOn w:val="List4"/>
    <w:rsid w:val="00BC6258"/>
    <w:pPr>
      <w:ind w:firstLine="0"/>
    </w:pPr>
  </w:style>
  <w:style w:type="paragraph" w:styleId="ListContinue5">
    <w:name w:val="List Continue 5"/>
    <w:basedOn w:val="List5"/>
    <w:rsid w:val="00BC6258"/>
    <w:pPr>
      <w:ind w:firstLine="0"/>
    </w:pPr>
  </w:style>
  <w:style w:type="paragraph" w:styleId="ListNumber3">
    <w:name w:val="List Number 3"/>
    <w:basedOn w:val="List3"/>
    <w:rsid w:val="00BC6258"/>
    <w:pPr>
      <w:numPr>
        <w:numId w:val="6"/>
      </w:numPr>
    </w:pPr>
  </w:style>
  <w:style w:type="paragraph" w:styleId="ListNumber4">
    <w:name w:val="List Number 4"/>
    <w:basedOn w:val="List4"/>
    <w:rsid w:val="00BC6258"/>
    <w:pPr>
      <w:numPr>
        <w:numId w:val="7"/>
      </w:numPr>
    </w:pPr>
  </w:style>
  <w:style w:type="paragraph" w:styleId="ListNumber5">
    <w:name w:val="List Number 5"/>
    <w:basedOn w:val="List5"/>
    <w:rsid w:val="00BC6258"/>
    <w:pPr>
      <w:numPr>
        <w:numId w:val="8"/>
      </w:numPr>
    </w:pPr>
  </w:style>
  <w:style w:type="paragraph" w:styleId="BlockText">
    <w:name w:val="Block Text"/>
    <w:basedOn w:val="Normal"/>
    <w:rsid w:val="00BC6258"/>
    <w:pPr>
      <w:spacing w:after="120"/>
      <w:ind w:left="1440" w:right="1440"/>
    </w:pPr>
  </w:style>
  <w:style w:type="character" w:customStyle="1" w:styleId="Subscript">
    <w:name w:val="Subscript"/>
    <w:basedOn w:val="DefaultParagraphFont"/>
    <w:rsid w:val="00BC6258"/>
    <w:rPr>
      <w:sz w:val="16"/>
      <w:vertAlign w:val="subscript"/>
    </w:rPr>
  </w:style>
  <w:style w:type="character" w:customStyle="1" w:styleId="Superscript">
    <w:name w:val="Superscript"/>
    <w:basedOn w:val="DefaultParagraphFont"/>
    <w:rsid w:val="00BC6258"/>
    <w:rPr>
      <w:sz w:val="16"/>
      <w:vertAlign w:val="superscript"/>
    </w:rPr>
  </w:style>
  <w:style w:type="character" w:customStyle="1" w:styleId="Symbols">
    <w:name w:val="Symbols"/>
    <w:basedOn w:val="DefaultParagraphFont"/>
    <w:rsid w:val="00BC6258"/>
    <w:rPr>
      <w:rFonts w:ascii="Symbol" w:hAnsi="Symbol"/>
    </w:rPr>
  </w:style>
  <w:style w:type="character" w:customStyle="1" w:styleId="MenuOptions">
    <w:name w:val="Menu Options"/>
    <w:basedOn w:val="DefaultParagraphFont"/>
    <w:rsid w:val="00BC6258"/>
    <w:rPr>
      <w:rFonts w:ascii="Arial Narrow" w:hAnsi="Arial Narrow"/>
      <w:smallCaps/>
    </w:rPr>
  </w:style>
  <w:style w:type="character" w:customStyle="1" w:styleId="Buttons">
    <w:name w:val="Buttons"/>
    <w:basedOn w:val="DefaultParagraphFont"/>
    <w:rsid w:val="00BC6258"/>
    <w:rPr>
      <w:b/>
    </w:rPr>
  </w:style>
  <w:style w:type="character" w:customStyle="1" w:styleId="Underlined">
    <w:name w:val="Underlined"/>
    <w:basedOn w:val="DefaultParagraphFont"/>
    <w:rsid w:val="00BC6258"/>
    <w:rPr>
      <w:u w:val="single"/>
    </w:rPr>
  </w:style>
  <w:style w:type="paragraph" w:customStyle="1" w:styleId="TableBodyTextRight">
    <w:name w:val="Table Body Text Right"/>
    <w:basedOn w:val="TableBodyText"/>
    <w:rsid w:val="00BC6258"/>
    <w:pPr>
      <w:widowControl w:val="0"/>
      <w:autoSpaceDE w:val="0"/>
      <w:autoSpaceDN w:val="0"/>
      <w:adjustRightInd w:val="0"/>
      <w:jc w:val="right"/>
    </w:pPr>
    <w:rPr>
      <w:rFonts w:cs="Arial"/>
      <w:szCs w:val="18"/>
    </w:rPr>
  </w:style>
  <w:style w:type="paragraph" w:customStyle="1" w:styleId="CopyrightText">
    <w:name w:val="Copyright Text"/>
    <w:basedOn w:val="BodyText"/>
    <w:rsid w:val="00BC6258"/>
    <w:rPr>
      <w:sz w:val="18"/>
    </w:rPr>
  </w:style>
  <w:style w:type="paragraph" w:customStyle="1" w:styleId="BodySmallRight">
    <w:name w:val="Body Small Right"/>
    <w:basedOn w:val="BodyTextRight"/>
    <w:rsid w:val="00BC6258"/>
    <w:rPr>
      <w:sz w:val="18"/>
      <w:szCs w:val="18"/>
    </w:rPr>
  </w:style>
  <w:style w:type="paragraph" w:customStyle="1" w:styleId="MarginEdition">
    <w:name w:val="Margin Edition"/>
    <w:basedOn w:val="MarginNote"/>
    <w:rsid w:val="00BC6258"/>
    <w:pPr>
      <w:spacing w:before="0" w:after="0"/>
    </w:pPr>
    <w:rPr>
      <w:rFonts w:ascii="Times New Roman" w:hAnsi="Times New Roman"/>
      <w:color w:val="999999"/>
    </w:rPr>
  </w:style>
  <w:style w:type="paragraph" w:customStyle="1" w:styleId="Spacer">
    <w:name w:val="Spacer"/>
    <w:basedOn w:val="Normal"/>
    <w:rsid w:val="00BC6258"/>
    <w:rPr>
      <w:sz w:val="2"/>
      <w:szCs w:val="2"/>
    </w:rPr>
  </w:style>
  <w:style w:type="character" w:customStyle="1" w:styleId="Small">
    <w:name w:val="Small"/>
    <w:basedOn w:val="DefaultParagraphFont"/>
    <w:rsid w:val="00BC6258"/>
    <w:rPr>
      <w:sz w:val="16"/>
    </w:rPr>
  </w:style>
  <w:style w:type="paragraph" w:customStyle="1" w:styleId="WideTable">
    <w:name w:val="Wide Table"/>
    <w:basedOn w:val="Normal"/>
    <w:rsid w:val="00BC6258"/>
    <w:pPr>
      <w:ind w:left="-1418"/>
    </w:pPr>
    <w:rPr>
      <w:sz w:val="2"/>
      <w:szCs w:val="2"/>
    </w:rPr>
  </w:style>
  <w:style w:type="character" w:styleId="PageNumber">
    <w:name w:val="page number"/>
    <w:basedOn w:val="DefaultParagraphFont"/>
    <w:rsid w:val="00BC6258"/>
  </w:style>
  <w:style w:type="paragraph" w:styleId="Quote">
    <w:name w:val="Quote"/>
    <w:basedOn w:val="Heading1"/>
    <w:link w:val="QuoteChar"/>
    <w:qFormat/>
    <w:rsid w:val="00BC6258"/>
    <w:rPr>
      <w:b w:val="0"/>
      <w:sz w:val="72"/>
      <w:szCs w:val="72"/>
      <w:lang w:val="en-NZ"/>
    </w:rPr>
  </w:style>
  <w:style w:type="character" w:customStyle="1" w:styleId="QuoteChar">
    <w:name w:val="Quote Char"/>
    <w:basedOn w:val="DefaultParagraphFont"/>
    <w:link w:val="Quote"/>
    <w:rsid w:val="00BC6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258"/>
    <w:pPr>
      <w:pageBreakBefore/>
    </w:pPr>
  </w:style>
  <w:style w:type="paragraph" w:customStyle="1" w:styleId="Border">
    <w:name w:val="Border"/>
    <w:basedOn w:val="Normal"/>
    <w:qFormat/>
    <w:rsid w:val="00BC6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258"/>
    <w:rPr>
      <w:b/>
      <w:bCs/>
      <w:i/>
      <w:iCs/>
      <w:color w:val="auto"/>
    </w:rPr>
  </w:style>
  <w:style w:type="paragraph" w:styleId="IntenseQuote">
    <w:name w:val="Intense Quote"/>
    <w:basedOn w:val="Normal"/>
    <w:next w:val="Normal"/>
    <w:link w:val="IntenseQuoteChar"/>
    <w:uiPriority w:val="30"/>
    <w:qFormat/>
    <w:rsid w:val="00BC6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258"/>
    <w:rPr>
      <w:smallCaps/>
      <w:color w:val="auto"/>
      <w:u w:val="single"/>
    </w:rPr>
  </w:style>
  <w:style w:type="character" w:styleId="IntenseReference">
    <w:name w:val="Intense Reference"/>
    <w:basedOn w:val="DefaultParagraphFont"/>
    <w:uiPriority w:val="32"/>
    <w:qFormat/>
    <w:rsid w:val="00BC6258"/>
    <w:rPr>
      <w:b/>
      <w:bCs/>
      <w:smallCaps/>
      <w:color w:val="auto"/>
      <w:spacing w:val="5"/>
      <w:u w:val="single"/>
    </w:rPr>
  </w:style>
  <w:style w:type="paragraph" w:customStyle="1" w:styleId="2ColumnHeading">
    <w:name w:val="2Column Heading"/>
    <w:basedOn w:val="BodyText"/>
    <w:qFormat/>
    <w:rsid w:val="00BC6258"/>
    <w:pPr>
      <w:spacing w:after="60"/>
      <w:ind w:left="-2268"/>
    </w:pPr>
    <w:rPr>
      <w:b/>
    </w:rPr>
  </w:style>
  <w:style w:type="paragraph" w:customStyle="1" w:styleId="Heading1TOC">
    <w:name w:val="Heading1 TOC"/>
    <w:basedOn w:val="Normal"/>
    <w:qFormat/>
    <w:rsid w:val="00BC6258"/>
    <w:pPr>
      <w:spacing w:before="240" w:after="120"/>
    </w:pPr>
    <w:rPr>
      <w:rFonts w:ascii="Times New Roman" w:hAnsi="Times New Roman"/>
      <w:b/>
      <w:sz w:val="32"/>
    </w:rPr>
  </w:style>
  <w:style w:type="paragraph" w:customStyle="1" w:styleId="Heading2TOC">
    <w:name w:val="Heading2 TOC"/>
    <w:basedOn w:val="Normal"/>
    <w:qFormat/>
    <w:rsid w:val="00BC6258"/>
    <w:pPr>
      <w:spacing w:before="240" w:after="60"/>
    </w:pPr>
    <w:rPr>
      <w:rFonts w:ascii="Times New Roman" w:hAnsi="Times New Roman"/>
      <w:b/>
      <w:sz w:val="28"/>
    </w:rPr>
  </w:style>
  <w:style w:type="character" w:customStyle="1" w:styleId="Underline">
    <w:name w:val="Underline"/>
    <w:basedOn w:val="DefaultParagraphFont"/>
    <w:qFormat/>
    <w:rsid w:val="00BC6258"/>
    <w:rPr>
      <w:u w:val="single"/>
    </w:rPr>
  </w:style>
  <w:style w:type="character" w:customStyle="1" w:styleId="BoldandItalics">
    <w:name w:val="Bold and Italics"/>
    <w:qFormat/>
    <w:rsid w:val="00BC6258"/>
    <w:rPr>
      <w:b/>
      <w:i/>
      <w:u w:val="none"/>
    </w:rPr>
  </w:style>
  <w:style w:type="paragraph" w:styleId="BalloonText">
    <w:name w:val="Balloon Text"/>
    <w:basedOn w:val="Normal"/>
    <w:link w:val="BalloonTextChar"/>
    <w:rsid w:val="00BC6258"/>
    <w:rPr>
      <w:rFonts w:ascii="Tahoma" w:hAnsi="Tahoma" w:cs="Tahoma"/>
      <w:sz w:val="16"/>
      <w:szCs w:val="16"/>
    </w:rPr>
  </w:style>
  <w:style w:type="character" w:customStyle="1" w:styleId="BalloonTextChar">
    <w:name w:val="Balloon Text Char"/>
    <w:basedOn w:val="DefaultParagraphFont"/>
    <w:link w:val="BalloonText"/>
    <w:rsid w:val="00BC6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258"/>
    <w:rPr>
      <w:b/>
      <w:color w:val="660033"/>
      <w:spacing w:val="0"/>
    </w:rPr>
  </w:style>
  <w:style w:type="paragraph" w:customStyle="1" w:styleId="Nameditemlist">
    <w:name w:val="Named item list"/>
    <w:basedOn w:val="BodyText"/>
    <w:qFormat/>
    <w:rsid w:val="00BC6258"/>
    <w:pPr>
      <w:tabs>
        <w:tab w:val="left" w:pos="2835"/>
      </w:tabs>
      <w:ind w:left="2835" w:hanging="2835"/>
    </w:pPr>
  </w:style>
  <w:style w:type="paragraph" w:customStyle="1" w:styleId="BodyTextnopadding">
    <w:name w:val="Body Text no padding"/>
    <w:basedOn w:val="BodyText"/>
    <w:qFormat/>
    <w:rsid w:val="00BC6258"/>
    <w:pPr>
      <w:spacing w:before="0" w:after="0"/>
    </w:pPr>
  </w:style>
  <w:style w:type="paragraph" w:customStyle="1" w:styleId="BodyTextBold">
    <w:name w:val="Body Text Bold"/>
    <w:basedOn w:val="BodyText"/>
    <w:qFormat/>
    <w:rsid w:val="00BC6258"/>
    <w:rPr>
      <w:b/>
    </w:rPr>
  </w:style>
  <w:style w:type="character" w:styleId="Hyperlink">
    <w:name w:val="Hyperlink"/>
    <w:basedOn w:val="DefaultParagraphFont"/>
    <w:uiPriority w:val="99"/>
    <w:unhideWhenUsed/>
    <w:rsid w:val="006B3E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7486</Characters>
  <Application>Microsoft Office Word</Application>
  <DocSecurity>0</DocSecurity>
  <Lines>241</Lines>
  <Paragraphs>150</Paragraphs>
  <ScaleCrop>false</ScaleCrop>
  <Company>Author-it Software Corporation Ltd.</Company>
  <LinksUpToDate>false</LinksUpToDate>
  <CharactersWithSpaces>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HLTADM002 Manage Telehealth technology</dc:title>
  <dc:subject>Approved</dc:subject>
  <dc:creator>HumanAbility</dc:creator>
  <cp:keywords>Release: 3</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