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296" w:rsidP="004E2296">
      <w:pPr>
        <w:pStyle w:val="Title"/>
      </w:pPr>
      <w:r>
        <w:fldChar w:fldCharType="begin"/>
      </w:r>
      <w:r>
        <w:instrText xml:space="preserve"> TITLE   \* MERGEFORMAT </w:instrText>
      </w:r>
      <w:r>
        <w:fldChar w:fldCharType="separate"/>
      </w:r>
      <w:r>
        <w:t>Assessment Requirements for HLTADM001 Administer and coordinate Telehealth services</w:t>
      </w:r>
      <w:r>
        <w:fldChar w:fldCharType="end"/>
      </w:r>
    </w:p>
    <w:p w:rsidR="004E2296" w:rsidP="004E2296">
      <w:pPr>
        <w:pStyle w:val="Version"/>
        <w:sectPr w:rsidSect="00F77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7A15" w:rsidP="00F77A15">
      <w:pPr>
        <w:pStyle w:val="SuperHeading"/>
      </w:pPr>
      <w:r w:rsidRPr="00F77A15">
        <w:t>Assessment Requirements for HLTADM001 Administer and coordinate Telehealth services</w:t>
      </w:r>
    </w:p>
    <w:p w:rsidR="00000000" w:rsidRPr="00F77A15" w:rsidP="00F77A15">
      <w:pPr>
        <w:pStyle w:val="Heading1"/>
      </w:pPr>
      <w:bookmarkStart w:id="1" w:name="O_743983"/>
      <w:bookmarkEnd w:id="1"/>
      <w:r w:rsidRPr="00F77A15">
        <w:t>Modification History</w:t>
      </w:r>
    </w:p>
    <w:tbl>
      <w:tblPr>
        <w:tblW w:w="0" w:type="auto"/>
        <w:tblLayout w:type="fixed"/>
        <w:tblCellMar>
          <w:left w:w="62" w:type="dxa"/>
          <w:right w:w="62" w:type="dxa"/>
        </w:tblCellMar>
        <w:tblLook w:val="0000"/>
      </w:tblPr>
      <w:tblGrid>
        <w:gridCol w:w="3060"/>
        <w:gridCol w:w="6074"/>
      </w:tblGrid>
      <w:tr w:rsidTr="00F77A1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77A15" w:rsidP="00F77A15">
            <w:pPr>
              <w:pStyle w:val="BodyText"/>
            </w:pPr>
            <w:r w:rsidRPr="00F77A1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7A15">
            <w:pPr>
              <w:pStyle w:val="BodyText"/>
              <w:rPr>
                <w:lang w:val="en-NZ"/>
              </w:rPr>
            </w:pPr>
            <w:r w:rsidRPr="00F77A15">
              <w:rPr>
                <w:rStyle w:val="SpecialBold"/>
              </w:rPr>
              <w:t>Comments</w:t>
            </w:r>
          </w:p>
        </w:tc>
      </w:tr>
      <w:tr w:rsidTr="00F77A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7A15">
            <w:pPr>
              <w:pStyle w:val="BodyText"/>
              <w:rPr>
                <w:lang w:val="en-NZ"/>
              </w:rPr>
            </w:pPr>
            <w:r w:rsidRPr="00F77A1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7A15" w:rsidP="00F77A15">
            <w:pPr>
              <w:pStyle w:val="BodyText"/>
            </w:pPr>
            <w:r w:rsidRPr="00F77A15">
              <w:t>Updated:</w:t>
            </w:r>
          </w:p>
          <w:p w:rsidR="00000000" w:rsidRPr="00F77A15" w:rsidP="00F77A15">
            <w:pPr>
              <w:pStyle w:val="ListBullet"/>
            </w:pPr>
            <w:r w:rsidRPr="00F77A15">
              <w:t>assessor requirements statement</w:t>
            </w:r>
          </w:p>
          <w:p w:rsidR="00000000" w:rsidRPr="00F77A15" w:rsidP="00F77A15">
            <w:pPr>
              <w:pStyle w:val="ListBullet"/>
            </w:pPr>
            <w:r w:rsidRPr="00F77A15">
              <w:t>foundation skills lead in statement</w:t>
            </w:r>
          </w:p>
          <w:p w:rsidR="00000000" w:rsidRPr="00F77A15" w:rsidP="00F77A15">
            <w:pPr>
              <w:pStyle w:val="ListBullet"/>
            </w:pPr>
            <w:r w:rsidRPr="00F77A15">
              <w:t>licensing statement</w:t>
            </w:r>
          </w:p>
          <w:p w:rsidR="00000000" w:rsidRPr="00F77A15" w:rsidP="00F77A15">
            <w:pPr>
              <w:pStyle w:val="ListBullet"/>
            </w:pPr>
            <w:r w:rsidRPr="00F77A15">
              <w:t>modification history to reflect 2012 standards</w:t>
            </w:r>
          </w:p>
          <w:p w:rsidR="00000000" w:rsidP="00F77A15">
            <w:pPr>
              <w:pStyle w:val="BodyText"/>
              <w:rPr>
                <w:lang w:val="en-NZ"/>
              </w:rPr>
            </w:pPr>
            <w:r w:rsidRPr="00F77A15">
              <w:t>Equivalent outcome.</w:t>
            </w:r>
          </w:p>
        </w:tc>
      </w:tr>
      <w:tr w:rsidTr="00F77A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7A15">
            <w:pPr>
              <w:pStyle w:val="BodyText"/>
              <w:rPr>
                <w:lang w:val="en-NZ"/>
              </w:rPr>
            </w:pPr>
            <w:r w:rsidRPr="00F77A1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77A15" w:rsidP="00F77A15">
            <w:pPr>
              <w:pStyle w:val="BodyText"/>
            </w:pPr>
            <w:r w:rsidRPr="00F77A15">
              <w:t xml:space="preserve">This new unit was released in </w:t>
            </w:r>
            <w:r w:rsidRPr="00F77A15">
              <w:rPr>
                <w:rStyle w:val="Emphasis"/>
              </w:rPr>
              <w:t>HLT Health Training Package release 1.0</w:t>
            </w:r>
            <w:r w:rsidRPr="00F77A15">
              <w:t xml:space="preserve"> and meets the requirements of the 2012 Standards for Training Packages.</w:t>
            </w:r>
          </w:p>
        </w:tc>
      </w:tr>
    </w:tbl>
    <w:p w:rsidR="00000000" w:rsidRPr="00F77A15" w:rsidP="00F77A15">
      <w:pPr>
        <w:pStyle w:val="BodyText"/>
      </w:pPr>
    </w:p>
    <w:p w:rsidR="00000000" w:rsidRPr="00F77A15" w:rsidP="00F77A15">
      <w:pPr>
        <w:pStyle w:val="AllowPageBreak"/>
      </w:pPr>
    </w:p>
    <w:p w:rsidR="00000000" w:rsidRPr="00F77A15" w:rsidP="00F77A15">
      <w:pPr>
        <w:pStyle w:val="Heading1"/>
      </w:pPr>
      <w:bookmarkStart w:id="2" w:name="O_743982"/>
      <w:bookmarkEnd w:id="2"/>
      <w:r w:rsidRPr="00F77A15">
        <w:t>Perf</w:t>
      </w:r>
      <w:r w:rsidRPr="00F77A15">
        <w:t>ormance Evidence</w:t>
      </w:r>
    </w:p>
    <w:p w:rsidR="00000000" w:rsidRPr="00F77A15" w:rsidP="004E2296">
      <w:pPr>
        <w:pStyle w:val="BodyText"/>
      </w:pPr>
      <w:r w:rsidRPr="00F77A15">
        <w:t>The candidate must show evidence of the ability to complete tasks outlined in elements and performance criteria of this unit, manage tasks and manage contingencies in the context of the job role. There must be evidence that the candidate h</w:t>
      </w:r>
      <w:r w:rsidRPr="00F77A15">
        <w:t>as:</w:t>
      </w:r>
    </w:p>
    <w:p w:rsidR="00000000" w:rsidRPr="00F77A15" w:rsidP="00F77A15">
      <w:pPr>
        <w:pStyle w:val="ListBullet"/>
      </w:pPr>
      <w:r w:rsidRPr="00F77A15">
        <w:t>provided administrative support for at least three Telehealth consultation sessions:</w:t>
      </w:r>
    </w:p>
    <w:p w:rsidR="00000000" w:rsidRPr="00F77A15" w:rsidP="00F77A15">
      <w:pPr>
        <w:pStyle w:val="ListBullet2"/>
      </w:pPr>
      <w:r w:rsidRPr="00F77A15">
        <w:t>managed client information appropriately</w:t>
      </w:r>
    </w:p>
    <w:p w:rsidR="00000000" w:rsidRPr="00F77A15" w:rsidP="00F77A15">
      <w:pPr>
        <w:pStyle w:val="ListBullet2"/>
      </w:pPr>
      <w:r w:rsidRPr="00F77A15">
        <w:t>managed the information flow between service providers</w:t>
      </w:r>
    </w:p>
    <w:p w:rsidR="00000000" w:rsidRPr="00F77A15" w:rsidP="00F77A15">
      <w:pPr>
        <w:pStyle w:val="ListBullet2"/>
      </w:pPr>
      <w:r w:rsidRPr="00F77A15">
        <w:t>completed financial administration tasks</w:t>
      </w:r>
    </w:p>
    <w:p w:rsidR="00000000" w:rsidRPr="00F77A15" w:rsidP="00F77A15">
      <w:pPr>
        <w:pStyle w:val="ListBullet"/>
      </w:pPr>
      <w:r w:rsidRPr="00F77A15">
        <w:t>responded appropriately to Telehealth administrative problems</w:t>
      </w:r>
    </w:p>
    <w:p w:rsidR="00000000" w:rsidRPr="00F77A15" w:rsidP="00F77A15">
      <w:pPr>
        <w:pStyle w:val="ListBullet"/>
      </w:pPr>
      <w:r w:rsidRPr="00F77A15">
        <w:t xml:space="preserve">evaluated and reported on the provision of Telehealth services in at least one organisation </w:t>
      </w:r>
    </w:p>
    <w:p w:rsidR="00000000" w:rsidRPr="00F77A15" w:rsidP="00F77A15">
      <w:pPr>
        <w:pStyle w:val="ListBullet"/>
      </w:pPr>
      <w:r w:rsidRPr="00F77A15">
        <w:t>identified and used Telehealth networks to inform practice</w:t>
      </w:r>
    </w:p>
    <w:p w:rsidR="00000000" w:rsidRPr="00F77A15" w:rsidP="00F77A15">
      <w:pPr>
        <w:pStyle w:val="AllowPageBreak"/>
      </w:pPr>
    </w:p>
    <w:p w:rsidR="00000000" w:rsidRPr="00F77A15" w:rsidP="00F77A15">
      <w:pPr>
        <w:pStyle w:val="Heading1"/>
      </w:pPr>
      <w:bookmarkStart w:id="3" w:name="O_743981"/>
      <w:bookmarkEnd w:id="3"/>
      <w:r w:rsidRPr="00F77A15">
        <w:t>Knowledge Evidence</w:t>
      </w:r>
    </w:p>
    <w:p w:rsidR="00000000" w:rsidRPr="00F77A15" w:rsidP="004E2296">
      <w:pPr>
        <w:pStyle w:val="BodyText"/>
      </w:pPr>
      <w:r w:rsidRPr="00F77A15">
        <w:t>The ca</w:t>
      </w:r>
      <w:r w:rsidRPr="00F77A15">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F77A15" w:rsidP="00F77A15">
      <w:pPr>
        <w:pStyle w:val="ListBullet"/>
      </w:pPr>
      <w:r w:rsidRPr="00F77A15">
        <w:t>k</w:t>
      </w:r>
      <w:r w:rsidRPr="00F77A15">
        <w:t>ey considerations in the provision of Telehealth services:</w:t>
      </w:r>
    </w:p>
    <w:p w:rsidR="00000000" w:rsidRPr="00F77A15" w:rsidP="00F77A15">
      <w:pPr>
        <w:pStyle w:val="ListBullet2"/>
      </w:pPr>
      <w:r w:rsidRPr="00F77A15">
        <w:t>clinical</w:t>
      </w:r>
    </w:p>
    <w:p w:rsidR="00000000" w:rsidRPr="00F77A15" w:rsidP="00F77A15">
      <w:pPr>
        <w:pStyle w:val="ListBullet2"/>
      </w:pPr>
      <w:r w:rsidRPr="00F77A15">
        <w:t>technical</w:t>
      </w:r>
    </w:p>
    <w:p w:rsidR="00000000" w:rsidRPr="00F77A15" w:rsidP="00F77A15">
      <w:pPr>
        <w:pStyle w:val="ListBullet2"/>
      </w:pPr>
      <w:r w:rsidRPr="00F77A15">
        <w:t>business</w:t>
      </w:r>
    </w:p>
    <w:p w:rsidR="00000000" w:rsidRPr="00F77A15" w:rsidP="00F77A15">
      <w:pPr>
        <w:pStyle w:val="ListBullet2"/>
      </w:pPr>
      <w:r w:rsidRPr="00F77A15">
        <w:t xml:space="preserve">client-centred approach </w:t>
      </w:r>
    </w:p>
    <w:p w:rsidR="00000000" w:rsidRPr="00F77A15" w:rsidP="00F77A15">
      <w:pPr>
        <w:pStyle w:val="ListBullet"/>
      </w:pPr>
      <w:r w:rsidRPr="00F77A15">
        <w:t>industry Telehealth standards, guidelines and accreditation requirements</w:t>
      </w:r>
    </w:p>
    <w:p w:rsidR="00000000" w:rsidRPr="00F77A15" w:rsidP="00F77A15">
      <w:pPr>
        <w:pStyle w:val="ListBullet"/>
      </w:pPr>
      <w:r w:rsidRPr="00F77A15">
        <w:t>legal requirements for the provision of Telehealth services</w:t>
      </w:r>
    </w:p>
    <w:p w:rsidR="00000000" w:rsidRPr="00F77A15" w:rsidP="00F77A15">
      <w:pPr>
        <w:pStyle w:val="ListBullet"/>
      </w:pPr>
      <w:r w:rsidRPr="00F77A15">
        <w:t>risk management considerations and approaches for Telehealth</w:t>
      </w:r>
    </w:p>
    <w:p w:rsidR="00000000" w:rsidRPr="00F77A15" w:rsidP="00F77A15">
      <w:pPr>
        <w:pStyle w:val="ListBullet2"/>
      </w:pPr>
      <w:r w:rsidRPr="00F77A15">
        <w:t>sharing of digital information – who can share what with whom and how</w:t>
      </w:r>
    </w:p>
    <w:p w:rsidR="00000000" w:rsidRPr="00F77A15" w:rsidP="00F77A15">
      <w:pPr>
        <w:pStyle w:val="ListBullet2"/>
      </w:pPr>
      <w:r w:rsidRPr="00F77A15">
        <w:t>ownership of digital information</w:t>
      </w:r>
    </w:p>
    <w:p w:rsidR="00000000" w:rsidRPr="00F77A15" w:rsidP="00F77A15">
      <w:pPr>
        <w:pStyle w:val="ListBullet2"/>
      </w:pPr>
      <w:r w:rsidRPr="00F77A15">
        <w:t xml:space="preserve">confidentiality </w:t>
      </w:r>
    </w:p>
    <w:p w:rsidR="00000000" w:rsidRPr="00F77A15" w:rsidP="00F77A15">
      <w:pPr>
        <w:pStyle w:val="ListBullet2"/>
      </w:pPr>
      <w:r w:rsidRPr="00F77A15">
        <w:t>consent</w:t>
      </w:r>
    </w:p>
    <w:p w:rsidR="00000000" w:rsidRPr="00F77A15" w:rsidP="00F77A15">
      <w:pPr>
        <w:pStyle w:val="ListBullet"/>
      </w:pPr>
      <w:r w:rsidRPr="00F77A15">
        <w:t>role of different individuals in provision of Telehealth services</w:t>
      </w:r>
      <w:r w:rsidRPr="00F77A15">
        <w:t xml:space="preserve"> and scope and limitations of own role</w:t>
      </w:r>
    </w:p>
    <w:p w:rsidR="00000000" w:rsidRPr="00F77A15" w:rsidP="00F77A15">
      <w:pPr>
        <w:pStyle w:val="ListBullet"/>
      </w:pPr>
      <w:r w:rsidRPr="00F77A15">
        <w:t>Telehealth networks and ways to use them</w:t>
      </w:r>
    </w:p>
    <w:p w:rsidR="00000000" w:rsidRPr="00F77A15" w:rsidP="00F77A15">
      <w:pPr>
        <w:pStyle w:val="ListBullet"/>
      </w:pPr>
      <w:r w:rsidRPr="00F77A15">
        <w:t>context for current provision of Telehealth services, including government incentives</w:t>
      </w:r>
    </w:p>
    <w:p w:rsidR="00000000" w:rsidRPr="00F77A15" w:rsidP="00F77A15">
      <w:pPr>
        <w:pStyle w:val="ListBullet"/>
      </w:pPr>
      <w:r w:rsidRPr="00F77A15">
        <w:t>key aspects of practice administration systems and how they may be used or adapted to supp</w:t>
      </w:r>
      <w:r w:rsidRPr="00F77A15">
        <w:t>ort Telehealth services:</w:t>
      </w:r>
    </w:p>
    <w:p w:rsidR="00000000" w:rsidRPr="00F77A15" w:rsidP="00F77A15">
      <w:pPr>
        <w:pStyle w:val="ListBullet2"/>
      </w:pPr>
      <w:r w:rsidRPr="00F77A15">
        <w:t xml:space="preserve">sources of information about MBS items </w:t>
      </w:r>
    </w:p>
    <w:p w:rsidR="00000000" w:rsidRPr="00F77A15" w:rsidP="00F77A15">
      <w:pPr>
        <w:pStyle w:val="ListBullet2"/>
      </w:pPr>
      <w:r w:rsidRPr="00F77A15">
        <w:t xml:space="preserve">funding and support mechanisms for different client groups </w:t>
      </w:r>
    </w:p>
    <w:p w:rsidR="00000000" w:rsidRPr="00F77A15" w:rsidP="00F77A15">
      <w:pPr>
        <w:pStyle w:val="AllowPageBreak"/>
      </w:pPr>
    </w:p>
    <w:p w:rsidR="00000000" w:rsidRPr="00F77A15" w:rsidP="00F77A15">
      <w:pPr>
        <w:pStyle w:val="Heading1"/>
      </w:pPr>
      <w:bookmarkStart w:id="4" w:name="O_743980"/>
      <w:bookmarkEnd w:id="4"/>
      <w:r w:rsidRPr="00F77A15">
        <w:t>Assessment Conditions</w:t>
      </w:r>
    </w:p>
    <w:p w:rsidR="00000000" w:rsidRPr="00F77A15" w:rsidP="004E2296">
      <w:pPr>
        <w:pStyle w:val="BodyText"/>
      </w:pPr>
      <w:r w:rsidRPr="00F77A15">
        <w:t xml:space="preserve">Skills must be demonstrated in the workplace or in a simulated environment that reflects workplace conditions. The following conditions must be met for this unit: </w:t>
      </w:r>
    </w:p>
    <w:p w:rsidR="00000000" w:rsidRPr="00F77A15" w:rsidP="00F77A15">
      <w:pPr>
        <w:pStyle w:val="ListBullet"/>
      </w:pPr>
      <w:r w:rsidRPr="00F77A15">
        <w:t xml:space="preserve">use of suitable facilities, equipment and resources, including: </w:t>
      </w:r>
    </w:p>
    <w:p w:rsidR="00000000" w:rsidRPr="00F77A15" w:rsidP="00F77A15">
      <w:pPr>
        <w:pStyle w:val="ListBullet2"/>
      </w:pPr>
      <w:r w:rsidRPr="00F77A15">
        <w:t>operational administratio</w:t>
      </w:r>
      <w:r w:rsidRPr="00F77A15">
        <w:t>n system capable of supporting provision of Telehealth services</w:t>
      </w:r>
    </w:p>
    <w:p w:rsidR="00000000" w:rsidRPr="00F77A15" w:rsidP="00F77A15">
      <w:pPr>
        <w:pStyle w:val="ListBullet2"/>
      </w:pPr>
      <w:r w:rsidRPr="00F77A15">
        <w:t>organisation policies and procedures for Telehealth</w:t>
      </w:r>
    </w:p>
    <w:p w:rsidR="00000000" w:rsidRPr="00F77A15" w:rsidP="00F77A15">
      <w:pPr>
        <w:pStyle w:val="ListBullet2"/>
      </w:pPr>
      <w:r w:rsidRPr="00F77A15">
        <w:t>industry Telehealth standards</w:t>
      </w:r>
    </w:p>
    <w:p w:rsidR="00000000" w:rsidRPr="00F77A15" w:rsidP="00F77A15">
      <w:pPr>
        <w:pStyle w:val="ListBullet"/>
      </w:pPr>
      <w:r w:rsidRPr="00F77A15">
        <w:t xml:space="preserve">modelling of industry operating conditions, including: </w:t>
      </w:r>
    </w:p>
    <w:p w:rsidR="00000000" w:rsidRPr="00F77A15" w:rsidP="00F77A15">
      <w:pPr>
        <w:pStyle w:val="ListBullet2"/>
      </w:pPr>
      <w:r w:rsidRPr="00F77A15">
        <w:t>interactions with clients and colleagues</w:t>
      </w:r>
    </w:p>
    <w:p w:rsidR="00000000" w:rsidRPr="00F77A15" w:rsidP="00F77A15">
      <w:pPr>
        <w:pStyle w:val="ListBullet2"/>
      </w:pPr>
      <w:r w:rsidRPr="00F77A15">
        <w:t>integration</w:t>
      </w:r>
      <w:r w:rsidRPr="00F77A15">
        <w:t xml:space="preserve"> of typical operational problems to which the candidate responds</w:t>
      </w:r>
    </w:p>
    <w:p w:rsidR="00000000" w:rsidRPr="00F77A15" w:rsidP="00F77A15">
      <w:pPr>
        <w:pStyle w:val="BodyText"/>
      </w:pPr>
    </w:p>
    <w:p w:rsidR="004E2296" w:rsidP="004E2296">
      <w:pPr>
        <w:pStyle w:val="BodyText"/>
      </w:pPr>
      <w:r w:rsidRPr="00F77A15">
        <w:t>Assessors must satisfy the Standards for Registered Training Organisations (RTOs) 2015/AQTF mandatory competency requirements for assessors.</w:t>
      </w:r>
    </w:p>
    <w:p w:rsidR="00000000" w:rsidRPr="00F77A15" w:rsidP="00F77A15">
      <w:pPr>
        <w:pStyle w:val="Heading1"/>
      </w:pPr>
      <w:bookmarkStart w:id="5" w:name="O_743991"/>
      <w:bookmarkEnd w:id="5"/>
      <w:r w:rsidRPr="00F77A15">
        <w:t>Links</w:t>
      </w:r>
    </w:p>
    <w:p w:rsidR="00000000" w:rsidRPr="00F77A15" w:rsidP="004E2296">
      <w:pPr>
        <w:pStyle w:val="BodyText"/>
      </w:pPr>
      <w:r w:rsidRPr="00F77A15">
        <w:t>Companion Volume implemen</w:t>
      </w:r>
      <w:r w:rsidRPr="00F77A15">
        <w:t xml:space="preserve">tation guides are found in VETNet - </w:t>
      </w:r>
      <w:r>
        <w:fldChar w:fldCharType="begin"/>
      </w:r>
      <w:r>
        <w:instrText xml:space="preserve"> HYPERLINK "https://vetnet.gov.au/Pages/TrainingDocs.aspx?q=ced1390f-48d9-4ab0-bd50-b015e5485705" </w:instrText>
      </w:r>
      <w:r>
        <w:fldChar w:fldCharType="separate"/>
      </w:r>
      <w:r w:rsidRPr="00316895">
        <w:rPr>
          <w:rStyle w:val="Hyperlink"/>
        </w:rPr>
        <w:t>https://vetnet.gov.au/Pages/TrainingDocs.aspx?q=ced1390f-48d9-4ab0-bd50-b015e5485705</w:t>
      </w:r>
      <w:r>
        <w:fldChar w:fldCharType="end"/>
      </w:r>
    </w:p>
    <w:p w:rsidR="00000000" w:rsidRPr="00F77A15" w:rsidP="00F77A15"/>
    <w:sectPr w:rsidSect="00F77A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15" w:rsidRPr="004E2296" w:rsidP="004E2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96" w:rsidP="00F77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2296" w:rsidP="00F77A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2296" w:rsidP="00F77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A15" w:rsidRPr="004E2296" w:rsidP="004E2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296" w:rsidRPr="002D2AF8" w:rsidP="00F77A15">
    <w:pPr>
      <w:pStyle w:val="Header"/>
      <w:framePr w:wrap="around"/>
    </w:pPr>
    <w:r>
      <w:fldChar w:fldCharType="begin"/>
    </w:r>
    <w:r>
      <w:instrText xml:space="preserve"> TITLE   \* MERGEFORMAT </w:instrText>
    </w:r>
    <w:r>
      <w:fldChar w:fldCharType="separate"/>
    </w:r>
    <w:r>
      <w:t>Assessment Requirements for HLTADM001 Administer and coordinate Telehealth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E2296" w:rsidP="00F77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341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B80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0D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A15"/>
    <w:pPr>
      <w:spacing w:before="360" w:after="60"/>
      <w:outlineLvl w:val="0"/>
    </w:pPr>
    <w:rPr>
      <w:sz w:val="32"/>
    </w:rPr>
  </w:style>
  <w:style w:type="paragraph" w:styleId="Heading2">
    <w:name w:val="heading 2"/>
    <w:basedOn w:val="HeadingBase"/>
    <w:next w:val="BodyText"/>
    <w:link w:val="Heading2Char"/>
    <w:qFormat/>
    <w:rsid w:val="00F77A15"/>
    <w:pPr>
      <w:keepLines/>
      <w:spacing w:before="240" w:after="120"/>
      <w:outlineLvl w:val="1"/>
    </w:pPr>
    <w:rPr>
      <w:sz w:val="28"/>
      <w:szCs w:val="40"/>
    </w:rPr>
  </w:style>
  <w:style w:type="paragraph" w:styleId="Heading3">
    <w:name w:val="heading 3"/>
    <w:basedOn w:val="HeadingBase"/>
    <w:next w:val="BodyText"/>
    <w:link w:val="Heading3Char"/>
    <w:qFormat/>
    <w:rsid w:val="00F77A15"/>
    <w:pPr>
      <w:spacing w:before="180" w:after="120"/>
      <w:outlineLvl w:val="2"/>
    </w:pPr>
    <w:rPr>
      <w:spacing w:val="-10"/>
      <w:kern w:val="32"/>
    </w:rPr>
  </w:style>
  <w:style w:type="paragraph" w:styleId="Heading4">
    <w:name w:val="heading 4"/>
    <w:basedOn w:val="HeadingBase"/>
    <w:next w:val="BodyText"/>
    <w:link w:val="Heading4Char"/>
    <w:qFormat/>
    <w:rsid w:val="00F77A15"/>
    <w:pPr>
      <w:spacing w:before="160" w:after="120"/>
      <w:outlineLvl w:val="3"/>
    </w:pPr>
    <w:rPr>
      <w:sz w:val="22"/>
    </w:rPr>
  </w:style>
  <w:style w:type="paragraph" w:styleId="Heading5">
    <w:name w:val="heading 5"/>
    <w:basedOn w:val="HeadingBase"/>
    <w:next w:val="Normal"/>
    <w:link w:val="Heading5Char"/>
    <w:qFormat/>
    <w:rsid w:val="00F77A15"/>
    <w:pPr>
      <w:spacing w:before="80"/>
      <w:outlineLvl w:val="4"/>
    </w:pPr>
    <w:rPr>
      <w:color w:val="918585"/>
      <w:sz w:val="20"/>
    </w:rPr>
  </w:style>
  <w:style w:type="paragraph" w:styleId="Heading6">
    <w:name w:val="heading 6"/>
    <w:basedOn w:val="HeadingBase"/>
    <w:next w:val="Normal"/>
    <w:link w:val="Heading6Char"/>
    <w:qFormat/>
    <w:rsid w:val="00F77A15"/>
    <w:pPr>
      <w:spacing w:before="60"/>
      <w:outlineLvl w:val="5"/>
    </w:pPr>
    <w:rPr>
      <w:color w:val="918585"/>
      <w:sz w:val="20"/>
    </w:rPr>
  </w:style>
  <w:style w:type="paragraph" w:styleId="Heading7">
    <w:name w:val="heading 7"/>
    <w:basedOn w:val="Normal"/>
    <w:next w:val="Normal"/>
    <w:link w:val="Heading7Char"/>
    <w:qFormat/>
    <w:rsid w:val="00F77A15"/>
    <w:pPr>
      <w:ind w:left="720"/>
      <w:outlineLvl w:val="6"/>
    </w:pPr>
    <w:rPr>
      <w:i/>
    </w:rPr>
  </w:style>
  <w:style w:type="paragraph" w:styleId="Heading8">
    <w:name w:val="heading 8"/>
    <w:basedOn w:val="Normal"/>
    <w:next w:val="Normal"/>
    <w:link w:val="Heading8Char"/>
    <w:qFormat/>
    <w:rsid w:val="00F77A15"/>
    <w:pPr>
      <w:ind w:left="720"/>
      <w:outlineLvl w:val="7"/>
    </w:pPr>
    <w:rPr>
      <w:i/>
    </w:rPr>
  </w:style>
  <w:style w:type="paragraph" w:styleId="Heading9">
    <w:name w:val="heading 9"/>
    <w:basedOn w:val="Normal"/>
    <w:next w:val="Normal"/>
    <w:link w:val="Heading9Char"/>
    <w:qFormat/>
    <w:rsid w:val="00F77A15"/>
    <w:pPr>
      <w:ind w:left="720"/>
      <w:outlineLvl w:val="8"/>
    </w:pPr>
    <w:rPr>
      <w:i/>
    </w:rPr>
  </w:style>
  <w:style w:type="character" w:default="1" w:styleId="DefaultParagraphFont">
    <w:name w:val="Default Paragraph Font"/>
    <w:uiPriority w:val="1"/>
    <w:unhideWhenUsed/>
    <w:rsid w:val="00F77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A15"/>
  </w:style>
  <w:style w:type="character" w:customStyle="1" w:styleId="Heading1Char">
    <w:name w:val="Heading 1 Char"/>
    <w:basedOn w:val="DefaultParagraphFont"/>
    <w:link w:val="Heading1"/>
    <w:rsid w:val="00F77A15"/>
    <w:rPr>
      <w:rFonts w:ascii="Times New Roman" w:eastAsia="Times New Roman" w:hAnsi="Times New Roman" w:cs="Times New Roman"/>
      <w:b/>
      <w:sz w:val="32"/>
      <w:szCs w:val="20"/>
      <w:lang w:eastAsia="en-US"/>
    </w:rPr>
  </w:style>
  <w:style w:type="paragraph" w:styleId="BodyText">
    <w:name w:val="Body Text"/>
    <w:basedOn w:val="Normal"/>
    <w:link w:val="BodyTextChar"/>
    <w:rsid w:val="00F77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A15"/>
    <w:rPr>
      <w:rFonts w:ascii="Times New Roman" w:eastAsia="Times New Roman" w:hAnsi="Times New Roman" w:cs="Times New Roman"/>
      <w:sz w:val="24"/>
      <w:lang w:eastAsia="en-US"/>
    </w:rPr>
  </w:style>
  <w:style w:type="paragraph" w:styleId="ListBullet">
    <w:name w:val="List Bullet"/>
    <w:basedOn w:val="List"/>
    <w:rsid w:val="00F77A15"/>
    <w:pPr>
      <w:numPr>
        <w:numId w:val="12"/>
      </w:numPr>
      <w:tabs>
        <w:tab w:val="clear" w:pos="340"/>
      </w:tabs>
      <w:spacing w:before="40" w:after="40"/>
    </w:pPr>
  </w:style>
  <w:style w:type="character" w:customStyle="1" w:styleId="SpecialBold">
    <w:name w:val="Special Bold"/>
    <w:basedOn w:val="DefaultParagraphFont"/>
    <w:rsid w:val="00F77A15"/>
    <w:rPr>
      <w:b/>
      <w:spacing w:val="0"/>
    </w:rPr>
  </w:style>
  <w:style w:type="paragraph" w:styleId="ListBullet2">
    <w:name w:val="List Bullet 2"/>
    <w:basedOn w:val="List2"/>
    <w:rsid w:val="00F77A15"/>
    <w:pPr>
      <w:numPr>
        <w:numId w:val="13"/>
      </w:numPr>
      <w:tabs>
        <w:tab w:val="clear" w:pos="680"/>
      </w:tabs>
    </w:pPr>
  </w:style>
  <w:style w:type="character" w:styleId="Emphasis">
    <w:name w:val="Emphasis"/>
    <w:basedOn w:val="DefaultParagraphFont"/>
    <w:qFormat/>
    <w:rsid w:val="00F77A15"/>
    <w:rPr>
      <w:i/>
    </w:rPr>
  </w:style>
  <w:style w:type="paragraph" w:customStyle="1" w:styleId="SuperHeading">
    <w:name w:val="SuperHeading"/>
    <w:basedOn w:val="Normal"/>
    <w:rsid w:val="00F77A15"/>
    <w:pPr>
      <w:spacing w:before="240" w:after="120"/>
      <w:outlineLvl w:val="0"/>
    </w:pPr>
    <w:rPr>
      <w:rFonts w:ascii="Times New Roman" w:hAnsi="Times New Roman"/>
      <w:b/>
      <w:sz w:val="32"/>
    </w:rPr>
  </w:style>
  <w:style w:type="paragraph" w:customStyle="1" w:styleId="AllowPageBreak">
    <w:name w:val="AllowPageBreak"/>
    <w:rsid w:val="00F77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A15"/>
    <w:rPr>
      <w:rFonts w:ascii="Courier New" w:eastAsia="Times New Roman" w:hAnsi="Courier New" w:cs="Times New Roman"/>
      <w:i/>
      <w:szCs w:val="20"/>
      <w:lang w:eastAsia="en-US"/>
    </w:rPr>
  </w:style>
  <w:style w:type="paragraph" w:customStyle="1" w:styleId="HeadingBase">
    <w:name w:val="Heading Base"/>
    <w:rsid w:val="00F77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A15"/>
    <w:pPr>
      <w:tabs>
        <w:tab w:val="right" w:leader="dot" w:pos="9072"/>
      </w:tabs>
      <w:ind w:left="567"/>
    </w:pPr>
    <w:rPr>
      <w:szCs w:val="22"/>
    </w:rPr>
  </w:style>
  <w:style w:type="paragraph" w:customStyle="1" w:styleId="TOCBase">
    <w:name w:val="TOC Base"/>
    <w:rsid w:val="00F77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A15"/>
    <w:pPr>
      <w:tabs>
        <w:tab w:val="right" w:leader="dot" w:pos="9072"/>
      </w:tabs>
      <w:spacing w:before="40" w:after="40"/>
      <w:ind w:left="284"/>
    </w:pPr>
    <w:rPr>
      <w:rFonts w:ascii="Times New Roman" w:hAnsi="Times New Roman"/>
    </w:rPr>
  </w:style>
  <w:style w:type="paragraph" w:styleId="TOC1">
    <w:name w:val="toc 1"/>
    <w:basedOn w:val="TOCBase"/>
    <w:next w:val="Normal"/>
    <w:rsid w:val="00F77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A15"/>
    <w:rPr>
      <w:rFonts w:ascii="Times New Roman" w:eastAsia="Times New Roman" w:hAnsi="Times New Roman" w:cs="Times New Roman"/>
      <w:sz w:val="16"/>
      <w:lang w:eastAsia="en-US"/>
    </w:rPr>
  </w:style>
  <w:style w:type="paragraph" w:styleId="Title">
    <w:name w:val="Title"/>
    <w:basedOn w:val="HeadingBase"/>
    <w:link w:val="TitleChar"/>
    <w:qFormat/>
    <w:rsid w:val="00F77A15"/>
    <w:pPr>
      <w:spacing w:before="5040"/>
      <w:jc w:val="center"/>
    </w:pPr>
    <w:rPr>
      <w:sz w:val="48"/>
      <w:szCs w:val="72"/>
      <w:lang w:val="en-US"/>
    </w:rPr>
  </w:style>
  <w:style w:type="character" w:customStyle="1" w:styleId="TitleChar">
    <w:name w:val="Title Char"/>
    <w:basedOn w:val="DefaultParagraphFont"/>
    <w:link w:val="Title"/>
    <w:rsid w:val="00F77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A15"/>
    <w:pPr>
      <w:tabs>
        <w:tab w:val="left" w:pos="3600"/>
        <w:tab w:val="left" w:pos="3958"/>
      </w:tabs>
    </w:pPr>
  </w:style>
  <w:style w:type="paragraph" w:styleId="List">
    <w:name w:val="List"/>
    <w:basedOn w:val="BodyText"/>
    <w:next w:val="BodyText"/>
    <w:rsid w:val="00F77A15"/>
    <w:pPr>
      <w:tabs>
        <w:tab w:val="left" w:pos="340"/>
      </w:tabs>
      <w:spacing w:before="60" w:after="60"/>
      <w:ind w:left="340" w:hanging="340"/>
    </w:pPr>
  </w:style>
  <w:style w:type="paragraph" w:customStyle="1" w:styleId="Note">
    <w:name w:val="Note"/>
    <w:basedOn w:val="BodyText"/>
    <w:rsid w:val="00F77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A15"/>
    <w:pPr>
      <w:framePr w:wrap="auto" w:hAnchor="text" w:y="6049"/>
    </w:pPr>
    <w:rPr>
      <w:color w:val="000000"/>
      <w:sz w:val="40"/>
    </w:rPr>
  </w:style>
  <w:style w:type="paragraph" w:customStyle="1" w:styleId="TOCTitle">
    <w:name w:val="TOCTitle"/>
    <w:basedOn w:val="Heading1"/>
    <w:rsid w:val="00F77A15"/>
    <w:pPr>
      <w:spacing w:after="240"/>
      <w:jc w:val="center"/>
      <w:outlineLvl w:val="9"/>
    </w:pPr>
    <w:rPr>
      <w:caps/>
    </w:rPr>
  </w:style>
  <w:style w:type="paragraph" w:customStyle="1" w:styleId="Version">
    <w:name w:val="Version"/>
    <w:rsid w:val="00F77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A15"/>
    <w:pPr>
      <w:keepNext w:val="0"/>
      <w:tabs>
        <w:tab w:val="right" w:pos="4176"/>
      </w:tabs>
      <w:ind w:left="198" w:hanging="198"/>
    </w:pPr>
    <w:rPr>
      <w:rFonts w:ascii="Garamond" w:hAnsi="Garamond"/>
    </w:rPr>
  </w:style>
  <w:style w:type="paragraph" w:styleId="IndexHeading">
    <w:name w:val="index heading"/>
    <w:basedOn w:val="Normal"/>
    <w:next w:val="Index1"/>
    <w:semiHidden/>
    <w:rsid w:val="00F77A15"/>
    <w:pPr>
      <w:spacing w:before="120" w:after="120"/>
    </w:pPr>
    <w:rPr>
      <w:rFonts w:ascii="Arial" w:hAnsi="Arial"/>
      <w:b/>
      <w:color w:val="918585"/>
      <w:sz w:val="24"/>
    </w:rPr>
  </w:style>
  <w:style w:type="paragraph" w:styleId="Header">
    <w:name w:val="header"/>
    <w:basedOn w:val="Normal"/>
    <w:link w:val="HeaderChar"/>
    <w:rsid w:val="00F77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A15"/>
    <w:rPr>
      <w:rFonts w:ascii="Times New Roman" w:eastAsia="Times New Roman" w:hAnsi="Times New Roman" w:cs="Times New Roman"/>
      <w:sz w:val="16"/>
      <w:szCs w:val="20"/>
      <w:lang w:val="en-GB" w:eastAsia="en-US"/>
    </w:rPr>
  </w:style>
  <w:style w:type="paragraph" w:customStyle="1" w:styleId="Chapter">
    <w:name w:val="Chapter"/>
    <w:basedOn w:val="Normal"/>
    <w:rsid w:val="00F77A15"/>
    <w:pPr>
      <w:spacing w:before="240"/>
    </w:pPr>
    <w:rPr>
      <w:rFonts w:ascii="Times New Roman" w:hAnsi="Times New Roman"/>
      <w:smallCaps/>
      <w:spacing w:val="80"/>
      <w:sz w:val="28"/>
    </w:rPr>
  </w:style>
  <w:style w:type="paragraph" w:customStyle="1" w:styleId="InChapter">
    <w:name w:val="InChapter"/>
    <w:basedOn w:val="Heading3"/>
    <w:rsid w:val="00F77A15"/>
    <w:pPr>
      <w:spacing w:after="240"/>
      <w:outlineLvl w:val="9"/>
    </w:pPr>
    <w:rPr>
      <w:noProof/>
    </w:rPr>
  </w:style>
  <w:style w:type="paragraph" w:styleId="Index2">
    <w:name w:val="index 2"/>
    <w:basedOn w:val="Normal"/>
    <w:next w:val="Normal"/>
    <w:semiHidden/>
    <w:rsid w:val="00F77A15"/>
    <w:pPr>
      <w:tabs>
        <w:tab w:val="right" w:pos="4176"/>
      </w:tabs>
      <w:ind w:left="568" w:hanging="284"/>
    </w:pPr>
    <w:rPr>
      <w:rFonts w:ascii="Garamond" w:hAnsi="Garamond"/>
    </w:rPr>
  </w:style>
  <w:style w:type="paragraph" w:customStyle="1" w:styleId="Byline">
    <w:name w:val="Byline"/>
    <w:rsid w:val="00F77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A15"/>
    <w:pPr>
      <w:tabs>
        <w:tab w:val="clear" w:pos="3600"/>
        <w:tab w:val="clear" w:pos="3958"/>
      </w:tabs>
      <w:jc w:val="right"/>
    </w:pPr>
  </w:style>
  <w:style w:type="paragraph" w:styleId="Caption">
    <w:name w:val="caption"/>
    <w:basedOn w:val="BodyText"/>
    <w:next w:val="Normal"/>
    <w:qFormat/>
    <w:rsid w:val="00F77A15"/>
    <w:pPr>
      <w:framePr w:w="2268" w:hSpace="181" w:vSpace="181" w:wrap="around" w:vAnchor="text" w:hAnchor="page" w:x="1135" w:y="285" w:anchorLock="1"/>
    </w:pPr>
    <w:rPr>
      <w:i/>
    </w:rPr>
  </w:style>
  <w:style w:type="paragraph" w:customStyle="1" w:styleId="MiniTOCTitle">
    <w:name w:val="MiniTOCTitle"/>
    <w:basedOn w:val="Heading4"/>
    <w:rsid w:val="00F77A15"/>
    <w:pPr>
      <w:spacing w:before="240"/>
      <w:outlineLvl w:val="9"/>
    </w:pPr>
    <w:rPr>
      <w:noProof/>
      <w:sz w:val="24"/>
    </w:rPr>
  </w:style>
  <w:style w:type="paragraph" w:customStyle="1" w:styleId="MiniTOCItem">
    <w:name w:val="MiniTOCItem"/>
    <w:basedOn w:val="ListBullet"/>
    <w:rsid w:val="00F77A15"/>
    <w:pPr>
      <w:numPr>
        <w:numId w:val="0"/>
      </w:numPr>
      <w:tabs>
        <w:tab w:val="right" w:leader="dot" w:pos="6521"/>
      </w:tabs>
      <w:spacing w:before="0" w:after="0"/>
    </w:pPr>
  </w:style>
  <w:style w:type="paragraph" w:customStyle="1" w:styleId="TOFTitle">
    <w:name w:val="TOFTitle"/>
    <w:basedOn w:val="TOCTitle"/>
    <w:rsid w:val="00F77A15"/>
  </w:style>
  <w:style w:type="paragraph" w:styleId="TableofFigures">
    <w:name w:val="table of figures"/>
    <w:basedOn w:val="Normal"/>
    <w:next w:val="Normal"/>
    <w:semiHidden/>
    <w:rsid w:val="00F77A15"/>
    <w:pPr>
      <w:tabs>
        <w:tab w:val="right" w:leader="dot" w:pos="9072"/>
      </w:tabs>
      <w:ind w:left="970" w:hanging="403"/>
    </w:pPr>
    <w:rPr>
      <w:rFonts w:ascii="Times New Roman" w:hAnsi="Times New Roman"/>
      <w:b/>
    </w:rPr>
  </w:style>
  <w:style w:type="paragraph" w:styleId="ListNumber">
    <w:name w:val="List Number"/>
    <w:basedOn w:val="List"/>
    <w:rsid w:val="00F77A15"/>
    <w:pPr>
      <w:numPr>
        <w:numId w:val="15"/>
      </w:numPr>
      <w:tabs>
        <w:tab w:val="clear" w:pos="340"/>
      </w:tabs>
    </w:pPr>
  </w:style>
  <w:style w:type="character" w:customStyle="1" w:styleId="WingdingSymbols">
    <w:name w:val="Wingding Symbols"/>
    <w:rsid w:val="00F77A15"/>
    <w:rPr>
      <w:rFonts w:ascii="Wingdings" w:hAnsi="Wingdings"/>
    </w:rPr>
  </w:style>
  <w:style w:type="paragraph" w:customStyle="1" w:styleId="TableHeading">
    <w:name w:val="Table Heading"/>
    <w:basedOn w:val="HeadingBase"/>
    <w:rsid w:val="00F77A15"/>
    <w:pPr>
      <w:keepLines/>
      <w:pBdr>
        <w:bottom w:val="single" w:sz="6" w:space="1" w:color="918585"/>
      </w:pBdr>
      <w:spacing w:before="240"/>
    </w:pPr>
  </w:style>
  <w:style w:type="character" w:customStyle="1" w:styleId="HotSpot">
    <w:name w:val="HotSpot"/>
    <w:rsid w:val="00F77A15"/>
    <w:rPr>
      <w:color w:val="0033CC"/>
      <w:u w:val="none"/>
    </w:rPr>
  </w:style>
  <w:style w:type="paragraph" w:customStyle="1" w:styleId="BodyTextRight">
    <w:name w:val="Body Text Right"/>
    <w:basedOn w:val="BodyText"/>
    <w:rsid w:val="00F77A15"/>
    <w:pPr>
      <w:spacing w:before="0" w:after="0"/>
      <w:jc w:val="right"/>
    </w:pPr>
  </w:style>
  <w:style w:type="paragraph" w:styleId="Index3">
    <w:name w:val="index 3"/>
    <w:basedOn w:val="ListNumber2"/>
    <w:next w:val="Normal"/>
    <w:semiHidden/>
    <w:rsid w:val="00F77A15"/>
    <w:pPr>
      <w:numPr>
        <w:numId w:val="0"/>
      </w:numPr>
      <w:tabs>
        <w:tab w:val="right" w:leader="dot" w:pos="4176"/>
      </w:tabs>
    </w:pPr>
  </w:style>
  <w:style w:type="paragraph" w:styleId="ListNumber2">
    <w:name w:val="List Number 2"/>
    <w:basedOn w:val="List2"/>
    <w:rsid w:val="00F77A15"/>
    <w:pPr>
      <w:numPr>
        <w:numId w:val="10"/>
      </w:numPr>
      <w:tabs>
        <w:tab w:val="clear" w:pos="1060"/>
      </w:tabs>
    </w:pPr>
  </w:style>
  <w:style w:type="paragraph" w:customStyle="1" w:styleId="MarginNote">
    <w:name w:val="Margin Note"/>
    <w:basedOn w:val="BodyText"/>
    <w:rsid w:val="00F77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A15"/>
    <w:rPr>
      <w:sz w:val="32"/>
    </w:rPr>
  </w:style>
  <w:style w:type="paragraph" w:customStyle="1" w:styleId="HeadingProcedure">
    <w:name w:val="Heading Procedure"/>
    <w:basedOn w:val="HeadingBase"/>
    <w:next w:val="Normal"/>
    <w:rsid w:val="00F77A15"/>
    <w:pPr>
      <w:tabs>
        <w:tab w:val="left" w:pos="0"/>
      </w:tabs>
      <w:spacing w:before="120" w:after="60"/>
    </w:pPr>
    <w:rPr>
      <w:i/>
      <w:color w:val="918585"/>
      <w:sz w:val="22"/>
    </w:rPr>
  </w:style>
  <w:style w:type="paragraph" w:customStyle="1" w:styleId="TableBodyText">
    <w:name w:val="Table Body Text"/>
    <w:basedOn w:val="BodyText"/>
    <w:rsid w:val="00F77A15"/>
    <w:pPr>
      <w:spacing w:before="60" w:after="60"/>
    </w:pPr>
  </w:style>
  <w:style w:type="paragraph" w:styleId="ListContinue">
    <w:name w:val="List Continue"/>
    <w:basedOn w:val="List"/>
    <w:rsid w:val="00F77A15"/>
    <w:pPr>
      <w:ind w:firstLine="0"/>
    </w:pPr>
  </w:style>
  <w:style w:type="paragraph" w:customStyle="1" w:styleId="ListNote">
    <w:name w:val="List Note"/>
    <w:basedOn w:val="List"/>
    <w:rsid w:val="00F77A15"/>
    <w:pPr>
      <w:pBdr>
        <w:top w:val="single" w:sz="6" w:space="2" w:color="918585"/>
        <w:bottom w:val="single" w:sz="6" w:space="2" w:color="918585"/>
      </w:pBdr>
      <w:tabs>
        <w:tab w:val="left" w:pos="1021"/>
      </w:tabs>
      <w:ind w:firstLine="0"/>
    </w:pPr>
  </w:style>
  <w:style w:type="paragraph" w:customStyle="1" w:styleId="Warning">
    <w:name w:val="Warning"/>
    <w:basedOn w:val="BodyText"/>
    <w:rsid w:val="00F77A15"/>
    <w:pPr>
      <w:shd w:val="clear" w:color="auto" w:fill="D9D9D9"/>
      <w:tabs>
        <w:tab w:val="left" w:pos="992"/>
      </w:tabs>
      <w:ind w:left="119" w:right="119"/>
    </w:pPr>
    <w:rPr>
      <w:sz w:val="20"/>
    </w:rPr>
  </w:style>
  <w:style w:type="paragraph" w:customStyle="1" w:styleId="MarginIcons">
    <w:name w:val="Margin Icons"/>
    <w:basedOn w:val="BodyText"/>
    <w:rsid w:val="00F77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A15"/>
    <w:rPr>
      <w:rFonts w:ascii="Courier New" w:hAnsi="Courier New"/>
    </w:rPr>
  </w:style>
  <w:style w:type="paragraph" w:customStyle="1" w:styleId="NoteBullet">
    <w:name w:val="Note Bullet"/>
    <w:basedOn w:val="Note"/>
    <w:rsid w:val="00F77A15"/>
    <w:pPr>
      <w:tabs>
        <w:tab w:val="clear" w:pos="680"/>
      </w:tabs>
      <w:spacing w:before="60" w:after="60"/>
    </w:pPr>
  </w:style>
  <w:style w:type="paragraph" w:customStyle="1" w:styleId="SubHeading2">
    <w:name w:val="SubHeading2"/>
    <w:basedOn w:val="HeadingBase"/>
    <w:rsid w:val="00F77A15"/>
    <w:pPr>
      <w:spacing w:before="240" w:after="60"/>
    </w:pPr>
    <w:rPr>
      <w:sz w:val="20"/>
    </w:rPr>
  </w:style>
  <w:style w:type="paragraph" w:customStyle="1" w:styleId="SubHeading1">
    <w:name w:val="SubHeading1"/>
    <w:basedOn w:val="HeadingBase"/>
    <w:rsid w:val="00F77A15"/>
    <w:pPr>
      <w:spacing w:before="240" w:after="60"/>
    </w:pPr>
    <w:rPr>
      <w:color w:val="918585"/>
      <w:sz w:val="22"/>
    </w:rPr>
  </w:style>
  <w:style w:type="paragraph" w:customStyle="1" w:styleId="SideHeading">
    <w:name w:val="Side Heading"/>
    <w:basedOn w:val="HeadingBase"/>
    <w:rsid w:val="00F77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A15"/>
    <w:pPr>
      <w:tabs>
        <w:tab w:val="num" w:pos="360"/>
      </w:tabs>
    </w:pPr>
  </w:style>
  <w:style w:type="paragraph" w:styleId="PlainText">
    <w:name w:val="Plain Text"/>
    <w:basedOn w:val="Normal"/>
    <w:link w:val="PlainTextChar"/>
    <w:rsid w:val="00F77A15"/>
    <w:rPr>
      <w:sz w:val="20"/>
    </w:rPr>
  </w:style>
  <w:style w:type="character" w:customStyle="1" w:styleId="PlainTextChar">
    <w:name w:val="Plain Text Char"/>
    <w:basedOn w:val="DefaultParagraphFont"/>
    <w:link w:val="PlainText"/>
    <w:rsid w:val="00F77A15"/>
    <w:rPr>
      <w:rFonts w:ascii="Courier New" w:eastAsia="Times New Roman" w:hAnsi="Courier New" w:cs="Times New Roman"/>
      <w:sz w:val="20"/>
      <w:szCs w:val="20"/>
      <w:lang w:eastAsia="en-US"/>
    </w:rPr>
  </w:style>
  <w:style w:type="character" w:customStyle="1" w:styleId="MenuOption">
    <w:name w:val="Menu Option"/>
    <w:basedOn w:val="DefaultParagraphFont"/>
    <w:rsid w:val="00F77A15"/>
    <w:rPr>
      <w:b/>
      <w:smallCaps/>
    </w:rPr>
  </w:style>
  <w:style w:type="paragraph" w:customStyle="1" w:styleId="TableListNumber">
    <w:name w:val="Table List Number"/>
    <w:basedOn w:val="ListNumber"/>
    <w:rsid w:val="00F77A15"/>
    <w:pPr>
      <w:numPr>
        <w:numId w:val="0"/>
      </w:numPr>
    </w:pPr>
  </w:style>
  <w:style w:type="paragraph" w:styleId="TOC4">
    <w:name w:val="toc 4"/>
    <w:basedOn w:val="TOCBase"/>
    <w:next w:val="Normal"/>
    <w:semiHidden/>
    <w:rsid w:val="00F77A15"/>
    <w:pPr>
      <w:tabs>
        <w:tab w:val="right" w:leader="dot" w:pos="9071"/>
      </w:tabs>
      <w:ind w:left="1701"/>
    </w:pPr>
  </w:style>
  <w:style w:type="paragraph" w:customStyle="1" w:styleId="ListAlpha">
    <w:name w:val="List Alpha"/>
    <w:basedOn w:val="List"/>
    <w:rsid w:val="00F77A15"/>
    <w:pPr>
      <w:numPr>
        <w:numId w:val="9"/>
      </w:numPr>
    </w:pPr>
  </w:style>
  <w:style w:type="paragraph" w:customStyle="1" w:styleId="ListAlpha2">
    <w:name w:val="List Alpha 2"/>
    <w:basedOn w:val="List2"/>
    <w:rsid w:val="00F77A15"/>
    <w:pPr>
      <w:numPr>
        <w:numId w:val="8"/>
      </w:numPr>
    </w:pPr>
  </w:style>
  <w:style w:type="paragraph" w:styleId="List2">
    <w:name w:val="List 2"/>
    <w:basedOn w:val="BodyText"/>
    <w:rsid w:val="00F77A15"/>
    <w:pPr>
      <w:tabs>
        <w:tab w:val="left" w:pos="680"/>
      </w:tabs>
      <w:spacing w:before="60" w:after="60"/>
      <w:ind w:left="680" w:hanging="340"/>
    </w:pPr>
  </w:style>
  <w:style w:type="paragraph" w:styleId="List3">
    <w:name w:val="List 3"/>
    <w:basedOn w:val="BodyText"/>
    <w:rsid w:val="00F77A15"/>
    <w:pPr>
      <w:tabs>
        <w:tab w:val="left" w:pos="1021"/>
      </w:tabs>
      <w:spacing w:before="60" w:after="60"/>
      <w:ind w:left="1020" w:hanging="340"/>
    </w:pPr>
  </w:style>
  <w:style w:type="paragraph" w:styleId="List4">
    <w:name w:val="List 4"/>
    <w:basedOn w:val="BodyText"/>
    <w:rsid w:val="00F77A15"/>
    <w:pPr>
      <w:tabs>
        <w:tab w:val="left" w:pos="1361"/>
      </w:tabs>
      <w:spacing w:before="60" w:after="60"/>
      <w:ind w:left="1361" w:hanging="340"/>
    </w:pPr>
  </w:style>
  <w:style w:type="paragraph" w:styleId="List5">
    <w:name w:val="List 5"/>
    <w:basedOn w:val="BodyText"/>
    <w:rsid w:val="00F77A15"/>
    <w:pPr>
      <w:tabs>
        <w:tab w:val="left" w:pos="1701"/>
      </w:tabs>
      <w:spacing w:before="60" w:after="60"/>
      <w:ind w:left="1701" w:hanging="340"/>
    </w:pPr>
  </w:style>
  <w:style w:type="paragraph" w:styleId="ListBullet3">
    <w:name w:val="List Bullet 3"/>
    <w:basedOn w:val="List3"/>
    <w:rsid w:val="00F77A15"/>
    <w:pPr>
      <w:numPr>
        <w:numId w:val="14"/>
      </w:numPr>
      <w:tabs>
        <w:tab w:val="clear" w:pos="1021"/>
      </w:tabs>
      <w:ind w:left="1037" w:hanging="357"/>
    </w:pPr>
  </w:style>
  <w:style w:type="paragraph" w:styleId="ListBullet4">
    <w:name w:val="List Bullet 4"/>
    <w:basedOn w:val="List4"/>
    <w:rsid w:val="00F77A15"/>
    <w:pPr>
      <w:numPr>
        <w:numId w:val="3"/>
      </w:numPr>
      <w:tabs>
        <w:tab w:val="clear" w:pos="1361"/>
      </w:tabs>
    </w:pPr>
  </w:style>
  <w:style w:type="paragraph" w:styleId="ListBullet5">
    <w:name w:val="List Bullet 5"/>
    <w:basedOn w:val="List5"/>
    <w:rsid w:val="00F77A15"/>
    <w:pPr>
      <w:numPr>
        <w:numId w:val="4"/>
      </w:numPr>
    </w:pPr>
  </w:style>
  <w:style w:type="paragraph" w:styleId="ListContinue2">
    <w:name w:val="List Continue 2"/>
    <w:basedOn w:val="List2"/>
    <w:rsid w:val="00F77A15"/>
    <w:pPr>
      <w:ind w:firstLine="0"/>
    </w:pPr>
  </w:style>
  <w:style w:type="paragraph" w:styleId="ListContinue3">
    <w:name w:val="List Continue 3"/>
    <w:basedOn w:val="List3"/>
    <w:rsid w:val="00F77A15"/>
    <w:pPr>
      <w:ind w:left="1021" w:firstLine="0"/>
    </w:pPr>
  </w:style>
  <w:style w:type="paragraph" w:styleId="ListContinue4">
    <w:name w:val="List Continue 4"/>
    <w:basedOn w:val="List4"/>
    <w:rsid w:val="00F77A15"/>
    <w:pPr>
      <w:ind w:firstLine="0"/>
    </w:pPr>
  </w:style>
  <w:style w:type="paragraph" w:styleId="ListContinue5">
    <w:name w:val="List Continue 5"/>
    <w:basedOn w:val="List5"/>
    <w:rsid w:val="00F77A15"/>
    <w:pPr>
      <w:ind w:firstLine="0"/>
    </w:pPr>
  </w:style>
  <w:style w:type="paragraph" w:styleId="ListNumber3">
    <w:name w:val="List Number 3"/>
    <w:basedOn w:val="List3"/>
    <w:rsid w:val="00F77A15"/>
    <w:pPr>
      <w:numPr>
        <w:numId w:val="5"/>
      </w:numPr>
    </w:pPr>
  </w:style>
  <w:style w:type="paragraph" w:styleId="ListNumber4">
    <w:name w:val="List Number 4"/>
    <w:basedOn w:val="List4"/>
    <w:rsid w:val="00F77A15"/>
    <w:pPr>
      <w:numPr>
        <w:numId w:val="6"/>
      </w:numPr>
    </w:pPr>
  </w:style>
  <w:style w:type="paragraph" w:styleId="ListNumber5">
    <w:name w:val="List Number 5"/>
    <w:basedOn w:val="List5"/>
    <w:rsid w:val="00F77A15"/>
    <w:pPr>
      <w:numPr>
        <w:numId w:val="7"/>
      </w:numPr>
    </w:pPr>
  </w:style>
  <w:style w:type="paragraph" w:styleId="BlockText">
    <w:name w:val="Block Text"/>
    <w:basedOn w:val="Normal"/>
    <w:rsid w:val="00F77A15"/>
    <w:pPr>
      <w:spacing w:after="120"/>
      <w:ind w:left="1440" w:right="1440"/>
    </w:pPr>
  </w:style>
  <w:style w:type="character" w:customStyle="1" w:styleId="Subscript">
    <w:name w:val="Subscript"/>
    <w:basedOn w:val="DefaultParagraphFont"/>
    <w:rsid w:val="00F77A15"/>
    <w:rPr>
      <w:sz w:val="16"/>
      <w:vertAlign w:val="subscript"/>
    </w:rPr>
  </w:style>
  <w:style w:type="character" w:customStyle="1" w:styleId="Superscript">
    <w:name w:val="Superscript"/>
    <w:basedOn w:val="DefaultParagraphFont"/>
    <w:rsid w:val="00F77A15"/>
    <w:rPr>
      <w:sz w:val="16"/>
      <w:vertAlign w:val="superscript"/>
    </w:rPr>
  </w:style>
  <w:style w:type="character" w:customStyle="1" w:styleId="Symbols">
    <w:name w:val="Symbols"/>
    <w:basedOn w:val="DefaultParagraphFont"/>
    <w:rsid w:val="00F77A15"/>
    <w:rPr>
      <w:rFonts w:ascii="Symbol" w:hAnsi="Symbol"/>
    </w:rPr>
  </w:style>
  <w:style w:type="character" w:customStyle="1" w:styleId="MenuOptions">
    <w:name w:val="Menu Options"/>
    <w:basedOn w:val="DefaultParagraphFont"/>
    <w:rsid w:val="00F77A15"/>
    <w:rPr>
      <w:rFonts w:ascii="Arial Narrow" w:hAnsi="Arial Narrow"/>
      <w:smallCaps/>
    </w:rPr>
  </w:style>
  <w:style w:type="character" w:customStyle="1" w:styleId="Buttons">
    <w:name w:val="Buttons"/>
    <w:basedOn w:val="DefaultParagraphFont"/>
    <w:rsid w:val="00F77A15"/>
    <w:rPr>
      <w:b/>
    </w:rPr>
  </w:style>
  <w:style w:type="character" w:customStyle="1" w:styleId="Underlined">
    <w:name w:val="Underlined"/>
    <w:basedOn w:val="DefaultParagraphFont"/>
    <w:rsid w:val="00F77A15"/>
    <w:rPr>
      <w:u w:val="single"/>
    </w:rPr>
  </w:style>
  <w:style w:type="paragraph" w:customStyle="1" w:styleId="TableBodyTextRight">
    <w:name w:val="Table Body Text Right"/>
    <w:basedOn w:val="TableBodyText"/>
    <w:rsid w:val="00F77A15"/>
    <w:pPr>
      <w:widowControl w:val="0"/>
      <w:autoSpaceDE w:val="0"/>
      <w:autoSpaceDN w:val="0"/>
      <w:adjustRightInd w:val="0"/>
      <w:jc w:val="right"/>
    </w:pPr>
    <w:rPr>
      <w:rFonts w:cs="Arial"/>
      <w:szCs w:val="18"/>
    </w:rPr>
  </w:style>
  <w:style w:type="paragraph" w:customStyle="1" w:styleId="CopyrightText">
    <w:name w:val="Copyright Text"/>
    <w:basedOn w:val="BodyText"/>
    <w:rsid w:val="00F77A15"/>
    <w:rPr>
      <w:sz w:val="18"/>
    </w:rPr>
  </w:style>
  <w:style w:type="paragraph" w:customStyle="1" w:styleId="BodySmallRight">
    <w:name w:val="Body Small Right"/>
    <w:basedOn w:val="BodyTextRight"/>
    <w:rsid w:val="00F77A15"/>
    <w:rPr>
      <w:sz w:val="18"/>
      <w:szCs w:val="18"/>
    </w:rPr>
  </w:style>
  <w:style w:type="paragraph" w:customStyle="1" w:styleId="MarginEdition">
    <w:name w:val="Margin Edition"/>
    <w:basedOn w:val="MarginNote"/>
    <w:rsid w:val="00F77A15"/>
    <w:pPr>
      <w:spacing w:before="0" w:after="0"/>
    </w:pPr>
    <w:rPr>
      <w:rFonts w:ascii="Times New Roman" w:hAnsi="Times New Roman"/>
      <w:color w:val="999999"/>
    </w:rPr>
  </w:style>
  <w:style w:type="paragraph" w:customStyle="1" w:styleId="Spacer">
    <w:name w:val="Spacer"/>
    <w:basedOn w:val="Normal"/>
    <w:rsid w:val="00F77A15"/>
    <w:rPr>
      <w:sz w:val="2"/>
      <w:szCs w:val="2"/>
    </w:rPr>
  </w:style>
  <w:style w:type="character" w:customStyle="1" w:styleId="Small">
    <w:name w:val="Small"/>
    <w:basedOn w:val="DefaultParagraphFont"/>
    <w:rsid w:val="00F77A15"/>
    <w:rPr>
      <w:sz w:val="16"/>
    </w:rPr>
  </w:style>
  <w:style w:type="paragraph" w:customStyle="1" w:styleId="WideTable">
    <w:name w:val="Wide Table"/>
    <w:basedOn w:val="Normal"/>
    <w:rsid w:val="00F77A15"/>
    <w:pPr>
      <w:ind w:left="-1418"/>
    </w:pPr>
    <w:rPr>
      <w:sz w:val="2"/>
      <w:szCs w:val="2"/>
    </w:rPr>
  </w:style>
  <w:style w:type="character" w:styleId="PageNumber">
    <w:name w:val="page number"/>
    <w:basedOn w:val="DefaultParagraphFont"/>
    <w:rsid w:val="00F77A15"/>
  </w:style>
  <w:style w:type="paragraph" w:styleId="Quote">
    <w:name w:val="Quote"/>
    <w:basedOn w:val="Heading1"/>
    <w:link w:val="QuoteChar"/>
    <w:qFormat/>
    <w:rsid w:val="00F77A15"/>
    <w:rPr>
      <w:b w:val="0"/>
      <w:sz w:val="72"/>
      <w:szCs w:val="72"/>
      <w:lang w:val="en-NZ"/>
    </w:rPr>
  </w:style>
  <w:style w:type="character" w:customStyle="1" w:styleId="QuoteChar">
    <w:name w:val="Quote Char"/>
    <w:basedOn w:val="DefaultParagraphFont"/>
    <w:link w:val="Quote"/>
    <w:rsid w:val="00F77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A15"/>
    <w:pPr>
      <w:pageBreakBefore/>
    </w:pPr>
  </w:style>
  <w:style w:type="paragraph" w:customStyle="1" w:styleId="Border">
    <w:name w:val="Border"/>
    <w:basedOn w:val="Normal"/>
    <w:qFormat/>
    <w:rsid w:val="00F77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A15"/>
    <w:rPr>
      <w:b/>
      <w:bCs/>
      <w:i/>
      <w:iCs/>
      <w:color w:val="auto"/>
    </w:rPr>
  </w:style>
  <w:style w:type="paragraph" w:styleId="IntenseQuote">
    <w:name w:val="Intense Quote"/>
    <w:basedOn w:val="Normal"/>
    <w:next w:val="Normal"/>
    <w:link w:val="IntenseQuoteChar"/>
    <w:uiPriority w:val="30"/>
    <w:qFormat/>
    <w:rsid w:val="00F77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A15"/>
    <w:rPr>
      <w:smallCaps/>
      <w:color w:val="auto"/>
      <w:u w:val="single"/>
    </w:rPr>
  </w:style>
  <w:style w:type="character" w:styleId="IntenseReference">
    <w:name w:val="Intense Reference"/>
    <w:basedOn w:val="DefaultParagraphFont"/>
    <w:uiPriority w:val="32"/>
    <w:qFormat/>
    <w:rsid w:val="00F77A15"/>
    <w:rPr>
      <w:b/>
      <w:bCs/>
      <w:smallCaps/>
      <w:color w:val="auto"/>
      <w:spacing w:val="5"/>
      <w:u w:val="single"/>
    </w:rPr>
  </w:style>
  <w:style w:type="paragraph" w:customStyle="1" w:styleId="2ColumnHeading">
    <w:name w:val="2Column Heading"/>
    <w:basedOn w:val="BodyText"/>
    <w:qFormat/>
    <w:rsid w:val="00F77A15"/>
    <w:pPr>
      <w:spacing w:after="60"/>
      <w:ind w:left="-2268"/>
    </w:pPr>
    <w:rPr>
      <w:b/>
    </w:rPr>
  </w:style>
  <w:style w:type="paragraph" w:customStyle="1" w:styleId="Heading1TOC">
    <w:name w:val="Heading1 TOC"/>
    <w:basedOn w:val="Normal"/>
    <w:qFormat/>
    <w:rsid w:val="00F77A15"/>
    <w:pPr>
      <w:spacing w:before="240" w:after="120"/>
    </w:pPr>
    <w:rPr>
      <w:rFonts w:ascii="Times New Roman" w:hAnsi="Times New Roman"/>
      <w:b/>
      <w:sz w:val="32"/>
    </w:rPr>
  </w:style>
  <w:style w:type="paragraph" w:customStyle="1" w:styleId="Heading2TOC">
    <w:name w:val="Heading2 TOC"/>
    <w:basedOn w:val="Normal"/>
    <w:qFormat/>
    <w:rsid w:val="00F77A15"/>
    <w:pPr>
      <w:spacing w:before="240" w:after="60"/>
    </w:pPr>
    <w:rPr>
      <w:rFonts w:ascii="Times New Roman" w:hAnsi="Times New Roman"/>
      <w:b/>
      <w:sz w:val="28"/>
    </w:rPr>
  </w:style>
  <w:style w:type="character" w:customStyle="1" w:styleId="Underline">
    <w:name w:val="Underline"/>
    <w:basedOn w:val="DefaultParagraphFont"/>
    <w:qFormat/>
    <w:rsid w:val="00F77A15"/>
    <w:rPr>
      <w:u w:val="single"/>
    </w:rPr>
  </w:style>
  <w:style w:type="character" w:customStyle="1" w:styleId="BoldandItalics">
    <w:name w:val="Bold and Italics"/>
    <w:qFormat/>
    <w:rsid w:val="00F77A15"/>
    <w:rPr>
      <w:b/>
      <w:i/>
      <w:u w:val="none"/>
    </w:rPr>
  </w:style>
  <w:style w:type="paragraph" w:styleId="BalloonText">
    <w:name w:val="Balloon Text"/>
    <w:basedOn w:val="Normal"/>
    <w:link w:val="BalloonTextChar"/>
    <w:rsid w:val="00F77A15"/>
    <w:rPr>
      <w:rFonts w:ascii="Tahoma" w:hAnsi="Tahoma" w:cs="Tahoma"/>
      <w:sz w:val="16"/>
      <w:szCs w:val="16"/>
    </w:rPr>
  </w:style>
  <w:style w:type="character" w:customStyle="1" w:styleId="BalloonTextChar">
    <w:name w:val="Balloon Text Char"/>
    <w:basedOn w:val="DefaultParagraphFont"/>
    <w:link w:val="BalloonText"/>
    <w:rsid w:val="00F77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A15"/>
    <w:rPr>
      <w:b/>
      <w:color w:val="660033"/>
      <w:spacing w:val="0"/>
    </w:rPr>
  </w:style>
  <w:style w:type="paragraph" w:customStyle="1" w:styleId="Nameditemlist">
    <w:name w:val="Named item list"/>
    <w:basedOn w:val="BodyText"/>
    <w:qFormat/>
    <w:rsid w:val="00F77A15"/>
    <w:pPr>
      <w:tabs>
        <w:tab w:val="left" w:pos="2835"/>
      </w:tabs>
      <w:ind w:left="2835" w:hanging="2835"/>
    </w:pPr>
  </w:style>
  <w:style w:type="paragraph" w:customStyle="1" w:styleId="BodyTextnopadding">
    <w:name w:val="Body Text no padding"/>
    <w:basedOn w:val="BodyText"/>
    <w:qFormat/>
    <w:rsid w:val="00F77A15"/>
    <w:pPr>
      <w:spacing w:before="0" w:after="0"/>
    </w:pPr>
  </w:style>
  <w:style w:type="paragraph" w:customStyle="1" w:styleId="BodyTextBold">
    <w:name w:val="Body Text Bold"/>
    <w:basedOn w:val="BodyText"/>
    <w:qFormat/>
    <w:rsid w:val="00F77A15"/>
    <w:rPr>
      <w:b/>
    </w:rPr>
  </w:style>
  <w:style w:type="character" w:styleId="Hyperlink">
    <w:name w:val="Hyperlink"/>
    <w:basedOn w:val="DefaultParagraphFont"/>
    <w:uiPriority w:val="99"/>
    <w:unhideWhenUsed/>
    <w:rsid w:val="004E2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3024</Characters>
  <Application>Microsoft Office Word</Application>
  <DocSecurity>0</DocSecurity>
  <Lines>81</Lines>
  <Paragraphs>66</Paragraphs>
  <ScaleCrop>false</ScaleCrop>
  <Company>Author-it Software Corporation Ltd.</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HLTADM001 Administer and coordinate Telehealth services</dc:title>
  <dc:subject>Approved</dc:subject>
  <dc:creator>SkillsIQ</dc:creator>
  <cp:keywords>Release: 2</cp:keywords>
  <dc:description>Review Date: 12 April 2008</dc:description>
  <cp:lastModifiedBy>HSD_TPCMSd.prod</cp:lastModifiedBy>
  <cp:revision>3</cp:revision>
  <dcterms:created xsi:type="dcterms:W3CDTF">2023-07-02T02:48:00Z</dcterms:created>
  <dcterms:modified xsi:type="dcterms:W3CDTF">2023-07-02T02:48:00Z</dcterms:modified>
</cp:coreProperties>
</file>