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DB4" w:rsidP="00F97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HLT60113 Advanced Diploma of Aboriginal and/or Torres Strait Islander Health Care</w:t>
      </w:r>
      <w:r>
        <w:fldChar w:fldCharType="end"/>
      </w:r>
    </w:p>
    <w:p w:rsidR="00F97DB4" w:rsidP="00F97DB4">
      <w:pPr>
        <w:pStyle w:val="Version"/>
        <w:sectPr w:rsidSect="00150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1504F2" w:rsidP="001504F2">
      <w:pPr>
        <w:pStyle w:val="SuperHeading"/>
      </w:pPr>
      <w:r w:rsidRPr="001504F2">
        <w:t>HLT60113 Advanced Diploma of Aboriginal and/or Torres Strait Islander Health Care</w:t>
      </w:r>
    </w:p>
    <w:p w:rsidR="00000000" w:rsidRPr="001504F2" w:rsidP="001504F2">
      <w:pPr>
        <w:pStyle w:val="Heading1"/>
      </w:pPr>
      <w:bookmarkStart w:id="1" w:name="O_845684"/>
      <w:bookmarkEnd w:id="1"/>
      <w:r w:rsidRPr="001504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F2" w:rsidP="001504F2">
            <w:pPr>
              <w:pStyle w:val="BodyText"/>
            </w:pPr>
            <w:r w:rsidRPr="001504F2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rPr>
                <w:rStyle w:val="SpecialBold"/>
              </w:rPr>
              <w:t>Comments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F2" w:rsidP="001504F2">
            <w:pPr>
              <w:pStyle w:val="BodyText"/>
            </w:pPr>
            <w:r w:rsidRPr="001504F2">
              <w:t>Units of competency updated (see mapping at www.cshisc.com.au).</w:t>
            </w:r>
          </w:p>
          <w:p w:rsidR="00000000" w:rsidRPr="001504F2" w:rsidP="001504F2">
            <w:pPr>
              <w:pStyle w:val="BodyText"/>
            </w:pPr>
            <w:r w:rsidRPr="001504F2">
              <w:t>Updated title of HLTINF004.</w:t>
            </w:r>
          </w:p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Equivalent outcome.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Release 4 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F2" w:rsidP="001504F2">
            <w:pPr>
              <w:pStyle w:val="BodyText"/>
            </w:pPr>
            <w:r w:rsidRPr="001504F2">
              <w:t>Units of competency updated (see mapping at www.cshisc.com.au).</w:t>
            </w:r>
          </w:p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Equivalent outcome.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Added Taxonomy data. Equivalent outcome.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Corrections to metadata and mapping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F2" w:rsidP="001504F2">
            <w:pPr>
              <w:pStyle w:val="BodyText"/>
            </w:pPr>
            <w:r w:rsidRPr="001504F2">
              <w:t>Release 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F2" w:rsidP="001504F2">
            <w:pPr>
              <w:pStyle w:val="BodyText"/>
            </w:pPr>
            <w:r w:rsidRPr="001504F2">
              <w:t xml:space="preserve">This version was released in </w:t>
            </w:r>
            <w:r w:rsidRPr="001504F2">
              <w:rPr>
                <w:rStyle w:val="Emphasis"/>
              </w:rPr>
              <w:t>HLT Health Training Package release 1.0</w:t>
            </w:r>
            <w:r w:rsidRPr="001504F2">
              <w:t xml:space="preserve"> and meets the requirements of the New Standards for Training Packages.</w:t>
            </w:r>
          </w:p>
          <w:p w:rsidR="00000000" w:rsidRPr="001504F2" w:rsidP="001504F2">
            <w:pPr>
              <w:pStyle w:val="BodyText"/>
            </w:pPr>
            <w:r w:rsidRPr="001504F2">
              <w:t>Overall – increased from 16 to 18 units</w:t>
            </w:r>
          </w:p>
          <w:p w:rsidR="00000000" w:rsidRPr="001504F2" w:rsidP="001504F2">
            <w:pPr>
              <w:pStyle w:val="BodyText"/>
            </w:pPr>
            <w:r w:rsidRPr="001504F2">
              <w:t>Core – increased from 8 to 10 units</w:t>
            </w:r>
          </w:p>
          <w:p w:rsidR="00000000" w:rsidRPr="001504F2" w:rsidP="001504F2">
            <w:pPr>
              <w:pStyle w:val="BodyText"/>
            </w:pPr>
            <w:r w:rsidRPr="001504F2">
              <w:t>Electives – remained  8 units</w:t>
            </w:r>
          </w:p>
          <w:p w:rsidR="00000000" w:rsidRPr="001504F2" w:rsidP="001504F2">
            <w:pPr>
              <w:pStyle w:val="BodyText"/>
            </w:pPr>
            <w:r w:rsidRPr="001504F2">
              <w:t>Includes first aid and updated WHS unit</w:t>
            </w:r>
          </w:p>
          <w:p w:rsidR="00000000" w:rsidRPr="001504F2" w:rsidP="001504F2">
            <w:pPr>
              <w:pStyle w:val="BodyText"/>
            </w:pPr>
            <w:r w:rsidRPr="001504F2">
              <w:t>Removal of entry requirements</w:t>
            </w:r>
          </w:p>
        </w:tc>
      </w:tr>
    </w:tbl>
    <w:p w:rsidR="00F97DB4" w:rsidP="001504F2">
      <w:pPr>
        <w:pStyle w:val="BodyText"/>
      </w:pPr>
    </w:p>
    <w:p w:rsidR="00F97DB4" w:rsidP="001504F2">
      <w:pPr>
        <w:pStyle w:val="BodyText"/>
      </w:pPr>
    </w:p>
    <w:p w:rsidR="00000000" w:rsidRPr="001504F2" w:rsidP="001504F2">
      <w:pPr>
        <w:pStyle w:val="Heading1"/>
      </w:pPr>
      <w:bookmarkStart w:id="2" w:name="O_845683"/>
      <w:bookmarkEnd w:id="2"/>
      <w:r w:rsidRPr="001504F2">
        <w:t>Qualification Description</w:t>
      </w:r>
    </w:p>
    <w:p w:rsidR="00000000" w:rsidRPr="001504F2" w:rsidP="001504F2">
      <w:pPr>
        <w:pStyle w:val="BodyText"/>
      </w:pPr>
      <w:r w:rsidRPr="001504F2">
        <w:t xml:space="preserve">This qualification reflects the role of senior Aboriginal and/or Torres Strait Islander health workers working in primary health care positions </w:t>
      </w:r>
      <w:r w:rsidRPr="001504F2">
        <w:t xml:space="preserve">to provide advanced primary health care skills or management of a health clinic or service, and who have extensive experience in primary health care work and relevant qualifications. </w:t>
      </w:r>
    </w:p>
    <w:p w:rsidR="00000000" w:rsidRPr="001504F2" w:rsidP="001504F2">
      <w:pPr>
        <w:pStyle w:val="BodyText"/>
      </w:pPr>
    </w:p>
    <w:p w:rsidR="00000000" w:rsidRPr="001504F2" w:rsidP="001504F2">
      <w:pPr>
        <w:pStyle w:val="BodyText"/>
      </w:pPr>
      <w:r w:rsidRPr="001504F2">
        <w:t>The Advanced Diploma of Aboriginal and/or Torres Strait Islander Primar</w:t>
      </w:r>
      <w:r w:rsidRPr="001504F2">
        <w:t>y Health Care qualification covers workers who integrate knowledge of Aboriginal and/or Torres Strait Islander Primary Health Care into broader aspects of management and community development, contributing to policy-making and decision-making across the sp</w:t>
      </w:r>
      <w:r w:rsidRPr="001504F2">
        <w:t>ectrum of service delivery.</w:t>
      </w:r>
    </w:p>
    <w:p w:rsidR="00000000" w:rsidRPr="001504F2" w:rsidP="001504F2">
      <w:pPr>
        <w:pStyle w:val="BodyText"/>
      </w:pPr>
    </w:p>
    <w:p w:rsidR="00000000" w:rsidRPr="001504F2" w:rsidP="001504F2">
      <w:pPr>
        <w:pStyle w:val="BodyText"/>
      </w:pPr>
      <w:r w:rsidRPr="001504F2">
        <w:t>Candidates who will benefit the most from undertaking this Advanced Diploma will have either the:</w:t>
      </w:r>
    </w:p>
    <w:p w:rsidR="00000000" w:rsidRPr="001504F2" w:rsidP="001504F2">
      <w:pPr>
        <w:pStyle w:val="BodyText"/>
      </w:pPr>
    </w:p>
    <w:p w:rsidR="00000000" w:rsidRPr="001504F2" w:rsidP="001504F2">
      <w:pPr>
        <w:pStyle w:val="ListBullet"/>
      </w:pPr>
      <w:r w:rsidRPr="001504F2">
        <w:t>the Diploma of Aboriginal and/or Torres Strait Islander Primary Health Care Practice</w:t>
      </w:r>
    </w:p>
    <w:p w:rsidR="00000000" w:rsidRPr="001504F2" w:rsidP="001504F2">
      <w:pPr>
        <w:pStyle w:val="ListBullet"/>
      </w:pPr>
      <w:r w:rsidRPr="001504F2">
        <w:t>the Diploma of Aboriginal and/or Torres St</w:t>
      </w:r>
      <w:r w:rsidRPr="001504F2">
        <w:t>rait Islander Primary Health Care</w:t>
      </w:r>
    </w:p>
    <w:p w:rsidR="00000000" w:rsidRPr="001504F2" w:rsidP="001504F2">
      <w:pPr>
        <w:pStyle w:val="ListBullet"/>
      </w:pPr>
      <w:r w:rsidRPr="001504F2">
        <w:t>a relevant tertiary qualification</w:t>
      </w:r>
    </w:p>
    <w:p w:rsidR="00000000" w:rsidRPr="001504F2" w:rsidP="001504F2">
      <w:pPr>
        <w:pStyle w:val="BodyText"/>
      </w:pPr>
      <w:r w:rsidRPr="001504F2">
        <w:t>and</w:t>
      </w:r>
    </w:p>
    <w:p w:rsidR="00000000" w:rsidRPr="001504F2" w:rsidP="001504F2">
      <w:pPr>
        <w:pStyle w:val="ListBullet"/>
      </w:pPr>
      <w:r w:rsidRPr="001504F2">
        <w:t>at least two years full time work experience in the delivery of comprehensive primary health care services to Aboriginal and/or Torres Strait Islander clients and communities.</w:t>
      </w:r>
    </w:p>
    <w:p w:rsidR="00000000" w:rsidRPr="001504F2" w:rsidP="001504F2">
      <w:pPr>
        <w:pStyle w:val="BodyText"/>
      </w:pPr>
      <w:r w:rsidRPr="001504F2">
        <w:rPr>
          <w:rStyle w:val="Emphasis"/>
        </w:rPr>
        <w:t>No licensing, legislative or certification requirements apply to this qualification at the time of publication.</w:t>
      </w:r>
    </w:p>
    <w:p w:rsidR="00000000" w:rsidRPr="001504F2" w:rsidP="001504F2">
      <w:pPr>
        <w:pStyle w:val="AllowPageBreak"/>
      </w:pPr>
    </w:p>
    <w:p w:rsidR="00000000" w:rsidRPr="001504F2" w:rsidP="001504F2">
      <w:pPr>
        <w:pStyle w:val="Heading1"/>
      </w:pPr>
      <w:bookmarkStart w:id="3" w:name="O_845682"/>
      <w:bookmarkEnd w:id="3"/>
      <w:r w:rsidRPr="001504F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64"/>
      </w:tblGrid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2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F2" w:rsidP="001504F2">
            <w:pPr>
              <w:pStyle w:val="BodyText"/>
            </w:pPr>
            <w:r w:rsidRPr="001504F2">
              <w:t>Total number of units = 18, including:</w:t>
            </w:r>
          </w:p>
          <w:p w:rsidR="00000000" w:rsidRPr="001504F2" w:rsidP="001504F2">
            <w:pPr>
              <w:pStyle w:val="ListBullet"/>
            </w:pPr>
            <w:r w:rsidRPr="001504F2">
              <w:t xml:space="preserve">10 core units </w:t>
            </w:r>
          </w:p>
          <w:p w:rsidR="00000000" w:rsidRPr="001504F2" w:rsidP="001504F2">
            <w:pPr>
              <w:pStyle w:val="ListBullet"/>
            </w:pPr>
            <w:r w:rsidRPr="001504F2">
              <w:t xml:space="preserve">8 elective units, of which: </w:t>
            </w:r>
          </w:p>
          <w:p w:rsidR="00000000" w:rsidRPr="001504F2" w:rsidP="001504F2">
            <w:pPr>
              <w:pStyle w:val="ListBullet2"/>
            </w:pPr>
            <w:r w:rsidRPr="001504F2">
              <w:t>at least 5 units must come</w:t>
            </w:r>
            <w:r w:rsidRPr="001504F2">
              <w:t xml:space="preserve"> from the list below</w:t>
            </w:r>
          </w:p>
          <w:p w:rsidR="00000000" w:rsidRPr="001504F2" w:rsidP="001504F2">
            <w:pPr>
              <w:pStyle w:val="ListBullet2"/>
            </w:pPr>
            <w:r w:rsidRPr="001504F2">
              <w:t>up to 3 units may be selected from any endorsed Training Packages or accredited courses relevant to the work outcome</w:t>
            </w:r>
          </w:p>
          <w:p w:rsidR="00000000" w:rsidRPr="001504F2" w:rsidP="001504F2">
            <w:pPr>
              <w:pStyle w:val="ListBullet2"/>
            </w:pPr>
            <w:r w:rsidRPr="001504F2">
              <w:t>no more than 3 units in total may be selected from the Business Services Training Package.</w:t>
            </w:r>
          </w:p>
          <w:p w:rsidR="00000000" w:rsidRPr="001504F2" w:rsidP="001504F2">
            <w:pPr>
              <w:pStyle w:val="BodyText"/>
            </w:pPr>
          </w:p>
          <w:p w:rsidR="00000000" w:rsidRPr="001504F2" w:rsidP="001504F2">
            <w:pPr>
              <w:pStyle w:val="BodyText"/>
            </w:pPr>
            <w:r w:rsidRPr="001504F2">
              <w:t>All electives chosen must contribute to a valid, industry-supported vocational outcome.</w:t>
            </w:r>
          </w:p>
          <w:p w:rsidR="00000000" w:rsidRPr="001504F2" w:rsidP="001504F2">
            <w:pPr>
              <w:pStyle w:val="BodyText"/>
            </w:pPr>
          </w:p>
        </w:tc>
      </w:tr>
    </w:tbl>
    <w:p w:rsidR="00000000" w:rsidRPr="001504F2" w:rsidP="001504F2">
      <w:pPr>
        <w:pStyle w:val="BodyText"/>
      </w:pPr>
    </w:p>
    <w:p w:rsidR="00000000" w:rsidRPr="001504F2" w:rsidP="001504F2">
      <w:pPr>
        <w:pStyle w:val="BodyText"/>
      </w:pPr>
      <w:r w:rsidRPr="001504F2">
        <w:rPr>
          <w:rStyle w:val="SpecialBold"/>
        </w:rPr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120"/>
      </w:tblGrid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HLTAHW061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Engage in community health research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HLTAHW066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Manage the delivery of Aboriginal and/or Torres Strait Islander primary health care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HLTAHW067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Manage health education and promotion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HLTAHW068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Develop work plans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HLTAHW069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Develop health care policy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HLTAHW070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Manage human resources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HLTINF004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Manage the prevention and control of infection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HLTWHS004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Manage workplace health and safety 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BSBMGT605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Provide leadership across the organisation </w:t>
            </w:r>
          </w:p>
        </w:tc>
      </w:tr>
      <w:tr w:rsidTr="00150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BSBMGT608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F2" w:rsidP="001504F2">
            <w:pPr>
              <w:pStyle w:val="BodyText"/>
            </w:pPr>
            <w:r w:rsidRPr="001504F2">
              <w:t>Manage innovation and continuous improvement</w:t>
            </w:r>
          </w:p>
        </w:tc>
      </w:tr>
    </w:tbl>
    <w:p w:rsidR="00000000" w:rsidRPr="001504F2" w:rsidP="001504F2">
      <w:pPr>
        <w:pStyle w:val="BodyText"/>
      </w:pPr>
    </w:p>
    <w:p w:rsidR="00000000" w:rsidRPr="001504F2" w:rsidP="001504F2">
      <w:pPr>
        <w:pStyle w:val="BodyText"/>
      </w:pPr>
      <w:r w:rsidRPr="001504F2">
        <w:rPr>
          <w:rStyle w:val="SpecialBold"/>
        </w:rPr>
        <w:t xml:space="preserve">Elective units 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1"/>
        <w:gridCol w:w="84"/>
        <w:gridCol w:w="56"/>
        <w:gridCol w:w="6681"/>
        <w:gridCol w:w="660"/>
      </w:tblGrid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2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CHCADV005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Provide systems advocacy services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2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CHCCDE007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Develop and provide community projects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1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CHCDIV001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Work with diverse people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5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CHCEDU002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Plan health promotion and community intervention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5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CHCEDU008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Share health information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77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CHCMGT007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Work effectively with the Board of an organisation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59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CHCPRP003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Reflect on and improve own professional practice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HLTAHW025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Provide information and strategies in health care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1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HLTAHW032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Supervise individual workers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5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HLTAHW033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Maintain community health profile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1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HLTAHW034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Provide healthy lifestyle programs and advice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71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HLTAHW043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Facilitate access to tertiary health services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58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HLTAHW050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Develop a healing framework for social and emotional wellbeing work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2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HLTAHW051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Respond to loss, grief and trauma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1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HLTAHW061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Engage in community health research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HLTAHW062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Supervise health care team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HLTAHW063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Implement office systems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HLTAHW064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Manage budgets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HLTAHW072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Provide guidance in social and emotional wellbeing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HLTAHW073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Practice social and emotional wellbeing in a clinical setting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5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HLTAHW074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Provide closure on healing processes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HLTAHW075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Manage community health projects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HLTAHW076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Plan for community emergencies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2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HLTAHW077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Provide supervision for social and emotional wellbeing workers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5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HLTAHW078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Work within a narrative approach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19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HLTPOP019 </w:t>
            </w:r>
          </w:p>
        </w:tc>
        <w:tc>
          <w:tcPr>
            <w:tcW w:w="73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Apply a population health framework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19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HLTPOP020</w:t>
            </w:r>
          </w:p>
        </w:tc>
        <w:tc>
          <w:tcPr>
            <w:tcW w:w="73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Work with the community to identify health needs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19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HLTPOP021</w:t>
            </w:r>
          </w:p>
        </w:tc>
        <w:tc>
          <w:tcPr>
            <w:tcW w:w="73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Plan a population health project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19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HLTPOP022</w:t>
            </w:r>
          </w:p>
        </w:tc>
        <w:tc>
          <w:tcPr>
            <w:tcW w:w="73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Evaluate a population health project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19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HLTPOP023</w:t>
            </w:r>
          </w:p>
        </w:tc>
        <w:tc>
          <w:tcPr>
            <w:tcW w:w="73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Build capacity to promote health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19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HLTPOP024</w:t>
            </w:r>
          </w:p>
        </w:tc>
        <w:tc>
          <w:tcPr>
            <w:tcW w:w="73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Develop a disaster plan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70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HLTWHS003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Maintain work health and safety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77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AHCCCF402A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Report on project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70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BSBADM409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Coordinate business resources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BSBADM502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Manage meetings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8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BSBATSIM414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Oversee the organisation’s annual budget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2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BSBATSIM416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Oversee organisational planning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1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BSBATSIM418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Oversee financial management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BSBATSIM419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Contribute to the development and implementation of organisational policies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1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BSBATSIM420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Oversee asset management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76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BSBATSIM421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Support a positive and culturally appropriate workplace culture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BSBATSIM505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Control organisational finances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BSBATSIM506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Develop employment policies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BSBATSIM511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Develop enterprise opportunities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59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BSBATSIW515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Secure funding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71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BSBAUD503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Lead a quality audit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BSBFIM501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Manage budgets and financial plans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BSBHRM404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Review human resources functions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BSBHRM405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Support the recruitment, selection and induction of staff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BSBINN601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Lead and manage organisational change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8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BSBLDR403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Lead team effectiveness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BSBMGT502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 xml:space="preserve">Manage people performance 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56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BSBMGT517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Manage operational plan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BSBMGT605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Provide leadership across the organisation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BSBMGT616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Develop and implement strategic plans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2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BSBMGT617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Develop and implement a business plan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27"/>
        </w:trPr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BSBPUB402</w:t>
            </w:r>
          </w:p>
        </w:tc>
        <w:tc>
          <w:tcPr>
            <w:tcW w:w="67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Develop public relations campaigns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BSBRSK501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Manage risk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71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BSBSUS501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Develop workplace policy and procedures for sustainability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TAEASS301B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Contribute to assessment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8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TAEASS401B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Plan assessment activities and processes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5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TAEASS402B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Assess competence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5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TAEASS403B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Participate in assessment validation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7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TAEDEL301A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Provide work skill instruction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57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TAEDEL402A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Plan, organise and facilitate learning in the workplace</w:t>
            </w:r>
          </w:p>
        </w:tc>
      </w:tr>
      <w:tr w:rsidTr="00150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0" w:type="dxa"/>
          <w:trHeight w:val="642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4F2">
            <w:pPr>
              <w:pStyle w:val="BodyText"/>
              <w:rPr>
                <w:lang w:val="en-NZ"/>
              </w:rPr>
            </w:pPr>
            <w:r w:rsidRPr="001504F2">
              <w:t>TAEDEL404A</w:t>
            </w:r>
          </w:p>
        </w:tc>
        <w:tc>
          <w:tcPr>
            <w:tcW w:w="68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04F2" w:rsidP="001504F2">
            <w:pPr>
              <w:pStyle w:val="BodyText"/>
            </w:pPr>
            <w:r w:rsidRPr="001504F2">
              <w:t>Mentor in the workplace</w:t>
            </w:r>
          </w:p>
        </w:tc>
      </w:tr>
    </w:tbl>
    <w:p w:rsidR="00000000" w:rsidRPr="001504F2" w:rsidP="001504F2">
      <w:pPr>
        <w:pStyle w:val="BodyText"/>
      </w:pPr>
    </w:p>
    <w:p w:rsidR="00000000" w:rsidRPr="001504F2" w:rsidP="001504F2">
      <w:pPr>
        <w:pStyle w:val="AllowPageBreak"/>
      </w:pPr>
    </w:p>
    <w:p w:rsidR="00000000" w:rsidRPr="001504F2" w:rsidP="001504F2">
      <w:pPr>
        <w:pStyle w:val="Heading1"/>
      </w:pPr>
      <w:bookmarkStart w:id="4" w:name="O_845681"/>
      <w:bookmarkEnd w:id="4"/>
      <w:r w:rsidRPr="001504F2">
        <w:t>Qualification Mapping Information</w:t>
      </w:r>
    </w:p>
    <w:p w:rsidR="00000000" w:rsidRPr="001504F2" w:rsidP="001504F2">
      <w:pPr>
        <w:pStyle w:val="BodyText"/>
      </w:pPr>
      <w:r w:rsidRPr="001504F2">
        <w:t>No equivalent qualification</w:t>
      </w:r>
    </w:p>
    <w:p w:rsidR="00000000" w:rsidRPr="001504F2" w:rsidP="001504F2">
      <w:pPr>
        <w:pStyle w:val="AllowPageBreak"/>
      </w:pPr>
    </w:p>
    <w:p w:rsidR="00000000" w:rsidRPr="001504F2" w:rsidP="001504F2">
      <w:pPr>
        <w:pStyle w:val="Heading1"/>
      </w:pPr>
      <w:bookmarkStart w:id="5" w:name="O_845685"/>
      <w:bookmarkEnd w:id="5"/>
      <w:r w:rsidRPr="001504F2">
        <w:t>Links</w:t>
      </w:r>
    </w:p>
    <w:p w:rsidR="00000000" w:rsidRPr="001504F2" w:rsidP="001504F2">
      <w:pPr>
        <w:pStyle w:val="BodyText"/>
      </w:pPr>
      <w:r w:rsidRPr="001504F2">
        <w:t>Companion volumes from the CS&amp;HISC website - http://www.cshisc.com.au</w:t>
      </w:r>
    </w:p>
    <w:p w:rsidR="00000000" w:rsidRPr="001504F2" w:rsidP="001504F2"/>
    <w:sectPr w:rsidSect="001504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F2" w:rsidRPr="00F97DB4" w:rsidP="00F97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B4" w:rsidP="00150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97DB4" w:rsidP="00150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97DB4" w:rsidP="00150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F2" w:rsidRPr="00F97DB4" w:rsidP="00F97D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B4" w:rsidRPr="002D2AF8" w:rsidP="00150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HLT60113 Advanced Diploma of Aboriginal and/or Torres Strait Islander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F97DB4" w:rsidP="00150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E4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06A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5A4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4F2"/>
  </w:style>
  <w:style w:type="character" w:customStyle="1" w:styleId="Heading1Char">
    <w:name w:val="Heading 1 Char"/>
    <w:basedOn w:val="DefaultParagraphFont"/>
    <w:link w:val="Heading1"/>
    <w:rsid w:val="00150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4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4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4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4F2"/>
    <w:rPr>
      <w:b/>
      <w:spacing w:val="0"/>
    </w:rPr>
  </w:style>
  <w:style w:type="paragraph" w:styleId="ListBullet2">
    <w:name w:val="List Bullet 2"/>
    <w:basedOn w:val="List2"/>
    <w:rsid w:val="001504F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04F2"/>
    <w:rPr>
      <w:i/>
    </w:rPr>
  </w:style>
  <w:style w:type="paragraph" w:customStyle="1" w:styleId="SuperHeading">
    <w:name w:val="SuperHeading"/>
    <w:basedOn w:val="Normal"/>
    <w:rsid w:val="00150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4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4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4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4F2"/>
  </w:style>
  <w:style w:type="paragraph" w:styleId="TableofFigures">
    <w:name w:val="table of figures"/>
    <w:basedOn w:val="Normal"/>
    <w:next w:val="Normal"/>
    <w:semiHidden/>
    <w:rsid w:val="00150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4F2"/>
    <w:pPr>
      <w:numPr>
        <w:numId w:val="11"/>
      </w:numPr>
    </w:pPr>
  </w:style>
  <w:style w:type="character" w:customStyle="1" w:styleId="WingdingSymbols">
    <w:name w:val="Wingding Symbols"/>
    <w:rsid w:val="001504F2"/>
    <w:rPr>
      <w:rFonts w:ascii="Wingdings" w:hAnsi="Wingdings"/>
    </w:rPr>
  </w:style>
  <w:style w:type="paragraph" w:customStyle="1" w:styleId="TableHeading">
    <w:name w:val="Table Heading"/>
    <w:basedOn w:val="HeadingBase"/>
    <w:rsid w:val="00150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4F2"/>
    <w:rPr>
      <w:color w:val="0033CC"/>
      <w:u w:val="none"/>
    </w:rPr>
  </w:style>
  <w:style w:type="paragraph" w:customStyle="1" w:styleId="BodyTextRight">
    <w:name w:val="Body Text Right"/>
    <w:basedOn w:val="BodyText"/>
    <w:rsid w:val="00150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4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4F2"/>
    <w:rPr>
      <w:sz w:val="32"/>
    </w:rPr>
  </w:style>
  <w:style w:type="paragraph" w:customStyle="1" w:styleId="HeadingProcedure">
    <w:name w:val="Heading Procedure"/>
    <w:basedOn w:val="HeadingBase"/>
    <w:next w:val="Normal"/>
    <w:rsid w:val="00150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4F2"/>
    <w:pPr>
      <w:spacing w:before="60" w:after="60"/>
    </w:pPr>
  </w:style>
  <w:style w:type="paragraph" w:styleId="ListContinue">
    <w:name w:val="List Continue"/>
    <w:basedOn w:val="List"/>
    <w:rsid w:val="001504F2"/>
    <w:pPr>
      <w:ind w:firstLine="0"/>
    </w:pPr>
  </w:style>
  <w:style w:type="paragraph" w:customStyle="1" w:styleId="ListNote">
    <w:name w:val="List Note"/>
    <w:basedOn w:val="List"/>
    <w:rsid w:val="00150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4F2"/>
    <w:rPr>
      <w:rFonts w:ascii="Courier New" w:hAnsi="Courier New"/>
    </w:rPr>
  </w:style>
  <w:style w:type="paragraph" w:customStyle="1" w:styleId="NoteBullet">
    <w:name w:val="Note Bullet"/>
    <w:basedOn w:val="Note"/>
    <w:rsid w:val="00150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4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0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4F2"/>
    <w:rPr>
      <w:b/>
      <w:smallCaps/>
    </w:rPr>
  </w:style>
  <w:style w:type="paragraph" w:customStyle="1" w:styleId="TableListNumber">
    <w:name w:val="Table List Number"/>
    <w:basedOn w:val="ListNumber"/>
    <w:rsid w:val="00150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4F2"/>
    <w:pPr>
      <w:numPr>
        <w:numId w:val="9"/>
      </w:numPr>
    </w:pPr>
  </w:style>
  <w:style w:type="paragraph" w:customStyle="1" w:styleId="ListAlpha2">
    <w:name w:val="List Alpha 2"/>
    <w:basedOn w:val="List2"/>
    <w:rsid w:val="001504F2"/>
    <w:pPr>
      <w:numPr>
        <w:numId w:val="8"/>
      </w:numPr>
    </w:pPr>
  </w:style>
  <w:style w:type="paragraph" w:styleId="List2">
    <w:name w:val="List 2"/>
    <w:basedOn w:val="BodyText"/>
    <w:rsid w:val="00150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4F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4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04F2"/>
    <w:pPr>
      <w:numPr>
        <w:numId w:val="4"/>
      </w:numPr>
    </w:pPr>
  </w:style>
  <w:style w:type="paragraph" w:styleId="ListContinue2">
    <w:name w:val="List Continue 2"/>
    <w:basedOn w:val="List2"/>
    <w:rsid w:val="001504F2"/>
    <w:pPr>
      <w:ind w:firstLine="0"/>
    </w:pPr>
  </w:style>
  <w:style w:type="paragraph" w:styleId="ListContinue3">
    <w:name w:val="List Continue 3"/>
    <w:basedOn w:val="List3"/>
    <w:rsid w:val="001504F2"/>
    <w:pPr>
      <w:ind w:left="1021" w:firstLine="0"/>
    </w:pPr>
  </w:style>
  <w:style w:type="paragraph" w:styleId="ListContinue4">
    <w:name w:val="List Continue 4"/>
    <w:basedOn w:val="List4"/>
    <w:rsid w:val="001504F2"/>
    <w:pPr>
      <w:ind w:firstLine="0"/>
    </w:pPr>
  </w:style>
  <w:style w:type="paragraph" w:styleId="ListContinue5">
    <w:name w:val="List Continue 5"/>
    <w:basedOn w:val="List5"/>
    <w:rsid w:val="001504F2"/>
    <w:pPr>
      <w:ind w:firstLine="0"/>
    </w:pPr>
  </w:style>
  <w:style w:type="paragraph" w:styleId="ListNumber3">
    <w:name w:val="List Number 3"/>
    <w:basedOn w:val="List3"/>
    <w:rsid w:val="001504F2"/>
    <w:pPr>
      <w:numPr>
        <w:numId w:val="5"/>
      </w:numPr>
    </w:pPr>
  </w:style>
  <w:style w:type="paragraph" w:styleId="ListNumber4">
    <w:name w:val="List Number 4"/>
    <w:basedOn w:val="List4"/>
    <w:rsid w:val="001504F2"/>
    <w:pPr>
      <w:numPr>
        <w:numId w:val="6"/>
      </w:numPr>
    </w:pPr>
  </w:style>
  <w:style w:type="paragraph" w:styleId="ListNumber5">
    <w:name w:val="List Number 5"/>
    <w:basedOn w:val="List5"/>
    <w:rsid w:val="001504F2"/>
    <w:pPr>
      <w:numPr>
        <w:numId w:val="7"/>
      </w:numPr>
    </w:pPr>
  </w:style>
  <w:style w:type="paragraph" w:styleId="BlockText">
    <w:name w:val="Block Text"/>
    <w:basedOn w:val="Normal"/>
    <w:rsid w:val="00150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4F2"/>
    <w:rPr>
      <w:sz w:val="16"/>
      <w:vertAlign w:val="superscript"/>
    </w:rPr>
  </w:style>
  <w:style w:type="character" w:customStyle="1" w:styleId="Symbols">
    <w:name w:val="Symbols"/>
    <w:basedOn w:val="DefaultParagraphFont"/>
    <w:rsid w:val="001504F2"/>
    <w:rPr>
      <w:rFonts w:ascii="Symbol" w:hAnsi="Symbol"/>
    </w:rPr>
  </w:style>
  <w:style w:type="character" w:customStyle="1" w:styleId="MenuOptions">
    <w:name w:val="Menu Options"/>
    <w:basedOn w:val="DefaultParagraphFont"/>
    <w:rsid w:val="00150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4F2"/>
    <w:rPr>
      <w:b/>
    </w:rPr>
  </w:style>
  <w:style w:type="character" w:customStyle="1" w:styleId="Underlined">
    <w:name w:val="Underlined"/>
    <w:basedOn w:val="DefaultParagraphFont"/>
    <w:rsid w:val="001504F2"/>
    <w:rPr>
      <w:u w:val="single"/>
    </w:rPr>
  </w:style>
  <w:style w:type="paragraph" w:customStyle="1" w:styleId="TableBodyTextRight">
    <w:name w:val="Table Body Text Right"/>
    <w:basedOn w:val="TableBodyText"/>
    <w:rsid w:val="00150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4F2"/>
    <w:rPr>
      <w:sz w:val="18"/>
    </w:rPr>
  </w:style>
  <w:style w:type="paragraph" w:customStyle="1" w:styleId="BodySmallRight">
    <w:name w:val="Body Small Right"/>
    <w:basedOn w:val="BodyTextRight"/>
    <w:rsid w:val="001504F2"/>
    <w:rPr>
      <w:sz w:val="18"/>
      <w:szCs w:val="18"/>
    </w:rPr>
  </w:style>
  <w:style w:type="paragraph" w:customStyle="1" w:styleId="MarginEdition">
    <w:name w:val="Margin Edition"/>
    <w:basedOn w:val="MarginNote"/>
    <w:rsid w:val="00150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4F2"/>
    <w:rPr>
      <w:sz w:val="2"/>
      <w:szCs w:val="2"/>
    </w:rPr>
  </w:style>
  <w:style w:type="character" w:customStyle="1" w:styleId="Small">
    <w:name w:val="Small"/>
    <w:basedOn w:val="DefaultParagraphFont"/>
    <w:rsid w:val="001504F2"/>
    <w:rPr>
      <w:sz w:val="16"/>
    </w:rPr>
  </w:style>
  <w:style w:type="paragraph" w:customStyle="1" w:styleId="WideTable">
    <w:name w:val="Wide Table"/>
    <w:basedOn w:val="Normal"/>
    <w:rsid w:val="00150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4F2"/>
  </w:style>
  <w:style w:type="paragraph" w:styleId="Quote">
    <w:name w:val="Quote"/>
    <w:basedOn w:val="Heading1"/>
    <w:link w:val="QuoteChar"/>
    <w:qFormat/>
    <w:rsid w:val="00150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4F2"/>
    <w:pPr>
      <w:pageBreakBefore/>
    </w:pPr>
  </w:style>
  <w:style w:type="paragraph" w:customStyle="1" w:styleId="Border">
    <w:name w:val="Border"/>
    <w:basedOn w:val="Normal"/>
    <w:qFormat/>
    <w:rsid w:val="00150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4F2"/>
    <w:rPr>
      <w:u w:val="single"/>
    </w:rPr>
  </w:style>
  <w:style w:type="character" w:customStyle="1" w:styleId="BoldandItalics">
    <w:name w:val="Bold and Italics"/>
    <w:qFormat/>
    <w:rsid w:val="001504F2"/>
    <w:rPr>
      <w:b/>
      <w:i/>
      <w:u w:val="none"/>
    </w:rPr>
  </w:style>
  <w:style w:type="paragraph" w:styleId="BalloonText">
    <w:name w:val="Balloon Text"/>
    <w:basedOn w:val="Normal"/>
    <w:link w:val="BalloonTextChar"/>
    <w:rsid w:val="00150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4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4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841</Words>
  <Characters>5487</Characters>
  <Application>Microsoft Office Word</Application>
  <DocSecurity>0</DocSecurity>
  <Lines>236</Lines>
  <Paragraphs>200</Paragraphs>
  <ScaleCrop>false</ScaleCrop>
  <Company>Author-it Software Corporation Ltd.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HLT60113 Advanced Diploma of Aboriginal and/or Torres Strait Islander Health Care</dc:title>
  <dc:subject>Approved</dc:subject>
  <dc:creator>Community Services and Health Industry Skills Council</dc:creator>
  <cp:keywords>Release 5</cp:keywords>
  <dc:description>Review Date: 12 April 2008</dc:description>
  <cp:lastModifiedBy>TPCMS</cp:lastModifiedBy>
  <cp:revision>3</cp:revision>
  <dcterms:created xsi:type="dcterms:W3CDTF">2015-12-08T18:52:57Z</dcterms:created>
  <dcterms:modified xsi:type="dcterms:W3CDTF">2015-12-07T02:43:00Z</dcterms:modified>
</cp:coreProperties>
</file>