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102A" w:rsidP="00F310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HLT47815 Certificate IV in Optical Dispensing</w:t>
      </w:r>
      <w:r>
        <w:fldChar w:fldCharType="end"/>
      </w:r>
    </w:p>
    <w:p w:rsidR="00F3102A" w:rsidP="00F3102A">
      <w:pPr>
        <w:pStyle w:val="Version"/>
        <w:sectPr w:rsidSect="00B775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775BA" w:rsidP="00B775BA">
      <w:pPr>
        <w:pStyle w:val="SuperHeading"/>
      </w:pPr>
      <w:r w:rsidRPr="00B775BA">
        <w:t>HLT47815 Certificate IV in Optical Dispensing</w:t>
      </w:r>
    </w:p>
    <w:p w:rsidR="00000000" w:rsidRPr="00B775BA" w:rsidP="00B775BA">
      <w:pPr>
        <w:pStyle w:val="Heading1"/>
      </w:pPr>
      <w:bookmarkStart w:id="1" w:name="O_1281686"/>
      <w:bookmarkEnd w:id="1"/>
      <w:r w:rsidRPr="00B775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750"/>
      </w:tblGrid>
      <w:tr w:rsidTr="00F310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5BA" w:rsidP="00B775BA">
            <w:pPr>
              <w:pStyle w:val="BodyText"/>
            </w:pPr>
            <w:r w:rsidRPr="00B775BA">
              <w:rPr>
                <w:rStyle w:val="SpecialBold"/>
              </w:rPr>
              <w:t>Release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rPr>
                <w:rStyle w:val="SpecialBold"/>
              </w:rPr>
              <w:t>Comments</w:t>
            </w:r>
          </w:p>
        </w:tc>
      </w:tr>
      <w:tr w:rsidTr="00F310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Release 3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Release 3. Supersedes and is equivalent to HLT47815 Certificate IV in Optical Dispensing release 2. Minor change to update Infection Control unit of competency.</w:t>
            </w:r>
          </w:p>
        </w:tc>
      </w:tr>
      <w:tr w:rsidTr="00F310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Release 2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 xml:space="preserve">Release 2. Supersedes and </w:t>
            </w:r>
            <w:r w:rsidRPr="00B775BA">
              <w:t>is equivalent to HLT47815 Certificate IV in Optical Dispensing release 1. Minor change to update Infection Control unit of competency.</w:t>
            </w:r>
          </w:p>
        </w:tc>
      </w:tr>
      <w:tr w:rsidTr="00F310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Release 1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5BA" w:rsidP="00B775BA">
            <w:pPr>
              <w:pStyle w:val="BodyText"/>
            </w:pPr>
            <w:r w:rsidRPr="00B775BA">
              <w:t xml:space="preserve">This version was released in </w:t>
            </w:r>
            <w:r w:rsidRPr="00B775BA">
              <w:rPr>
                <w:rStyle w:val="Emphasis"/>
              </w:rPr>
              <w:t xml:space="preserve">HLT Health Training Package release 2.0 </w:t>
            </w:r>
            <w:r w:rsidRPr="00B775BA">
              <w:t>and meets the requirements of the 2012 St</w:t>
            </w:r>
            <w:r w:rsidRPr="00B775BA">
              <w:t>andards for Training Packages.</w:t>
            </w:r>
          </w:p>
          <w:p w:rsidR="00000000" w:rsidRPr="00B775BA" w:rsidP="00B775BA">
            <w:pPr>
              <w:pStyle w:val="BodyText"/>
            </w:pPr>
            <w:r w:rsidRPr="00B775BA">
              <w:t>Change to packaging rules. Significant changes to core units. Minimum work requirement of 100 hours.</w:t>
            </w:r>
          </w:p>
        </w:tc>
      </w:tr>
    </w:tbl>
    <w:p w:rsidR="00000000" w:rsidRPr="00B775BA" w:rsidP="00B775BA">
      <w:pPr>
        <w:pStyle w:val="BodyText"/>
      </w:pPr>
    </w:p>
    <w:p w:rsidR="00000000" w:rsidRPr="00B775BA" w:rsidP="00B775BA">
      <w:pPr>
        <w:pStyle w:val="AllowPageBreak"/>
      </w:pPr>
    </w:p>
    <w:p w:rsidR="00000000" w:rsidRPr="00B775BA" w:rsidP="00B775BA">
      <w:pPr>
        <w:pStyle w:val="Heading1"/>
      </w:pPr>
      <w:bookmarkStart w:id="2" w:name="O_1281685"/>
      <w:bookmarkEnd w:id="2"/>
      <w:r w:rsidRPr="00B775BA">
        <w:t>Qualification Description</w:t>
      </w:r>
    </w:p>
    <w:p w:rsidR="00000000" w:rsidRPr="00B775BA" w:rsidP="00F3102A">
      <w:pPr>
        <w:pStyle w:val="BodyText"/>
      </w:pPr>
      <w:r w:rsidRPr="00B775BA">
        <w:t>This qualification reflects the role of optical dispensers who dispense and s</w:t>
      </w:r>
      <w:r w:rsidRPr="00B775BA">
        <w:t xml:space="preserve">upply optical appliances as prescribed by optometrists and/or ophthalmologists in accordance with Australian standards.  Optical dispensers practice in a range of environments including optical dispensaries, optometric practices and laboratories. They may </w:t>
      </w:r>
      <w:r w:rsidRPr="00B775BA">
        <w:t>be self-employed or employed by another optical dispenser, an optometrist, a major optical dispensing company or other retailers.</w:t>
      </w:r>
    </w:p>
    <w:p w:rsidR="00000000" w:rsidRPr="00B775BA" w:rsidP="00F3102A">
      <w:pPr>
        <w:pStyle w:val="BodyText"/>
      </w:pPr>
      <w:r w:rsidRPr="00B775BA">
        <w:t>To achieve this qualification, the candidate must have completed at least 100 hours of work as detailed in the Assessment Req</w:t>
      </w:r>
      <w:r w:rsidRPr="00B775BA">
        <w:t>uirements of units of competency.</w:t>
      </w:r>
    </w:p>
    <w:p w:rsidR="00000000" w:rsidRPr="00F3102A" w:rsidP="00F3102A">
      <w:pPr>
        <w:pStyle w:val="BodyText"/>
        <w:rPr>
          <w:i/>
        </w:rPr>
      </w:pPr>
      <w:r w:rsidRPr="00F3102A">
        <w:rPr>
          <w:rStyle w:val="Emphasis"/>
        </w:rPr>
        <w:t>No licensing, legislative, regulatory or certification requirements apply to this qualification at the time of publication.</w:t>
      </w:r>
    </w:p>
    <w:p w:rsidR="00000000" w:rsidRPr="00B775BA" w:rsidP="00F3102A">
      <w:pPr>
        <w:pStyle w:val="BodyText"/>
      </w:pPr>
      <w:r w:rsidRPr="00B775BA">
        <w:t>Note this qualifications supports industry accreditation as a</w:t>
      </w:r>
      <w:r w:rsidRPr="00B775BA">
        <w:rPr>
          <w:rStyle w:val="SpecialBold"/>
        </w:rPr>
        <w:t xml:space="preserve"> </w:t>
      </w:r>
      <w:r w:rsidRPr="00B775BA">
        <w:t>dispensing optician in New Zealand</w:t>
      </w:r>
      <w:r w:rsidRPr="00B775BA">
        <w:rPr>
          <w:rStyle w:val="SpecialBold"/>
        </w:rPr>
        <w:t>.</w:t>
      </w:r>
    </w:p>
    <w:p w:rsidR="00000000" w:rsidRPr="00B775BA" w:rsidP="00B775BA">
      <w:pPr>
        <w:pStyle w:val="Heading1"/>
      </w:pPr>
      <w:bookmarkStart w:id="3" w:name="O_1281684"/>
      <w:bookmarkEnd w:id="3"/>
      <w:r w:rsidRPr="00B775BA">
        <w:t>Packaging Rules</w:t>
      </w:r>
    </w:p>
    <w:p w:rsidR="00000000" w:rsidRPr="00B775BA" w:rsidP="00F3102A">
      <w:pPr>
        <w:pStyle w:val="Heading3"/>
      </w:pPr>
      <w:r w:rsidRPr="00B775BA">
        <w:t>Total number of units = 14</w:t>
      </w:r>
    </w:p>
    <w:p w:rsidR="00000000" w:rsidRPr="00B775BA" w:rsidP="00B775BA">
      <w:pPr>
        <w:pStyle w:val="ListBullet"/>
      </w:pPr>
      <w:r w:rsidRPr="00B775BA">
        <w:t>9 core units</w:t>
      </w:r>
    </w:p>
    <w:p w:rsidR="00000000" w:rsidRPr="00B775BA" w:rsidP="00B775BA">
      <w:pPr>
        <w:pStyle w:val="ListBullet"/>
      </w:pPr>
      <w:r w:rsidRPr="00B775BA">
        <w:t>5 elective units, consisting of:</w:t>
      </w:r>
    </w:p>
    <w:p w:rsidR="00000000" w:rsidRPr="00B775BA" w:rsidP="00B775BA">
      <w:pPr>
        <w:pStyle w:val="ListBullet2"/>
      </w:pPr>
      <w:r w:rsidRPr="00B775BA">
        <w:t>up to 5 units from the electives listed below, any endorsed Training Package or accredited course – these units must be relevant to the work out</w:t>
      </w:r>
      <w:r w:rsidRPr="00B775BA">
        <w:t>come.</w:t>
      </w:r>
    </w:p>
    <w:p w:rsidR="00000000" w:rsidRPr="00B775BA" w:rsidP="00F3102A">
      <w:pPr>
        <w:pStyle w:val="BodyText"/>
      </w:pPr>
      <w:r w:rsidRPr="00B775BA">
        <w:t>All electives chosen must contribute to a valid, industry-supported vocational outcome.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7104"/>
      </w:tblGrid>
      <w:tr w:rsidTr="00B77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rPr>
                <w:rStyle w:val="SpecialBold"/>
              </w:rPr>
              <w:t>Core units</w:t>
            </w:r>
          </w:p>
        </w:tc>
      </w:tr>
      <w:tr w:rsidTr="00B77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CHCCOM005</w:t>
            </w:r>
          </w:p>
        </w:tc>
        <w:tc>
          <w:tcPr>
            <w:tcW w:w="7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 xml:space="preserve">Communicate and work in health or community services </w:t>
            </w:r>
          </w:p>
        </w:tc>
      </w:tr>
      <w:tr w:rsidTr="00B77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CHCDIV001</w:t>
            </w:r>
          </w:p>
        </w:tc>
        <w:tc>
          <w:tcPr>
            <w:tcW w:w="7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Work with diverse people</w:t>
            </w:r>
          </w:p>
        </w:tc>
      </w:tr>
      <w:tr w:rsidTr="00B77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HLTOPD001</w:t>
            </w:r>
          </w:p>
        </w:tc>
        <w:tc>
          <w:tcPr>
            <w:tcW w:w="7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Provide advice on optical appliances</w:t>
            </w:r>
          </w:p>
        </w:tc>
      </w:tr>
      <w:tr w:rsidTr="00B77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HLTOPD002</w:t>
            </w:r>
          </w:p>
        </w:tc>
        <w:tc>
          <w:tcPr>
            <w:tcW w:w="7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 xml:space="preserve">Dispense optical appliances </w:t>
            </w:r>
          </w:p>
        </w:tc>
      </w:tr>
      <w:tr w:rsidTr="00B77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HLTOPD003</w:t>
            </w:r>
          </w:p>
        </w:tc>
        <w:tc>
          <w:tcPr>
            <w:tcW w:w="7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 xml:space="preserve">Dispense atypical prescriptions </w:t>
            </w:r>
          </w:p>
        </w:tc>
      </w:tr>
      <w:tr w:rsidTr="00B77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HLTOPD005</w:t>
            </w:r>
          </w:p>
        </w:tc>
        <w:tc>
          <w:tcPr>
            <w:tcW w:w="7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Process and manage optical appliance orders</w:t>
            </w:r>
          </w:p>
        </w:tc>
      </w:tr>
      <w:tr w:rsidTr="00B77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HLTWHS001</w:t>
            </w:r>
          </w:p>
        </w:tc>
        <w:tc>
          <w:tcPr>
            <w:tcW w:w="7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 xml:space="preserve">Participate in workplace health and safety </w:t>
            </w:r>
          </w:p>
        </w:tc>
      </w:tr>
      <w:tr w:rsidTr="00B77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BSBCUS301</w:t>
            </w:r>
          </w:p>
        </w:tc>
        <w:tc>
          <w:tcPr>
            <w:tcW w:w="7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Deliver and monitor a service to customers</w:t>
            </w:r>
          </w:p>
        </w:tc>
      </w:tr>
      <w:tr w:rsidTr="00B77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SIRXSLS201</w:t>
            </w:r>
          </w:p>
        </w:tc>
        <w:tc>
          <w:tcPr>
            <w:tcW w:w="7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5BA" w:rsidP="00B775BA">
            <w:pPr>
              <w:pStyle w:val="BodyText"/>
            </w:pPr>
            <w:r w:rsidRPr="00B775BA">
              <w:t>Sell products and services</w:t>
            </w:r>
          </w:p>
        </w:tc>
      </w:tr>
    </w:tbl>
    <w:p w:rsidR="00000000" w:rsidRPr="00B775BA" w:rsidP="00B775B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7130"/>
      </w:tblGrid>
      <w:tr w:rsidTr="00B77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89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rPr>
                <w:rStyle w:val="SpecialBold"/>
              </w:rPr>
              <w:t>Elective units</w:t>
            </w:r>
          </w:p>
        </w:tc>
      </w:tr>
      <w:tr w:rsidTr="00B77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HLTINF006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Apply basic principles and practices of infection prevention and control</w:t>
            </w:r>
          </w:p>
        </w:tc>
      </w:tr>
      <w:tr w:rsidTr="00B77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HLTOPD004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Edge and fit ophthalmic appliances</w:t>
            </w:r>
          </w:p>
        </w:tc>
      </w:tr>
      <w:tr w:rsidTr="00B77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HLTWHS003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Maintain work health and safety</w:t>
            </w:r>
          </w:p>
        </w:tc>
      </w:tr>
      <w:tr w:rsidTr="00B77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BSBADM311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Maintain business resources</w:t>
            </w:r>
          </w:p>
        </w:tc>
      </w:tr>
      <w:tr w:rsidTr="00B77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BSBADM504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Plan and implement  administrative systems</w:t>
            </w:r>
          </w:p>
        </w:tc>
      </w:tr>
      <w:tr w:rsidTr="00B77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BSBLDR402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Lead effective workplace relationships</w:t>
            </w:r>
          </w:p>
        </w:tc>
      </w:tr>
      <w:tr w:rsidTr="00B77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BSBLDR403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Lead team effectiveness</w:t>
            </w:r>
          </w:p>
        </w:tc>
      </w:tr>
      <w:tr w:rsidTr="00B77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BSBSMB401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Establish legal and risk management requirements of small business</w:t>
            </w:r>
          </w:p>
        </w:tc>
      </w:tr>
      <w:tr w:rsidTr="00B77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BSBSMB402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Plan small business finances</w:t>
            </w:r>
          </w:p>
        </w:tc>
      </w:tr>
      <w:tr w:rsidTr="00B77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BSBSMB403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Market the small business</w:t>
            </w:r>
          </w:p>
        </w:tc>
      </w:tr>
      <w:tr w:rsidTr="00B77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BSBSMB404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Undertake small business planning</w:t>
            </w:r>
          </w:p>
        </w:tc>
      </w:tr>
      <w:tr w:rsidTr="00B77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BSBSMB405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Monitor and manage small business operations</w:t>
            </w:r>
          </w:p>
        </w:tc>
      </w:tr>
      <w:tr w:rsidTr="00B77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BSBWOR404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Develop work priorities</w:t>
            </w:r>
          </w:p>
        </w:tc>
      </w:tr>
      <w:tr w:rsidTr="00B77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SIRWSLS303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Analyse and achieve sales targets</w:t>
            </w:r>
          </w:p>
        </w:tc>
      </w:tr>
      <w:tr w:rsidTr="00B77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SIRXINV005A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Control inventory</w:t>
            </w:r>
          </w:p>
        </w:tc>
      </w:tr>
      <w:tr w:rsidTr="00B77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SIRXMER303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Coordinate merchandise presentation</w:t>
            </w:r>
          </w:p>
        </w:tc>
      </w:tr>
      <w:tr w:rsidTr="00B77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SIRXMER406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Monitor in-store visual merchandising display</w:t>
            </w:r>
          </w:p>
        </w:tc>
      </w:tr>
      <w:tr w:rsidTr="00B77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5BA">
            <w:pPr>
              <w:pStyle w:val="BodyText"/>
              <w:rPr>
                <w:lang w:val="en-NZ"/>
              </w:rPr>
            </w:pPr>
            <w:r w:rsidRPr="00B775BA">
              <w:t>SIRXMPR001A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5BA" w:rsidP="00B775BA">
            <w:pPr>
              <w:pStyle w:val="BodyText"/>
            </w:pPr>
            <w:r w:rsidRPr="00B775BA">
              <w:t>Profile a retail market</w:t>
            </w:r>
          </w:p>
        </w:tc>
      </w:tr>
    </w:tbl>
    <w:p w:rsidR="00000000" w:rsidRPr="00B775BA" w:rsidP="00B775BA">
      <w:pPr>
        <w:pStyle w:val="BodyText"/>
      </w:pPr>
    </w:p>
    <w:p w:rsidR="00000000" w:rsidRPr="00B775BA" w:rsidP="00B775BA">
      <w:pPr>
        <w:pStyle w:val="AllowPageBreak"/>
      </w:pPr>
    </w:p>
    <w:p w:rsidR="00000000" w:rsidRPr="00B775BA" w:rsidP="00B775BA">
      <w:pPr>
        <w:pStyle w:val="Heading1"/>
      </w:pPr>
      <w:bookmarkStart w:id="4" w:name="O_1281683"/>
      <w:bookmarkEnd w:id="4"/>
      <w:r w:rsidRPr="00B775BA">
        <w:t>Qualification Mapping Information</w:t>
      </w:r>
    </w:p>
    <w:p w:rsidR="00000000" w:rsidRPr="00B775BA" w:rsidP="00F3102A">
      <w:pPr>
        <w:pStyle w:val="BodyText"/>
      </w:pPr>
      <w:r w:rsidRPr="00B775BA">
        <w:t>No equivalent qualification.</w:t>
      </w:r>
    </w:p>
    <w:p w:rsidR="00000000" w:rsidRPr="00B775BA" w:rsidP="00B775BA">
      <w:pPr>
        <w:pStyle w:val="Heading1"/>
      </w:pPr>
      <w:bookmarkStart w:id="5" w:name="O_1281687"/>
      <w:bookmarkEnd w:id="5"/>
      <w:r w:rsidRPr="00B775BA">
        <w:t>Links</w:t>
      </w:r>
    </w:p>
    <w:p w:rsidR="00000000" w:rsidRPr="00B775BA" w:rsidP="00F3102A">
      <w:pPr>
        <w:pStyle w:val="BodyText"/>
      </w:pPr>
      <w:r w:rsidRPr="00B775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43A9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775BA" w:rsidP="00B775BA"/>
    <w:sectPr w:rsidSect="00B775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5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5BA" w:rsidRPr="00F3102A" w:rsidP="00F310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5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02A" w:rsidP="00B775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102A" w:rsidP="00B775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3102A" w:rsidP="00B775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5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0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75BA" w:rsidRPr="00F3102A" w:rsidP="00F310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5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02A" w:rsidRPr="002D2AF8" w:rsidP="00B775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HLT47815 Certificate IV in Optical Dispensing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F3102A" w:rsidP="00B775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8A8C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EC1F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8E34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5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75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75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75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75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75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75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75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75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75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75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75BA"/>
  </w:style>
  <w:style w:type="character" w:customStyle="1" w:styleId="Heading1Char">
    <w:name w:val="Heading 1 Char"/>
    <w:basedOn w:val="DefaultParagraphFont"/>
    <w:link w:val="Heading1"/>
    <w:rsid w:val="00B775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75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75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75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75BA"/>
    <w:rPr>
      <w:b/>
      <w:spacing w:val="0"/>
    </w:rPr>
  </w:style>
  <w:style w:type="paragraph" w:styleId="ListBullet2">
    <w:name w:val="List Bullet 2"/>
    <w:basedOn w:val="List2"/>
    <w:rsid w:val="00B775B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775BA"/>
    <w:rPr>
      <w:i/>
    </w:rPr>
  </w:style>
  <w:style w:type="paragraph" w:customStyle="1" w:styleId="SuperHeading">
    <w:name w:val="SuperHeading"/>
    <w:basedOn w:val="Normal"/>
    <w:rsid w:val="00B775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75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75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75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75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75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75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75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75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75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75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75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75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75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75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75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75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75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75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75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75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75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75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75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75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75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75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75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75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75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75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75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75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75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75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75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75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75BA"/>
  </w:style>
  <w:style w:type="paragraph" w:styleId="TableofFigures">
    <w:name w:val="table of figures"/>
    <w:basedOn w:val="Normal"/>
    <w:next w:val="Normal"/>
    <w:semiHidden/>
    <w:rsid w:val="00B775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75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75BA"/>
    <w:rPr>
      <w:rFonts w:ascii="Wingdings" w:hAnsi="Wingdings"/>
    </w:rPr>
  </w:style>
  <w:style w:type="paragraph" w:customStyle="1" w:styleId="TableHeading">
    <w:name w:val="Table Heading"/>
    <w:basedOn w:val="HeadingBase"/>
    <w:rsid w:val="00B775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75BA"/>
    <w:rPr>
      <w:color w:val="0033CC"/>
      <w:u w:val="none"/>
    </w:rPr>
  </w:style>
  <w:style w:type="paragraph" w:customStyle="1" w:styleId="BodyTextRight">
    <w:name w:val="Body Text Right"/>
    <w:basedOn w:val="BodyText"/>
    <w:rsid w:val="00B775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75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75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75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75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75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75BA"/>
    <w:rPr>
      <w:sz w:val="32"/>
    </w:rPr>
  </w:style>
  <w:style w:type="paragraph" w:customStyle="1" w:styleId="HeadingProcedure">
    <w:name w:val="Heading Procedure"/>
    <w:basedOn w:val="HeadingBase"/>
    <w:next w:val="Normal"/>
    <w:rsid w:val="00B775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75BA"/>
    <w:pPr>
      <w:spacing w:before="60" w:after="60"/>
    </w:pPr>
  </w:style>
  <w:style w:type="paragraph" w:styleId="ListContinue">
    <w:name w:val="List Continue"/>
    <w:basedOn w:val="List"/>
    <w:rsid w:val="00B775BA"/>
    <w:pPr>
      <w:ind w:firstLine="0"/>
    </w:pPr>
  </w:style>
  <w:style w:type="paragraph" w:customStyle="1" w:styleId="ListNote">
    <w:name w:val="List Note"/>
    <w:basedOn w:val="List"/>
    <w:rsid w:val="00B775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75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75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75BA"/>
    <w:rPr>
      <w:rFonts w:ascii="Courier New" w:hAnsi="Courier New"/>
    </w:rPr>
  </w:style>
  <w:style w:type="paragraph" w:customStyle="1" w:styleId="NoteBullet">
    <w:name w:val="Note Bullet"/>
    <w:basedOn w:val="Note"/>
    <w:rsid w:val="00B775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75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75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75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75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75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75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75BA"/>
    <w:rPr>
      <w:b/>
      <w:smallCaps/>
    </w:rPr>
  </w:style>
  <w:style w:type="paragraph" w:customStyle="1" w:styleId="TableListNumber">
    <w:name w:val="Table List Number"/>
    <w:basedOn w:val="ListNumber"/>
    <w:rsid w:val="00B775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75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75BA"/>
    <w:pPr>
      <w:numPr>
        <w:numId w:val="9"/>
      </w:numPr>
    </w:pPr>
  </w:style>
  <w:style w:type="paragraph" w:customStyle="1" w:styleId="ListAlpha2">
    <w:name w:val="List Alpha 2"/>
    <w:basedOn w:val="List2"/>
    <w:rsid w:val="00B775BA"/>
    <w:pPr>
      <w:numPr>
        <w:numId w:val="8"/>
      </w:numPr>
    </w:pPr>
  </w:style>
  <w:style w:type="paragraph" w:styleId="List2">
    <w:name w:val="List 2"/>
    <w:basedOn w:val="BodyText"/>
    <w:rsid w:val="00B775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75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75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75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75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75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75BA"/>
    <w:pPr>
      <w:numPr>
        <w:numId w:val="4"/>
      </w:numPr>
    </w:pPr>
  </w:style>
  <w:style w:type="paragraph" w:styleId="ListContinue2">
    <w:name w:val="List Continue 2"/>
    <w:basedOn w:val="List2"/>
    <w:rsid w:val="00B775BA"/>
    <w:pPr>
      <w:ind w:firstLine="0"/>
    </w:pPr>
  </w:style>
  <w:style w:type="paragraph" w:styleId="ListContinue3">
    <w:name w:val="List Continue 3"/>
    <w:basedOn w:val="List3"/>
    <w:rsid w:val="00B775BA"/>
    <w:pPr>
      <w:ind w:left="1021" w:firstLine="0"/>
    </w:pPr>
  </w:style>
  <w:style w:type="paragraph" w:styleId="ListContinue4">
    <w:name w:val="List Continue 4"/>
    <w:basedOn w:val="List4"/>
    <w:rsid w:val="00B775BA"/>
    <w:pPr>
      <w:ind w:firstLine="0"/>
    </w:pPr>
  </w:style>
  <w:style w:type="paragraph" w:styleId="ListContinue5">
    <w:name w:val="List Continue 5"/>
    <w:basedOn w:val="List5"/>
    <w:rsid w:val="00B775BA"/>
    <w:pPr>
      <w:ind w:firstLine="0"/>
    </w:pPr>
  </w:style>
  <w:style w:type="paragraph" w:styleId="ListNumber3">
    <w:name w:val="List Number 3"/>
    <w:basedOn w:val="List3"/>
    <w:rsid w:val="00B775BA"/>
    <w:pPr>
      <w:numPr>
        <w:numId w:val="5"/>
      </w:numPr>
    </w:pPr>
  </w:style>
  <w:style w:type="paragraph" w:styleId="ListNumber4">
    <w:name w:val="List Number 4"/>
    <w:basedOn w:val="List4"/>
    <w:rsid w:val="00B775BA"/>
    <w:pPr>
      <w:numPr>
        <w:numId w:val="6"/>
      </w:numPr>
    </w:pPr>
  </w:style>
  <w:style w:type="paragraph" w:styleId="ListNumber5">
    <w:name w:val="List Number 5"/>
    <w:basedOn w:val="List5"/>
    <w:rsid w:val="00B775BA"/>
    <w:pPr>
      <w:numPr>
        <w:numId w:val="7"/>
      </w:numPr>
    </w:pPr>
  </w:style>
  <w:style w:type="paragraph" w:styleId="BlockText">
    <w:name w:val="Block Text"/>
    <w:basedOn w:val="Normal"/>
    <w:rsid w:val="00B775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75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75BA"/>
    <w:rPr>
      <w:sz w:val="16"/>
      <w:vertAlign w:val="superscript"/>
    </w:rPr>
  </w:style>
  <w:style w:type="character" w:customStyle="1" w:styleId="Symbols">
    <w:name w:val="Symbols"/>
    <w:basedOn w:val="DefaultParagraphFont"/>
    <w:rsid w:val="00B775BA"/>
    <w:rPr>
      <w:rFonts w:ascii="Symbol" w:hAnsi="Symbol"/>
    </w:rPr>
  </w:style>
  <w:style w:type="character" w:customStyle="1" w:styleId="MenuOptions">
    <w:name w:val="Menu Options"/>
    <w:basedOn w:val="DefaultParagraphFont"/>
    <w:rsid w:val="00B775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75BA"/>
    <w:rPr>
      <w:b/>
    </w:rPr>
  </w:style>
  <w:style w:type="character" w:customStyle="1" w:styleId="Underlined">
    <w:name w:val="Underlined"/>
    <w:basedOn w:val="DefaultParagraphFont"/>
    <w:rsid w:val="00B775BA"/>
    <w:rPr>
      <w:u w:val="single"/>
    </w:rPr>
  </w:style>
  <w:style w:type="paragraph" w:customStyle="1" w:styleId="TableBodyTextRight">
    <w:name w:val="Table Body Text Right"/>
    <w:basedOn w:val="TableBodyText"/>
    <w:rsid w:val="00B775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75BA"/>
    <w:rPr>
      <w:sz w:val="18"/>
    </w:rPr>
  </w:style>
  <w:style w:type="paragraph" w:customStyle="1" w:styleId="BodySmallRight">
    <w:name w:val="Body Small Right"/>
    <w:basedOn w:val="BodyTextRight"/>
    <w:rsid w:val="00B775BA"/>
    <w:rPr>
      <w:sz w:val="18"/>
      <w:szCs w:val="18"/>
    </w:rPr>
  </w:style>
  <w:style w:type="paragraph" w:customStyle="1" w:styleId="MarginEdition">
    <w:name w:val="Margin Edition"/>
    <w:basedOn w:val="MarginNote"/>
    <w:rsid w:val="00B775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75BA"/>
    <w:rPr>
      <w:sz w:val="2"/>
      <w:szCs w:val="2"/>
    </w:rPr>
  </w:style>
  <w:style w:type="character" w:customStyle="1" w:styleId="Small">
    <w:name w:val="Small"/>
    <w:basedOn w:val="DefaultParagraphFont"/>
    <w:rsid w:val="00B775BA"/>
    <w:rPr>
      <w:sz w:val="16"/>
    </w:rPr>
  </w:style>
  <w:style w:type="paragraph" w:customStyle="1" w:styleId="WideTable">
    <w:name w:val="Wide Table"/>
    <w:basedOn w:val="Normal"/>
    <w:rsid w:val="00B775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75BA"/>
  </w:style>
  <w:style w:type="paragraph" w:styleId="Quote">
    <w:name w:val="Quote"/>
    <w:basedOn w:val="Heading1"/>
    <w:link w:val="QuoteChar"/>
    <w:qFormat/>
    <w:rsid w:val="00B775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75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75BA"/>
    <w:pPr>
      <w:pageBreakBefore/>
    </w:pPr>
  </w:style>
  <w:style w:type="paragraph" w:customStyle="1" w:styleId="Border">
    <w:name w:val="Border"/>
    <w:basedOn w:val="Normal"/>
    <w:qFormat/>
    <w:rsid w:val="00B775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75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5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5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75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75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75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75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75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75BA"/>
    <w:rPr>
      <w:u w:val="single"/>
    </w:rPr>
  </w:style>
  <w:style w:type="character" w:customStyle="1" w:styleId="BoldandItalics">
    <w:name w:val="Bold and Italics"/>
    <w:qFormat/>
    <w:rsid w:val="00B775BA"/>
    <w:rPr>
      <w:b/>
      <w:i/>
      <w:u w:val="none"/>
    </w:rPr>
  </w:style>
  <w:style w:type="paragraph" w:styleId="BalloonText">
    <w:name w:val="Balloon Text"/>
    <w:basedOn w:val="Normal"/>
    <w:link w:val="BalloonTextChar"/>
    <w:rsid w:val="00B775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75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75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75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75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75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75BA"/>
    <w:pPr>
      <w:spacing w:before="0" w:after="0"/>
    </w:pPr>
  </w:style>
  <w:style w:type="paragraph" w:customStyle="1" w:styleId="BodyTextBold">
    <w:name w:val="Body Text Bold"/>
    <w:basedOn w:val="BodyText"/>
    <w:qFormat/>
    <w:rsid w:val="00B775BA"/>
    <w:rPr>
      <w:b/>
    </w:rPr>
  </w:style>
  <w:style w:type="character" w:styleId="Hyperlink">
    <w:name w:val="Hyperlink"/>
    <w:basedOn w:val="DefaultParagraphFont"/>
    <w:uiPriority w:val="99"/>
    <w:unhideWhenUsed/>
    <w:rsid w:val="00F310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</Words>
  <Characters>3170</Characters>
  <Application>Microsoft Office Word</Application>
  <DocSecurity>0</DocSecurity>
  <Lines>121</Lines>
  <Paragraphs>101</Paragraphs>
  <ScaleCrop>false</ScaleCrop>
  <Company>Author-it Software Corporation Ltd.</Company>
  <LinksUpToDate>false</LinksUpToDate>
  <CharactersWithSpaces>3552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HLT47815 Certificate IV in Optical Dispensing</dc:title>
  <dc:subject>Approved</dc:subject>
  <dc:creator>SkillsIQ</dc:creator>
  <cp:keywords>Release: 3</cp:keywords>
  <dc:description>Review Date: 12 April 2008</dc:description>
  <cp:lastModifiedBy>HSD_TPCMSd.prod</cp:lastModifiedBy>
  <cp:revision>3</cp:revision>
  <dcterms:created xsi:type="dcterms:W3CDTF">2023-07-01T03:56:00Z</dcterms:created>
  <dcterms:modified xsi:type="dcterms:W3CDTF">2023-07-01T03:56:00Z</dcterms:modified>
</cp:coreProperties>
</file>