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2E4B" w:rsidP="00BE2E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HLT40213 Certificate IV in Aboriginal and/or Torres Strait Islander Primary Health Care Practice</w:t>
      </w:r>
      <w:r>
        <w:fldChar w:fldCharType="end"/>
      </w:r>
    </w:p>
    <w:p w:rsidR="00BE2E4B" w:rsidP="00BE2E4B">
      <w:pPr>
        <w:pStyle w:val="Version"/>
        <w:sectPr w:rsidSect="00A366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6</w:t>
      </w:r>
      <w:r>
        <w:fldChar w:fldCharType="end"/>
      </w:r>
    </w:p>
    <w:p w:rsidR="00000000" w:rsidRPr="00A36677" w:rsidP="00A36677">
      <w:pPr>
        <w:pStyle w:val="SuperHeading"/>
      </w:pPr>
      <w:r w:rsidRPr="00A36677">
        <w:t>HLT40213 Certificate IV in Aboriginal and/or Torres Strait Islander Primary Health Care Practice</w:t>
      </w:r>
    </w:p>
    <w:p w:rsidR="00000000" w:rsidRPr="00A36677" w:rsidP="00A36677">
      <w:pPr>
        <w:pStyle w:val="Heading1"/>
      </w:pPr>
      <w:bookmarkStart w:id="1" w:name="O_1227868"/>
      <w:bookmarkEnd w:id="1"/>
      <w:r w:rsidRPr="00A3667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7064"/>
      </w:tblGrid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677" w:rsidP="00A36677">
            <w:pPr>
              <w:pStyle w:val="BodyText"/>
            </w:pPr>
            <w:r w:rsidRPr="00A36677">
              <w:rPr>
                <w:rStyle w:val="SpecialBold"/>
              </w:rPr>
              <w:t>Release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rPr>
                <w:rStyle w:val="SpecialBold"/>
              </w:rPr>
              <w:t>Comments</w:t>
            </w:r>
          </w:p>
        </w:tc>
      </w:tr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>Release 6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>Release 6. Supersedes and is equivalent to HLT40213 Certificate IV in Aboriginal and/or Torres Strait Islander Primary Health Care Practice release 5. Minor change to update First Aid units of competency.</w:t>
            </w:r>
          </w:p>
        </w:tc>
      </w:tr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>Release 5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677" w:rsidP="00A36677">
            <w:pPr>
              <w:pStyle w:val="BodyText"/>
            </w:pPr>
            <w:r w:rsidRPr="00A36677">
              <w:t>Units of competency updated (see mapping</w:t>
            </w:r>
            <w:r w:rsidRPr="00A36677">
              <w:t xml:space="preserve"> at </w:t>
            </w:r>
            <w:r>
              <w:fldChar w:fldCharType="begin"/>
            </w:r>
            <w:r>
              <w:instrText xml:space="preserve"> HYPERLINK "http://www.cshisc.com.au" </w:instrText>
            </w:r>
            <w:r>
              <w:fldChar w:fldCharType="separate"/>
            </w:r>
            <w:r w:rsidRPr="00690469">
              <w:rPr>
                <w:rStyle w:val="Hyperlink"/>
              </w:rPr>
              <w:t>www.cshisc.com.au</w:t>
            </w:r>
            <w:r>
              <w:fldChar w:fldCharType="end"/>
            </w:r>
            <w:r w:rsidRPr="00A36677">
              <w:t>).</w:t>
            </w:r>
          </w:p>
          <w:p w:rsidR="00000000" w:rsidRPr="00A36677" w:rsidP="00A36677">
            <w:pPr>
              <w:pStyle w:val="BodyText"/>
            </w:pPr>
            <w:r w:rsidRPr="00A36677">
              <w:t>Typographical errors corrected.</w:t>
            </w:r>
          </w:p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>Equivalent outcome.</w:t>
            </w:r>
          </w:p>
        </w:tc>
      </w:tr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>Release 4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677" w:rsidP="00A36677">
            <w:pPr>
              <w:pStyle w:val="BodyText"/>
            </w:pPr>
            <w:r w:rsidRPr="00A36677">
              <w:t xml:space="preserve">Units of competency updated (see mapping at </w:t>
            </w:r>
            <w:r>
              <w:fldChar w:fldCharType="begin"/>
            </w:r>
            <w:r>
              <w:instrText xml:space="preserve"> HYPERLINK "http://www.cshisc.com.au" </w:instrText>
            </w:r>
            <w:r>
              <w:fldChar w:fldCharType="separate"/>
            </w:r>
            <w:r w:rsidRPr="00690469">
              <w:rPr>
                <w:rStyle w:val="Hyperlink"/>
              </w:rPr>
              <w:t>www.cshisc.com.au</w:t>
            </w:r>
            <w:r>
              <w:fldChar w:fldCharType="end"/>
            </w:r>
            <w:r w:rsidRPr="00A36677">
              <w:t>).</w:t>
            </w:r>
          </w:p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>Equivalent outcome.</w:t>
            </w:r>
          </w:p>
        </w:tc>
      </w:tr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>Release 3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>Added Taxonomy data. Equivalent outcome.</w:t>
            </w:r>
          </w:p>
        </w:tc>
      </w:tr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>Release 2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>Minor changes to formatting to improve readability. Corrections to metadata.</w:t>
            </w:r>
          </w:p>
        </w:tc>
      </w:tr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9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677" w:rsidP="00A36677">
            <w:pPr>
              <w:pStyle w:val="BodyText"/>
            </w:pPr>
            <w:r w:rsidRPr="00A36677">
              <w:t>Release 1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677" w:rsidP="00A36677">
            <w:pPr>
              <w:pStyle w:val="BodyText"/>
            </w:pPr>
            <w:r w:rsidRPr="00A36677">
              <w:t xml:space="preserve">This version was released in </w:t>
            </w:r>
            <w:r w:rsidRPr="00A36677">
              <w:rPr>
                <w:rStyle w:val="Emphasis"/>
              </w:rPr>
              <w:t>HLT Health Training Package release 1.0</w:t>
            </w:r>
            <w:r w:rsidRPr="00A36677">
              <w:t xml:space="preserve"> and meets the requirements of the New Standards for Training Packages.</w:t>
            </w:r>
          </w:p>
          <w:p w:rsidR="00000000" w:rsidRPr="00A36677" w:rsidP="00A36677">
            <w:pPr>
              <w:pStyle w:val="BodyText"/>
            </w:pPr>
            <w:r w:rsidRPr="00A36677">
              <w:t xml:space="preserve">Overall – increase from 13 </w:t>
            </w:r>
            <w:r w:rsidRPr="00A36677">
              <w:t>to 21 units</w:t>
            </w:r>
          </w:p>
          <w:p w:rsidR="00000000" w:rsidRPr="00A36677" w:rsidP="00A36677">
            <w:pPr>
              <w:pStyle w:val="BodyText"/>
            </w:pPr>
            <w:r w:rsidRPr="00A36677">
              <w:t xml:space="preserve">Core – increase from 10 to 14 units </w:t>
            </w:r>
          </w:p>
          <w:p w:rsidR="00000000" w:rsidRPr="00A36677" w:rsidP="00A36677">
            <w:pPr>
              <w:pStyle w:val="BodyText"/>
            </w:pPr>
            <w:r w:rsidRPr="00A36677">
              <w:t>Electives – increase from 3 to 7 units</w:t>
            </w:r>
          </w:p>
          <w:p w:rsidR="00000000" w:rsidRPr="00A36677" w:rsidP="00A36677">
            <w:pPr>
              <w:pStyle w:val="BodyText"/>
            </w:pPr>
            <w:r w:rsidRPr="00A36677">
              <w:t>Includes new unit HLTAHW037</w:t>
            </w:r>
          </w:p>
          <w:p w:rsidR="00000000" w:rsidRPr="00A36677" w:rsidP="00A36677">
            <w:pPr>
              <w:pStyle w:val="BodyText"/>
            </w:pPr>
            <w:r w:rsidRPr="00A36677">
              <w:t>Includes first aid and updated WHS unit</w:t>
            </w:r>
          </w:p>
          <w:p w:rsidR="00000000" w:rsidRPr="00A36677" w:rsidP="00A36677">
            <w:pPr>
              <w:pStyle w:val="BodyText"/>
            </w:pPr>
            <w:r w:rsidRPr="00A36677">
              <w:t>Removal of entry requirements</w:t>
            </w:r>
          </w:p>
        </w:tc>
      </w:tr>
    </w:tbl>
    <w:p w:rsidR="00000000" w:rsidRPr="00A36677" w:rsidP="00A36677">
      <w:pPr>
        <w:pStyle w:val="BodyText"/>
      </w:pPr>
    </w:p>
    <w:p w:rsidR="00000000" w:rsidRPr="00A36677" w:rsidP="00A36677">
      <w:pPr>
        <w:pStyle w:val="AllowPageBreak"/>
      </w:pPr>
    </w:p>
    <w:p w:rsidR="00000000" w:rsidRPr="00A36677" w:rsidP="00A36677">
      <w:pPr>
        <w:pStyle w:val="Heading1"/>
      </w:pPr>
      <w:bookmarkStart w:id="2" w:name="O_1227867"/>
      <w:bookmarkEnd w:id="2"/>
      <w:r w:rsidRPr="00A36677">
        <w:t>Qualification Description</w:t>
      </w:r>
    </w:p>
    <w:p w:rsidR="00000000" w:rsidRPr="00A36677" w:rsidP="00BE2E4B">
      <w:pPr>
        <w:pStyle w:val="BodyText"/>
      </w:pPr>
      <w:r w:rsidRPr="00A36677">
        <w:t xml:space="preserve">This qualification </w:t>
      </w:r>
      <w:r w:rsidRPr="00A36677">
        <w:t>reflects the role of Aboriginal and/or Torres Strait Islander people working to provide a range of clinical primary health care services to Aboriginal and/or Torres Strait Islander clients and communities, including specific health care programs, advice an</w:t>
      </w:r>
      <w:r w:rsidRPr="00A36677">
        <w:t xml:space="preserve">d assistance with, and administration of, medication. </w:t>
      </w:r>
    </w:p>
    <w:p w:rsidR="00000000" w:rsidRPr="00A36677" w:rsidP="00BE2E4B">
      <w:pPr>
        <w:pStyle w:val="BodyText"/>
      </w:pPr>
      <w:r w:rsidRPr="00A36677">
        <w:t>These workers can be expected to flexibly assume a variety of job roles and undertake a broad range of tasks either individually or as a member of a multidisciplinary team.</w:t>
      </w:r>
    </w:p>
    <w:p w:rsidR="00000000" w:rsidRPr="00A36677" w:rsidP="00BE2E4B">
      <w:pPr>
        <w:pStyle w:val="BodyText"/>
      </w:pPr>
      <w:r w:rsidRPr="00A36677">
        <w:t>This qualification addresse</w:t>
      </w:r>
      <w:r w:rsidRPr="00A36677">
        <w:t>s the specific legislative responsibilities of Aboriginal and/or Torres Strait Islander Health Practitioners and is required for national registration with the Aboriginal and Torres Strait Islander Health Practice Board of Australia.</w:t>
      </w:r>
    </w:p>
    <w:p w:rsidR="00000000" w:rsidRPr="00A36677" w:rsidP="00A36677">
      <w:pPr>
        <w:pStyle w:val="Heading1"/>
      </w:pPr>
      <w:bookmarkStart w:id="3" w:name="O_1227866"/>
      <w:bookmarkEnd w:id="3"/>
      <w:r w:rsidRPr="00A36677">
        <w:t>Pac</w:t>
      </w:r>
      <w:r w:rsidRPr="00A36677">
        <w:t>kaging Rules</w:t>
      </w:r>
    </w:p>
    <w:p w:rsidR="00000000" w:rsidRPr="00A36677" w:rsidP="00BE2E4B">
      <w:pPr>
        <w:pStyle w:val="BodyText"/>
      </w:pPr>
      <w:r w:rsidRPr="00A36677">
        <w:t>Total number of units = 21, including:</w:t>
      </w:r>
    </w:p>
    <w:p w:rsidR="00000000" w:rsidRPr="00A36677" w:rsidP="00A36677">
      <w:pPr>
        <w:pStyle w:val="ListBullet"/>
      </w:pPr>
      <w:r w:rsidRPr="00A36677">
        <w:t xml:space="preserve">14 core units </w:t>
      </w:r>
    </w:p>
    <w:p w:rsidR="00000000" w:rsidRPr="00A36677" w:rsidP="00A36677">
      <w:pPr>
        <w:pStyle w:val="ListBullet"/>
      </w:pPr>
      <w:r w:rsidRPr="00A36677">
        <w:t xml:space="preserve">7 elective units, of which: </w:t>
      </w:r>
    </w:p>
    <w:p w:rsidR="00000000" w:rsidRPr="00A36677" w:rsidP="00A36677">
      <w:pPr>
        <w:pStyle w:val="ListBullet2"/>
      </w:pPr>
      <w:r w:rsidRPr="00A36677">
        <w:t xml:space="preserve">at least 4 units must come from the elective list below </w:t>
      </w:r>
    </w:p>
    <w:p w:rsidR="00000000" w:rsidRPr="00A36677" w:rsidP="00A36677">
      <w:pPr>
        <w:pStyle w:val="ListBullet2"/>
      </w:pPr>
      <w:r w:rsidRPr="00A36677">
        <w:t xml:space="preserve">up to 3 units may be selected from any endorsed Training Packages or accredited courses relevant to the work outcome. </w:t>
      </w:r>
    </w:p>
    <w:p w:rsidR="00BE2E4B" w:rsidP="00BE2E4B">
      <w:pPr>
        <w:pStyle w:val="BodyText"/>
      </w:pPr>
      <w:r w:rsidRPr="00A36677">
        <w:t>All electives chosen must contribute to a valid, industry-supported vocational outcome.</w:t>
      </w:r>
    </w:p>
    <w:p w:rsidR="00000000" w:rsidRPr="00A36677" w:rsidP="00BE2E4B">
      <w:pPr>
        <w:pStyle w:val="Heading3"/>
      </w:pPr>
      <w:r w:rsidRPr="00A36677">
        <w:rPr>
          <w:rStyle w:val="SpecialBold"/>
        </w:rPr>
        <w:t xml:space="preserve">Core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01"/>
        <w:gridCol w:w="7088"/>
      </w:tblGrid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CHCLEG001 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>Work legally and ethically</w:t>
            </w:r>
          </w:p>
        </w:tc>
      </w:tr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>HL</w:t>
            </w:r>
            <w:r w:rsidRPr="00A36677">
              <w:t xml:space="preserve">TAHW005 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>Work in an Aboriginal and/or Torres Strait Islander primary health care context</w:t>
            </w:r>
          </w:p>
        </w:tc>
      </w:tr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HLTAHW006 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Facilitate and advocate for the rights and needs of clients and community members </w:t>
            </w:r>
          </w:p>
        </w:tc>
      </w:tr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HLTAHW016 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>Assess client</w:t>
            </w:r>
            <w:r>
              <w:t>’</w:t>
            </w:r>
            <w:r w:rsidRPr="00A36677">
              <w:t xml:space="preserve">s physical wellbeing </w:t>
            </w:r>
          </w:p>
        </w:tc>
      </w:tr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HLTAHW017 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>Assess and support client</w:t>
            </w:r>
            <w:r>
              <w:t>’</w:t>
            </w:r>
            <w:r w:rsidRPr="00A36677">
              <w:t xml:space="preserve">s social and emotional wellbeing </w:t>
            </w:r>
          </w:p>
        </w:tc>
      </w:tr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HLTAHW018 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Plan, implement and monitor health care in a primary health care context </w:t>
            </w:r>
          </w:p>
        </w:tc>
      </w:tr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HLTAHW019 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>Deliver primary health care programs for Aboriginal and/or Torres Strait Islander communities</w:t>
            </w:r>
          </w:p>
        </w:tc>
      </w:tr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>HLT</w:t>
            </w:r>
            <w:r w:rsidRPr="00A36677">
              <w:t xml:space="preserve">AHW020 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Administer medications   </w:t>
            </w:r>
          </w:p>
        </w:tc>
      </w:tr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HLTAHW021 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Provide nutrition guidance for specific health care </w:t>
            </w:r>
          </w:p>
        </w:tc>
      </w:tr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HLTAHW022 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Address social determinants of Aboriginal and/or Torres Strait Islander health </w:t>
            </w:r>
          </w:p>
        </w:tc>
      </w:tr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HLTAHW037 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Support the safe use of medications  </w:t>
            </w:r>
          </w:p>
        </w:tc>
      </w:tr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HLTAID011 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Provide first aid </w:t>
            </w:r>
          </w:p>
        </w:tc>
      </w:tr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HLTINF001 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>Comply with infection prevention and control policies and procedures</w:t>
            </w:r>
          </w:p>
        </w:tc>
      </w:tr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HLTWHS001 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677" w:rsidP="00A36677">
            <w:pPr>
              <w:pStyle w:val="BodyText"/>
            </w:pPr>
            <w:r w:rsidRPr="00A36677">
              <w:t>Participate in workplace health and safety</w:t>
            </w:r>
          </w:p>
        </w:tc>
      </w:tr>
    </w:tbl>
    <w:p w:rsidR="00000000" w:rsidRPr="00A36677" w:rsidP="00A36677">
      <w:pPr>
        <w:pStyle w:val="BodyText"/>
      </w:pPr>
    </w:p>
    <w:p w:rsidR="00000000" w:rsidRPr="00A36677" w:rsidP="00BE2E4B">
      <w:pPr>
        <w:pStyle w:val="Heading3"/>
      </w:pPr>
      <w:r w:rsidRPr="00A36677">
        <w:rPr>
          <w:rStyle w:val="SpecialBold"/>
        </w:rPr>
        <w:t>Electives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20"/>
        <w:gridCol w:w="19"/>
        <w:gridCol w:w="6946"/>
        <w:gridCol w:w="142"/>
      </w:tblGrid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CHCAGE005 </w:t>
            </w:r>
          </w:p>
        </w:tc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>Provide support to people living with dementia</w:t>
            </w:r>
          </w:p>
        </w:tc>
      </w:tr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CHCAOD001 </w:t>
            </w:r>
          </w:p>
        </w:tc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>Work in an alcohol</w:t>
            </w:r>
            <w:r w:rsidRPr="00A36677">
              <w:t xml:space="preserve"> and other drugs context</w:t>
            </w:r>
          </w:p>
        </w:tc>
      </w:tr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CHCAOD002 </w:t>
            </w:r>
          </w:p>
        </w:tc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>Work with clients who are intoxicated</w:t>
            </w:r>
          </w:p>
        </w:tc>
      </w:tr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CHCAOD003 </w:t>
            </w:r>
          </w:p>
        </w:tc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>Provide needle and syringe services</w:t>
            </w:r>
          </w:p>
        </w:tc>
      </w:tr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CHCAOD004 </w:t>
            </w:r>
          </w:p>
        </w:tc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>Assess needs of client with alcohol and other drugs issues</w:t>
            </w:r>
          </w:p>
        </w:tc>
      </w:tr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CHCAOD005 </w:t>
            </w:r>
          </w:p>
        </w:tc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>Provide alcohol and other drugs withdrawal services</w:t>
            </w:r>
          </w:p>
        </w:tc>
      </w:tr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CHCCCS001 </w:t>
            </w:r>
          </w:p>
        </w:tc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>Address the needs of people with chronic disease</w:t>
            </w:r>
          </w:p>
        </w:tc>
      </w:tr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CHCCCS003 </w:t>
            </w:r>
          </w:p>
        </w:tc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>Increase the safety of individuals at risk of suicide</w:t>
            </w:r>
          </w:p>
        </w:tc>
      </w:tr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CHCCCS004 </w:t>
            </w:r>
          </w:p>
        </w:tc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>Assess co-existing needs</w:t>
            </w:r>
          </w:p>
        </w:tc>
      </w:tr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CHCCCS006 </w:t>
            </w:r>
          </w:p>
        </w:tc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>Facilitate individual service planning and delivery</w:t>
            </w:r>
          </w:p>
        </w:tc>
      </w:tr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CHCCCS007 </w:t>
            </w:r>
          </w:p>
        </w:tc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>Develop and implement service programs</w:t>
            </w:r>
          </w:p>
        </w:tc>
      </w:tr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CHCCCS009 </w:t>
            </w:r>
          </w:p>
        </w:tc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Facilitate responsible behaviour </w:t>
            </w:r>
          </w:p>
        </w:tc>
      </w:tr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CHCCCS014 </w:t>
            </w:r>
          </w:p>
        </w:tc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>Provide brief interventions</w:t>
            </w:r>
          </w:p>
        </w:tc>
      </w:tr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CHCCCS015 </w:t>
            </w:r>
          </w:p>
        </w:tc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>Provide individualised support</w:t>
            </w:r>
          </w:p>
        </w:tc>
      </w:tr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CHCCCS016 </w:t>
            </w:r>
          </w:p>
        </w:tc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>Respond to client needs</w:t>
            </w:r>
          </w:p>
        </w:tc>
      </w:tr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CHCCCS017 </w:t>
            </w:r>
          </w:p>
        </w:tc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Provide loss and grief support </w:t>
            </w:r>
          </w:p>
        </w:tc>
      </w:tr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CHCCCS019 </w:t>
            </w:r>
          </w:p>
        </w:tc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>Recognise and respond to crisis situations</w:t>
            </w:r>
          </w:p>
        </w:tc>
      </w:tr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CHCCCS020 </w:t>
            </w:r>
          </w:p>
        </w:tc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Respond effectively to behaviours of concern </w:t>
            </w:r>
          </w:p>
        </w:tc>
      </w:tr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CHCCCS023 </w:t>
            </w:r>
          </w:p>
        </w:tc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>Support independence and wellbeing</w:t>
            </w:r>
          </w:p>
        </w:tc>
      </w:tr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>CHCCCS028</w:t>
            </w:r>
          </w:p>
        </w:tc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>Provide client-centered support to people in crisis</w:t>
            </w:r>
          </w:p>
        </w:tc>
      </w:tr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CHCCDE003 </w:t>
            </w:r>
          </w:p>
        </w:tc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>Work within a community development framework</w:t>
            </w:r>
          </w:p>
        </w:tc>
      </w:tr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CHCCDE004 </w:t>
            </w:r>
          </w:p>
        </w:tc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>Implement participation and engagement strategies</w:t>
            </w:r>
          </w:p>
        </w:tc>
      </w:tr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CHCCDE007 </w:t>
            </w:r>
          </w:p>
        </w:tc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>Develop and provide community projects</w:t>
            </w:r>
          </w:p>
        </w:tc>
      </w:tr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CHCCDE011 </w:t>
            </w:r>
          </w:p>
        </w:tc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Implement community development strategies </w:t>
            </w:r>
          </w:p>
        </w:tc>
      </w:tr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CHCCDE014 </w:t>
            </w:r>
          </w:p>
        </w:tc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>Facilitate the development of community capacity to manage place making</w:t>
            </w:r>
          </w:p>
        </w:tc>
      </w:tr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CHCCOM002 </w:t>
            </w:r>
          </w:p>
        </w:tc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>Use communication to build relationships</w:t>
            </w:r>
          </w:p>
        </w:tc>
      </w:tr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>CHCDFV001</w:t>
            </w:r>
          </w:p>
        </w:tc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>Recognise and respond appropriately to domestic and family vi</w:t>
            </w:r>
            <w:r w:rsidRPr="00A36677">
              <w:t>olence</w:t>
            </w:r>
          </w:p>
        </w:tc>
      </w:tr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>CHCDFV002</w:t>
            </w:r>
          </w:p>
        </w:tc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>Provide support to children affected by domestic and family violence</w:t>
            </w:r>
          </w:p>
        </w:tc>
      </w:tr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>CHCDFV003</w:t>
            </w:r>
          </w:p>
        </w:tc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>Promote community awareness of domestic and family violence</w:t>
            </w:r>
          </w:p>
        </w:tc>
      </w:tr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>CHCDFV004</w:t>
            </w:r>
          </w:p>
        </w:tc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>Provide domestic and family violence support in Aboriginal and Torres Strait Islander communities</w:t>
            </w:r>
          </w:p>
        </w:tc>
      </w:tr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>CHCDFV007</w:t>
            </w:r>
          </w:p>
        </w:tc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>Work with users of violence to effect change</w:t>
            </w:r>
          </w:p>
        </w:tc>
      </w:tr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CHCDIS010 </w:t>
            </w:r>
          </w:p>
        </w:tc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>Provide person-centred services to people with disability with complex needs</w:t>
            </w:r>
          </w:p>
        </w:tc>
      </w:tr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CHCDIV001 </w:t>
            </w:r>
          </w:p>
        </w:tc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>Work with diverse people</w:t>
            </w:r>
          </w:p>
        </w:tc>
      </w:tr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CHCEDU002 </w:t>
            </w:r>
          </w:p>
        </w:tc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>Plan health promotion and community intervention</w:t>
            </w:r>
          </w:p>
        </w:tc>
      </w:tr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CHCEDU008 </w:t>
            </w:r>
          </w:p>
        </w:tc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Share health information </w:t>
            </w:r>
          </w:p>
        </w:tc>
      </w:tr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CHCLLN001 </w:t>
            </w:r>
          </w:p>
        </w:tc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>Respond to client language, literacy and numeracy needs</w:t>
            </w:r>
          </w:p>
        </w:tc>
      </w:tr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CHCMHS005 </w:t>
            </w:r>
          </w:p>
        </w:tc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>Provide services to people with coexi</w:t>
            </w:r>
            <w:r w:rsidRPr="00A36677">
              <w:t xml:space="preserve">sting mental health and alcohol and other drugs issues </w:t>
            </w:r>
          </w:p>
        </w:tc>
      </w:tr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CHCPOL001 </w:t>
            </w:r>
          </w:p>
        </w:tc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>Contribute to the review and development of policies</w:t>
            </w:r>
          </w:p>
        </w:tc>
      </w:tr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>CHCPOL003</w:t>
            </w:r>
          </w:p>
        </w:tc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>Research and apply evidence to practice</w:t>
            </w:r>
          </w:p>
        </w:tc>
      </w:tr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CHCPRP001 </w:t>
            </w:r>
          </w:p>
        </w:tc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>Develop and maintain networks and collaborative partnerships</w:t>
            </w:r>
          </w:p>
        </w:tc>
      </w:tr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CHCPRP003 </w:t>
            </w:r>
          </w:p>
        </w:tc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Reflect on and improve own professional practice </w:t>
            </w:r>
          </w:p>
        </w:tc>
      </w:tr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CHCPRT001 </w:t>
            </w:r>
          </w:p>
        </w:tc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>Identify and respond to children and young people at risk</w:t>
            </w:r>
          </w:p>
        </w:tc>
      </w:tr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CHCPRT002 </w:t>
            </w:r>
          </w:p>
        </w:tc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Support the rights and safety of children and young people </w:t>
            </w:r>
          </w:p>
        </w:tc>
      </w:tr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CHCPRT003 </w:t>
            </w:r>
          </w:p>
        </w:tc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>Work collaboratively to maintain an en</w:t>
            </w:r>
            <w:r w:rsidRPr="00A36677">
              <w:t>vironment safe for children and young people</w:t>
            </w:r>
          </w:p>
        </w:tc>
      </w:tr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CHCYTH002 </w:t>
            </w:r>
          </w:p>
        </w:tc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Work effectively with young people in the youth work context </w:t>
            </w:r>
          </w:p>
        </w:tc>
      </w:tr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CHCYTH003 </w:t>
            </w:r>
          </w:p>
        </w:tc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Support young people to create opportunities in their lives </w:t>
            </w:r>
          </w:p>
        </w:tc>
      </w:tr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CHCYTH004 </w:t>
            </w:r>
          </w:p>
        </w:tc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Respond to critical situations </w:t>
            </w:r>
          </w:p>
        </w:tc>
      </w:tr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CHCYTH011 </w:t>
            </w:r>
          </w:p>
        </w:tc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>Work effectively with young people and their families</w:t>
            </w:r>
          </w:p>
        </w:tc>
      </w:tr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HLTAHW010 </w:t>
            </w:r>
          </w:p>
        </w:tc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Identify community health issues, needs and strategies </w:t>
            </w:r>
          </w:p>
        </w:tc>
      </w:tr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HLTAHW012 </w:t>
            </w:r>
          </w:p>
        </w:tc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Assist with prevention and minimisation of substance misuse </w:t>
            </w:r>
          </w:p>
        </w:tc>
      </w:tr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HLTAHW013 </w:t>
            </w:r>
          </w:p>
        </w:tc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Respond to emergencies </w:t>
            </w:r>
          </w:p>
        </w:tc>
      </w:tr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HLTAHW014 </w:t>
            </w:r>
          </w:p>
        </w:tc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>Work with Elders in Aboriginal and/or Torres Strait Islander communities</w:t>
            </w:r>
          </w:p>
        </w:tc>
      </w:tr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HLTAHW023 </w:t>
            </w:r>
          </w:p>
        </w:tc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Plan, develop and evaluate health promotion and community development programs </w:t>
            </w:r>
          </w:p>
        </w:tc>
      </w:tr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HLTAHW024 </w:t>
            </w:r>
          </w:p>
        </w:tc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>Work in alcohol, other drugs and mental health care with Aboriginal and/or To</w:t>
            </w:r>
            <w:r w:rsidRPr="00A36677">
              <w:t xml:space="preserve">rres Strait Islander communities </w:t>
            </w:r>
          </w:p>
        </w:tc>
      </w:tr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HLTAHW025 </w:t>
            </w:r>
          </w:p>
        </w:tc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>Provide information and strategies in health care</w:t>
            </w:r>
          </w:p>
        </w:tc>
      </w:tr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HLTAHW026 </w:t>
            </w:r>
          </w:p>
        </w:tc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>Provide information and strategies in sexual health for men</w:t>
            </w:r>
          </w:p>
        </w:tc>
      </w:tr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HLTAHW027 </w:t>
            </w:r>
          </w:p>
        </w:tc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>Provide information and strategies in sexual health for women</w:t>
            </w:r>
          </w:p>
        </w:tc>
      </w:tr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HLTAHW028 </w:t>
            </w:r>
          </w:p>
        </w:tc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>Provide information and strategies in chronic condition care</w:t>
            </w:r>
          </w:p>
        </w:tc>
      </w:tr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HLTAHW029 </w:t>
            </w:r>
          </w:p>
        </w:tc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>Provide information and strategies in maternal and infant health</w:t>
            </w:r>
          </w:p>
        </w:tc>
      </w:tr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HLTAHW030 </w:t>
            </w:r>
          </w:p>
        </w:tc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>Provide information and strategies in eye health</w:t>
            </w:r>
          </w:p>
        </w:tc>
      </w:tr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HLTAHW031 </w:t>
            </w:r>
          </w:p>
        </w:tc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Provide information/strategies </w:t>
            </w:r>
            <w:r w:rsidRPr="00A36677">
              <w:t>to enhance capacities of Aboriginal/Torres Strait Islander families</w:t>
            </w:r>
          </w:p>
        </w:tc>
      </w:tr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HLTAHW032 </w:t>
            </w:r>
          </w:p>
        </w:tc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Supervise individual workers </w:t>
            </w:r>
          </w:p>
        </w:tc>
      </w:tr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HLTAHW033 </w:t>
            </w:r>
          </w:p>
        </w:tc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Maintain community health profile </w:t>
            </w:r>
          </w:p>
        </w:tc>
      </w:tr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HLTAHW034 </w:t>
            </w:r>
          </w:p>
        </w:tc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>Provide healthy lifestyle programs and advice</w:t>
            </w:r>
          </w:p>
        </w:tc>
      </w:tr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HLTAHW035 </w:t>
            </w:r>
          </w:p>
        </w:tc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>Provide information and support around cancer</w:t>
            </w:r>
          </w:p>
        </w:tc>
      </w:tr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HLTAHW036 </w:t>
            </w:r>
          </w:p>
        </w:tc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>Provide information and support to women with breast cancer</w:t>
            </w:r>
          </w:p>
        </w:tc>
      </w:tr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HLTAHW038 </w:t>
            </w:r>
          </w:p>
        </w:tc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>Assess and promote physical and emotional wellbeing of children</w:t>
            </w:r>
          </w:p>
        </w:tc>
      </w:tr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HLTAHW039 </w:t>
            </w:r>
          </w:p>
        </w:tc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>Monitor early childhood growth and development</w:t>
            </w:r>
          </w:p>
        </w:tc>
      </w:tr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HLTAHW040 </w:t>
            </w:r>
          </w:p>
        </w:tc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>Promote burns prevention in homes and the community</w:t>
            </w:r>
          </w:p>
        </w:tc>
      </w:tr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HLTAHW041 </w:t>
            </w:r>
          </w:p>
        </w:tc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>Assess and manage emergency treatment of burns</w:t>
            </w:r>
          </w:p>
        </w:tc>
      </w:tr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HLTAHW042 </w:t>
            </w:r>
          </w:p>
        </w:tc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>Implement a burns rehabilitation care plan</w:t>
            </w:r>
          </w:p>
        </w:tc>
      </w:tr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HLTAHW043 </w:t>
            </w:r>
          </w:p>
        </w:tc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Facilitate access to tertiary health services </w:t>
            </w:r>
          </w:p>
        </w:tc>
      </w:tr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HLTAHW051 </w:t>
            </w:r>
          </w:p>
        </w:tc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>Respond to loss, grief and trauma</w:t>
            </w:r>
          </w:p>
        </w:tc>
      </w:tr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HLTAHW053 </w:t>
            </w:r>
          </w:p>
        </w:tc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>Address impact of food security on community health</w:t>
            </w:r>
          </w:p>
        </w:tc>
      </w:tr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HLTAHW062 </w:t>
            </w:r>
          </w:p>
        </w:tc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>Supervise a health care team</w:t>
            </w:r>
          </w:p>
        </w:tc>
      </w:tr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HLTAUD002 </w:t>
            </w:r>
          </w:p>
        </w:tc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>Conduct play audiometry</w:t>
            </w:r>
          </w:p>
        </w:tc>
      </w:tr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HLTAUD003 </w:t>
            </w:r>
          </w:p>
        </w:tc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>Assess and respond to occupational noise risk</w:t>
            </w:r>
          </w:p>
        </w:tc>
      </w:tr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HLTOHC001 </w:t>
            </w:r>
          </w:p>
        </w:tc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>Recogn</w:t>
            </w:r>
            <w:r w:rsidRPr="00A36677">
              <w:t>ise and respond to oral health issues</w:t>
            </w:r>
          </w:p>
        </w:tc>
      </w:tr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HLTOHC002 </w:t>
            </w:r>
          </w:p>
        </w:tc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>Inform and support patients and groups about oral health</w:t>
            </w:r>
          </w:p>
        </w:tc>
      </w:tr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HLTOHC003 </w:t>
            </w:r>
          </w:p>
        </w:tc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>Apply and manage use of basic oral health products</w:t>
            </w:r>
          </w:p>
        </w:tc>
      </w:tr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HLTOHC004 </w:t>
            </w:r>
          </w:p>
        </w:tc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>Provide or assist with oral hygiene</w:t>
            </w:r>
          </w:p>
        </w:tc>
      </w:tr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HLTOHC005 </w:t>
            </w:r>
          </w:p>
        </w:tc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Use basic oral health screening tools </w:t>
            </w:r>
          </w:p>
        </w:tc>
      </w:tr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HLTOHC006 </w:t>
            </w:r>
          </w:p>
        </w:tc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Apply fluoride varnish </w:t>
            </w:r>
          </w:p>
        </w:tc>
      </w:tr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HLTPAT001 </w:t>
            </w:r>
          </w:p>
        </w:tc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>Identify and respond to clinical risks in pathology collection</w:t>
            </w:r>
          </w:p>
        </w:tc>
      </w:tr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HLTPAT002 </w:t>
            </w:r>
          </w:p>
        </w:tc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>Perform venous blood collection</w:t>
            </w:r>
          </w:p>
        </w:tc>
      </w:tr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HLTPAT004 </w:t>
            </w:r>
          </w:p>
        </w:tc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Collect pathology specimens other than blood </w:t>
            </w:r>
          </w:p>
        </w:tc>
      </w:tr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>HLTPOP006</w:t>
            </w:r>
          </w:p>
        </w:tc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>Contribute to working with the community to identify health needs</w:t>
            </w:r>
          </w:p>
        </w:tc>
      </w:tr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2" w:type="dxa"/>
          <w:trHeight w:val="493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>HLTPOP007</w:t>
            </w:r>
          </w:p>
        </w:tc>
        <w:tc>
          <w:tcPr>
            <w:tcW w:w="69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>Contribute to population health project planning</w:t>
            </w:r>
          </w:p>
        </w:tc>
      </w:tr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>HLTPOP009</w:t>
            </w:r>
          </w:p>
        </w:tc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>Provide information and support on environmental health issues</w:t>
            </w:r>
          </w:p>
        </w:tc>
      </w:tr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>HLTPOP013</w:t>
            </w:r>
          </w:p>
        </w:tc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>Contribute to the implementation of a disaster plan</w:t>
            </w:r>
          </w:p>
        </w:tc>
      </w:tr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>HLTPOP014</w:t>
            </w:r>
          </w:p>
        </w:tc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>Assess readiness for and effect behaviour change</w:t>
            </w:r>
          </w:p>
        </w:tc>
      </w:tr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>HLTPOP015</w:t>
            </w:r>
          </w:p>
        </w:tc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>Provide information on smoking and smoking cessation</w:t>
            </w:r>
          </w:p>
        </w:tc>
      </w:tr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>HLTPOP016</w:t>
            </w:r>
          </w:p>
        </w:tc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>Provide interventions to clients who are nicotine dependent</w:t>
            </w:r>
          </w:p>
        </w:tc>
      </w:tr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>HLTPOP019</w:t>
            </w:r>
          </w:p>
        </w:tc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>Apply a population health framework</w:t>
            </w:r>
          </w:p>
        </w:tc>
      </w:tr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>HLTPOP020</w:t>
            </w:r>
          </w:p>
        </w:tc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>Work with the community to identify health needs</w:t>
            </w:r>
          </w:p>
        </w:tc>
      </w:tr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>HLTPOP021</w:t>
            </w:r>
          </w:p>
        </w:tc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>Plan a population health project</w:t>
            </w:r>
          </w:p>
        </w:tc>
      </w:tr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>HLTPOP023</w:t>
            </w:r>
          </w:p>
        </w:tc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>Build capacity to promote health</w:t>
            </w:r>
          </w:p>
        </w:tc>
      </w:tr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BSBADM409 </w:t>
            </w:r>
          </w:p>
        </w:tc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>Co-ordinate business resources</w:t>
            </w:r>
          </w:p>
        </w:tc>
      </w:tr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>BSBATSIC511</w:t>
            </w:r>
          </w:p>
        </w:tc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>Plan and conduct a community meeting</w:t>
            </w:r>
          </w:p>
        </w:tc>
      </w:tr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BSBCOM406 </w:t>
            </w:r>
          </w:p>
        </w:tc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>Conduct work within a compliance framework</w:t>
            </w:r>
          </w:p>
        </w:tc>
      </w:tr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BSBCUE404 </w:t>
            </w:r>
          </w:p>
        </w:tc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>Collect, analyse and record information</w:t>
            </w:r>
          </w:p>
        </w:tc>
      </w:tr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BSBCUE405 </w:t>
            </w:r>
          </w:p>
        </w:tc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>Survey stakeholders to gather and record information</w:t>
            </w:r>
          </w:p>
        </w:tc>
      </w:tr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BSBITU301 </w:t>
            </w:r>
          </w:p>
        </w:tc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Create and use databases </w:t>
            </w:r>
          </w:p>
        </w:tc>
      </w:tr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BSBLDR403 </w:t>
            </w:r>
          </w:p>
        </w:tc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>Lead team effectiveness</w:t>
            </w:r>
          </w:p>
        </w:tc>
      </w:tr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>BSBPUB402</w:t>
            </w:r>
          </w:p>
        </w:tc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>Develop public relations campaigns</w:t>
            </w:r>
          </w:p>
        </w:tc>
      </w:tr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BSBWOR404 </w:t>
            </w:r>
          </w:p>
        </w:tc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>Develop work priorities</w:t>
            </w:r>
          </w:p>
        </w:tc>
      </w:tr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PSPPM402B </w:t>
            </w:r>
          </w:p>
        </w:tc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Manage simple projects </w:t>
            </w:r>
          </w:p>
        </w:tc>
      </w:tr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TAEASS301B </w:t>
            </w:r>
          </w:p>
        </w:tc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Contribute to assessment </w:t>
            </w:r>
          </w:p>
        </w:tc>
      </w:tr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TAEASS401B </w:t>
            </w:r>
          </w:p>
        </w:tc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Plan assessment activities and processes </w:t>
            </w:r>
          </w:p>
        </w:tc>
      </w:tr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TAEASS402B </w:t>
            </w:r>
          </w:p>
        </w:tc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Assess competence </w:t>
            </w:r>
          </w:p>
        </w:tc>
      </w:tr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TAEDEL301A </w:t>
            </w:r>
          </w:p>
        </w:tc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Provide work skill instruction </w:t>
            </w:r>
          </w:p>
        </w:tc>
      </w:tr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TAEDEL401A </w:t>
            </w:r>
          </w:p>
        </w:tc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Plan, organise and deliver group-based learning </w:t>
            </w:r>
          </w:p>
        </w:tc>
      </w:tr>
      <w:tr w:rsidTr="00A36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77">
            <w:pPr>
              <w:pStyle w:val="BodyText"/>
              <w:rPr>
                <w:lang w:val="en-NZ"/>
              </w:rPr>
            </w:pPr>
            <w:r w:rsidRPr="00A36677">
              <w:t xml:space="preserve">TAEDEL402A </w:t>
            </w:r>
          </w:p>
        </w:tc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677" w:rsidP="00A36677">
            <w:pPr>
              <w:pStyle w:val="BodyText"/>
            </w:pPr>
            <w:r w:rsidRPr="00A36677">
              <w:t>Plan, organise and facilitate learning in the workplace</w:t>
            </w:r>
          </w:p>
        </w:tc>
      </w:tr>
    </w:tbl>
    <w:p w:rsidR="00000000" w:rsidRPr="00A36677" w:rsidP="00A36677">
      <w:pPr>
        <w:pStyle w:val="BodyText"/>
      </w:pPr>
    </w:p>
    <w:p w:rsidR="00000000" w:rsidRPr="00A36677" w:rsidP="00A36677">
      <w:pPr>
        <w:pStyle w:val="AllowPageBreak"/>
      </w:pPr>
    </w:p>
    <w:p w:rsidR="00000000" w:rsidRPr="00A36677" w:rsidP="00A36677">
      <w:pPr>
        <w:pStyle w:val="Heading1"/>
      </w:pPr>
      <w:bookmarkStart w:id="4" w:name="O_1227865"/>
      <w:bookmarkEnd w:id="4"/>
      <w:r w:rsidRPr="00A36677">
        <w:t>Qualification</w:t>
      </w:r>
      <w:r w:rsidRPr="00A36677">
        <w:t xml:space="preserve"> Mapping Information</w:t>
      </w:r>
    </w:p>
    <w:p w:rsidR="00000000" w:rsidRPr="00A36677" w:rsidP="00BE2E4B">
      <w:pPr>
        <w:pStyle w:val="BodyText"/>
      </w:pPr>
      <w:r w:rsidRPr="00A36677">
        <w:t>No equivalent qualification</w:t>
      </w:r>
    </w:p>
    <w:p w:rsidR="00000000" w:rsidRPr="00A36677" w:rsidP="00A36677">
      <w:pPr>
        <w:pStyle w:val="Heading1"/>
      </w:pPr>
      <w:bookmarkStart w:id="5" w:name="O_1227869"/>
      <w:bookmarkEnd w:id="5"/>
      <w:r w:rsidRPr="00A36677">
        <w:t>Links</w:t>
      </w:r>
    </w:p>
    <w:p w:rsidR="00000000" w:rsidRPr="00A36677" w:rsidP="00BE2E4B">
      <w:pPr>
        <w:pStyle w:val="BodyText"/>
      </w:pPr>
      <w:r w:rsidRPr="00A3667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690469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A36677" w:rsidP="00A36677"/>
    <w:sectPr w:rsidSect="00A3667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6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677" w:rsidRPr="00BE2E4B" w:rsidP="00BE2E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6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E4B" w:rsidP="00A366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BE2E4B" w:rsidP="00A366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E2E4B" w:rsidP="00A366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6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E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6677" w:rsidRPr="00BE2E4B" w:rsidP="00BE2E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6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E4B" w:rsidRPr="002D2AF8" w:rsidP="00A366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HLT40213 Certificate IV in Aboriginal and/or Torres Strait Islander Primary Health Care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BE2E4B" w:rsidP="00A366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F6288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F7C7F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2169B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66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66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66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66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66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66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66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66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66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66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66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6677"/>
  </w:style>
  <w:style w:type="character" w:customStyle="1" w:styleId="Heading1Char">
    <w:name w:val="Heading 1 Char"/>
    <w:basedOn w:val="DefaultParagraphFont"/>
    <w:link w:val="Heading1"/>
    <w:rsid w:val="00A366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66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66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667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36677"/>
    <w:rPr>
      <w:b/>
      <w:spacing w:val="0"/>
    </w:rPr>
  </w:style>
  <w:style w:type="paragraph" w:styleId="ListBullet2">
    <w:name w:val="List Bullet 2"/>
    <w:basedOn w:val="List2"/>
    <w:rsid w:val="00A3667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36677"/>
    <w:rPr>
      <w:i/>
    </w:rPr>
  </w:style>
  <w:style w:type="paragraph" w:customStyle="1" w:styleId="SuperHeading">
    <w:name w:val="SuperHeading"/>
    <w:basedOn w:val="Normal"/>
    <w:rsid w:val="00A366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66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366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66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66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66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66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66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66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66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66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66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66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66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66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66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66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66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66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66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66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66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366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66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66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366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66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66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66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66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66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66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66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667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366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66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66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6677"/>
  </w:style>
  <w:style w:type="paragraph" w:styleId="TableofFigures">
    <w:name w:val="table of figures"/>
    <w:basedOn w:val="Normal"/>
    <w:next w:val="Normal"/>
    <w:semiHidden/>
    <w:rsid w:val="00A366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667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36677"/>
    <w:rPr>
      <w:rFonts w:ascii="Wingdings" w:hAnsi="Wingdings"/>
    </w:rPr>
  </w:style>
  <w:style w:type="paragraph" w:customStyle="1" w:styleId="TableHeading">
    <w:name w:val="Table Heading"/>
    <w:basedOn w:val="HeadingBase"/>
    <w:rsid w:val="00A366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6677"/>
    <w:rPr>
      <w:color w:val="0033CC"/>
      <w:u w:val="none"/>
    </w:rPr>
  </w:style>
  <w:style w:type="paragraph" w:customStyle="1" w:styleId="BodyTextRight">
    <w:name w:val="Body Text Right"/>
    <w:basedOn w:val="BodyText"/>
    <w:rsid w:val="00A366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66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667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66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66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66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6677"/>
    <w:rPr>
      <w:sz w:val="32"/>
    </w:rPr>
  </w:style>
  <w:style w:type="paragraph" w:customStyle="1" w:styleId="HeadingProcedure">
    <w:name w:val="Heading Procedure"/>
    <w:basedOn w:val="HeadingBase"/>
    <w:next w:val="Normal"/>
    <w:rsid w:val="00A366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6677"/>
    <w:pPr>
      <w:spacing w:before="60" w:after="60"/>
    </w:pPr>
  </w:style>
  <w:style w:type="paragraph" w:styleId="ListContinue">
    <w:name w:val="List Continue"/>
    <w:basedOn w:val="List"/>
    <w:rsid w:val="00A36677"/>
    <w:pPr>
      <w:ind w:firstLine="0"/>
    </w:pPr>
  </w:style>
  <w:style w:type="paragraph" w:customStyle="1" w:styleId="ListNote">
    <w:name w:val="List Note"/>
    <w:basedOn w:val="List"/>
    <w:rsid w:val="00A366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66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66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6677"/>
    <w:rPr>
      <w:rFonts w:ascii="Courier New" w:hAnsi="Courier New"/>
    </w:rPr>
  </w:style>
  <w:style w:type="paragraph" w:customStyle="1" w:styleId="NoteBullet">
    <w:name w:val="Note Bullet"/>
    <w:basedOn w:val="Note"/>
    <w:rsid w:val="00A366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66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66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66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667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366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66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6677"/>
    <w:rPr>
      <w:b/>
      <w:smallCaps/>
    </w:rPr>
  </w:style>
  <w:style w:type="paragraph" w:customStyle="1" w:styleId="TableListNumber">
    <w:name w:val="Table List Number"/>
    <w:basedOn w:val="ListNumber"/>
    <w:rsid w:val="00A366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66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6677"/>
    <w:pPr>
      <w:numPr>
        <w:numId w:val="9"/>
      </w:numPr>
    </w:pPr>
  </w:style>
  <w:style w:type="paragraph" w:customStyle="1" w:styleId="ListAlpha2">
    <w:name w:val="List Alpha 2"/>
    <w:basedOn w:val="List2"/>
    <w:rsid w:val="00A36677"/>
    <w:pPr>
      <w:numPr>
        <w:numId w:val="8"/>
      </w:numPr>
    </w:pPr>
  </w:style>
  <w:style w:type="paragraph" w:styleId="List2">
    <w:name w:val="List 2"/>
    <w:basedOn w:val="BodyText"/>
    <w:rsid w:val="00A366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66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66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66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667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667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36677"/>
    <w:pPr>
      <w:numPr>
        <w:numId w:val="4"/>
      </w:numPr>
    </w:pPr>
  </w:style>
  <w:style w:type="paragraph" w:styleId="ListContinue2">
    <w:name w:val="List Continue 2"/>
    <w:basedOn w:val="List2"/>
    <w:rsid w:val="00A36677"/>
    <w:pPr>
      <w:ind w:firstLine="0"/>
    </w:pPr>
  </w:style>
  <w:style w:type="paragraph" w:styleId="ListContinue3">
    <w:name w:val="List Continue 3"/>
    <w:basedOn w:val="List3"/>
    <w:rsid w:val="00A36677"/>
    <w:pPr>
      <w:ind w:left="1021" w:firstLine="0"/>
    </w:pPr>
  </w:style>
  <w:style w:type="paragraph" w:styleId="ListContinue4">
    <w:name w:val="List Continue 4"/>
    <w:basedOn w:val="List4"/>
    <w:rsid w:val="00A36677"/>
    <w:pPr>
      <w:ind w:firstLine="0"/>
    </w:pPr>
  </w:style>
  <w:style w:type="paragraph" w:styleId="ListContinue5">
    <w:name w:val="List Continue 5"/>
    <w:basedOn w:val="List5"/>
    <w:rsid w:val="00A36677"/>
    <w:pPr>
      <w:ind w:firstLine="0"/>
    </w:pPr>
  </w:style>
  <w:style w:type="paragraph" w:styleId="ListNumber3">
    <w:name w:val="List Number 3"/>
    <w:basedOn w:val="List3"/>
    <w:rsid w:val="00A36677"/>
    <w:pPr>
      <w:numPr>
        <w:numId w:val="5"/>
      </w:numPr>
    </w:pPr>
  </w:style>
  <w:style w:type="paragraph" w:styleId="ListNumber4">
    <w:name w:val="List Number 4"/>
    <w:basedOn w:val="List4"/>
    <w:rsid w:val="00A36677"/>
    <w:pPr>
      <w:numPr>
        <w:numId w:val="6"/>
      </w:numPr>
    </w:pPr>
  </w:style>
  <w:style w:type="paragraph" w:styleId="ListNumber5">
    <w:name w:val="List Number 5"/>
    <w:basedOn w:val="List5"/>
    <w:rsid w:val="00A36677"/>
    <w:pPr>
      <w:numPr>
        <w:numId w:val="7"/>
      </w:numPr>
    </w:pPr>
  </w:style>
  <w:style w:type="paragraph" w:styleId="BlockText">
    <w:name w:val="Block Text"/>
    <w:basedOn w:val="Normal"/>
    <w:rsid w:val="00A366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66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6677"/>
    <w:rPr>
      <w:sz w:val="16"/>
      <w:vertAlign w:val="superscript"/>
    </w:rPr>
  </w:style>
  <w:style w:type="character" w:customStyle="1" w:styleId="Symbols">
    <w:name w:val="Symbols"/>
    <w:basedOn w:val="DefaultParagraphFont"/>
    <w:rsid w:val="00A36677"/>
    <w:rPr>
      <w:rFonts w:ascii="Symbol" w:hAnsi="Symbol"/>
    </w:rPr>
  </w:style>
  <w:style w:type="character" w:customStyle="1" w:styleId="MenuOptions">
    <w:name w:val="Menu Options"/>
    <w:basedOn w:val="DefaultParagraphFont"/>
    <w:rsid w:val="00A366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6677"/>
    <w:rPr>
      <w:b/>
    </w:rPr>
  </w:style>
  <w:style w:type="character" w:customStyle="1" w:styleId="Underlined">
    <w:name w:val="Underlined"/>
    <w:basedOn w:val="DefaultParagraphFont"/>
    <w:rsid w:val="00A36677"/>
    <w:rPr>
      <w:u w:val="single"/>
    </w:rPr>
  </w:style>
  <w:style w:type="paragraph" w:customStyle="1" w:styleId="TableBodyTextRight">
    <w:name w:val="Table Body Text Right"/>
    <w:basedOn w:val="TableBodyText"/>
    <w:rsid w:val="00A366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6677"/>
    <w:rPr>
      <w:sz w:val="18"/>
    </w:rPr>
  </w:style>
  <w:style w:type="paragraph" w:customStyle="1" w:styleId="BodySmallRight">
    <w:name w:val="Body Small Right"/>
    <w:basedOn w:val="BodyTextRight"/>
    <w:rsid w:val="00A36677"/>
    <w:rPr>
      <w:sz w:val="18"/>
      <w:szCs w:val="18"/>
    </w:rPr>
  </w:style>
  <w:style w:type="paragraph" w:customStyle="1" w:styleId="MarginEdition">
    <w:name w:val="Margin Edition"/>
    <w:basedOn w:val="MarginNote"/>
    <w:rsid w:val="00A366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6677"/>
    <w:rPr>
      <w:sz w:val="2"/>
      <w:szCs w:val="2"/>
    </w:rPr>
  </w:style>
  <w:style w:type="character" w:customStyle="1" w:styleId="Small">
    <w:name w:val="Small"/>
    <w:basedOn w:val="DefaultParagraphFont"/>
    <w:rsid w:val="00A36677"/>
    <w:rPr>
      <w:sz w:val="16"/>
    </w:rPr>
  </w:style>
  <w:style w:type="paragraph" w:customStyle="1" w:styleId="WideTable">
    <w:name w:val="Wide Table"/>
    <w:basedOn w:val="Normal"/>
    <w:rsid w:val="00A366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6677"/>
  </w:style>
  <w:style w:type="paragraph" w:styleId="Quote">
    <w:name w:val="Quote"/>
    <w:basedOn w:val="Heading1"/>
    <w:link w:val="QuoteChar"/>
    <w:qFormat/>
    <w:rsid w:val="00A366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66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6677"/>
    <w:pPr>
      <w:pageBreakBefore/>
    </w:pPr>
  </w:style>
  <w:style w:type="paragraph" w:customStyle="1" w:styleId="Border">
    <w:name w:val="Border"/>
    <w:basedOn w:val="Normal"/>
    <w:qFormat/>
    <w:rsid w:val="00A366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66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66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66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66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66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66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66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66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6677"/>
    <w:rPr>
      <w:u w:val="single"/>
    </w:rPr>
  </w:style>
  <w:style w:type="character" w:customStyle="1" w:styleId="BoldandItalics">
    <w:name w:val="Bold and Italics"/>
    <w:qFormat/>
    <w:rsid w:val="00A36677"/>
    <w:rPr>
      <w:b/>
      <w:i/>
      <w:u w:val="none"/>
    </w:rPr>
  </w:style>
  <w:style w:type="paragraph" w:styleId="BalloonText">
    <w:name w:val="Balloon Text"/>
    <w:basedOn w:val="Normal"/>
    <w:link w:val="BalloonTextChar"/>
    <w:rsid w:val="00A366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66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66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66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66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66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6677"/>
    <w:pPr>
      <w:spacing w:before="0" w:after="0"/>
    </w:pPr>
  </w:style>
  <w:style w:type="paragraph" w:customStyle="1" w:styleId="BodyTextBold">
    <w:name w:val="Body Text Bold"/>
    <w:basedOn w:val="BodyText"/>
    <w:qFormat/>
    <w:rsid w:val="00A36677"/>
    <w:rPr>
      <w:b/>
    </w:rPr>
  </w:style>
  <w:style w:type="character" w:styleId="Hyperlink">
    <w:name w:val="Hyperlink"/>
    <w:basedOn w:val="DefaultParagraphFont"/>
    <w:uiPriority w:val="99"/>
    <w:unhideWhenUsed/>
    <w:rsid w:val="00BE2E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1421</Words>
  <Characters>9140</Characters>
  <Application>Microsoft Office Word</Application>
  <DocSecurity>0</DocSecurity>
  <Lines>365</Lines>
  <Paragraphs>352</Paragraphs>
  <ScaleCrop>false</ScaleCrop>
  <Company>Author-it Software Corporation Ltd.</Company>
  <LinksUpToDate>false</LinksUpToDate>
  <CharactersWithSpaces>10209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HLT40213 Certificate IV in Aboriginal and/or Torres Strait Islander Primary Health Care Practice</dc:title>
  <dc:subject>Approved</dc:subject>
  <dc:creator>SkillsIQ</dc:creator>
  <cp:keywords>Release 6</cp:keywords>
  <dc:description>Review Date: 12 April 2008</dc:description>
  <cp:lastModifiedBy>HSD_TPCMSd.prod</cp:lastModifiedBy>
  <cp:revision>3</cp:revision>
  <dcterms:created xsi:type="dcterms:W3CDTF">2022-04-08T19:05:44Z</dcterms:created>
  <dcterms:modified xsi:type="dcterms:W3CDTF">2022-04-08T04:44:00Z</dcterms:modified>
</cp:coreProperties>
</file>