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harts/chart1.xml" ContentType="application/vnd.openxmlformats-officedocument.drawingml.chart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5.4.0 -->
  <w:body>
    <w:p w:rsidR="00113C48" w:rsidRPr="00113C48" w:rsidP="00FA4076" w14:paraId="2979BD29" w14:textId="082047C8">
      <w:pPr>
        <w:pStyle w:val="Title-TOCExcluded"/>
        <w:spacing w:before="5200" w:after="120"/>
        <w:sectPr w:rsidSect="00F31508">
          <w:headerReference w:type="default" r:id="rId5"/>
          <w:footerReference w:type="default" r:id="rId6"/>
          <w:pgSz w:w="11906" w:h="16838"/>
          <w:pgMar w:top="1701" w:right="1418" w:bottom="1701" w:left="1418" w:header="709" w:footer="709" w:gutter="0"/>
          <w:cols w:space="708"/>
          <w:docGrid w:linePitch="360"/>
        </w:sectPr>
      </w:pPr>
      <w:bookmarkStart w:id="0" w:name="_Toc184217249"/>
      <w:bookmarkStart w:id="1" w:name="_Toc184220964"/>
      <w:r w:rsidRPr="00262572">
        <w:t>HLT37525 Certificate III in Pathology</w:t>
      </w:r>
      <w:bookmarkEnd w:id="0"/>
      <w:bookmarkEnd w:id="1"/>
    </w:p>
    <w:p w:rsidR="00D44002" w:rsidRPr="00F31CE3" w:rsidP="00F31CE3" w14:paraId="160C8F32" w14:textId="3B105B63">
      <w:pPr>
        <w:pStyle w:val="ChapterTitle"/>
      </w:pPr>
      <w:bookmarkStart w:id="2" w:name="HLT37525"/>
      <w:r w:rsidRPr="00F31CE3">
        <w:t>HLT37525 Certificate III in Pathology</w:t>
      </w:r>
    </w:p>
    <w:p w:rsidR="00D44002" w:rsidRPr="00F31CE3" w:rsidP="00F31CE3">
      <w:pPr>
        <w:pStyle w:val="Heading1"/>
      </w:pPr>
      <w:bookmarkEnd w:id="2"/>
      <w:r w:rsidRPr="00F31CE3">
        <w:t>Modification History</w:t>
      </w:r>
    </w:p>
    <w:tbl>
      <w:tblPr>
        <w:tblStyle w:val="TableGrid"/>
        <w:tblW w:w="5000" w:type="pct"/>
        <w:jc w:val="left"/>
      </w:tblPr>
      <w:tblGrid>
        <w:gridCol w:w="1599"/>
        <w:gridCol w:w="7461"/>
      </w:tblGrid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Release</w:t>
            </w:r>
          </w:p>
        </w:tc>
        <w:tc>
          <w:tcPr>
            <w:tcW w:w="7470" w:type="dxa"/>
          </w:tcPr>
          <w:p w:rsidR="00D44002" w:rsidRPr="00F31CE3" w:rsidP="00F31CE3">
            <w:r w:rsidRPr="00F31CE3">
              <w:t>Comments</w:t>
            </w:r>
          </w:p>
        </w:tc>
      </w:tr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1</w:t>
            </w:r>
          </w:p>
        </w:tc>
        <w:tc>
          <w:tcPr>
            <w:tcW w:w="7470" w:type="dxa"/>
          </w:tcPr>
          <w:p w:rsidR="00D44002" w:rsidRPr="00F31CE3" w:rsidP="00F31CE3"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This qualification was first released in HLT Health Release 10.0.</w:t>
            </w:r>
          </w:p>
        </w:tc>
      </w:tr>
    </w:tbl>
    <w:p w:rsidR="00D44002" w:rsidRPr="00F31CE3" w:rsidP="00F31CE3">
      <w:pPr>
        <w:pStyle w:val="Heading1"/>
      </w:pPr>
      <w:r w:rsidRPr="00F31CE3">
        <w:t>Qualification Description</w:t>
      </w:r>
    </w:p>
    <w:p w:rsidR="00D44002" w:rsidRPr="00F31CE3" w:rsidP="00F31CE3">
      <w:r w:rsidRPr="00F31CE3">
        <w:t>This qualification reflects the role of pathology collectors and assistants who receive, collect, dispatch specimens and perform routine pathology procedures, taking responsibility for their own work under general supervision. </w:t>
      </w:r>
    </w:p>
    <w:p w:rsidR="00D44002" w:rsidRPr="00F31CE3" w:rsidP="00F31CE3">
      <w:r w:rsidRPr="00F31CE3">
        <w:t>They combine communication, customer service and technical skills, and use discretion and judgment to adapt and transfer their skills to different situations. </w:t>
      </w:r>
    </w:p>
    <w:p w:rsidR="00D44002" w:rsidRPr="00F31CE3" w:rsidP="00F31CE3">
      <w:r w:rsidRPr="00F31CE3">
        <w:t xml:space="preserve">To achieve the </w:t>
      </w:r>
      <w:r w:rsidRPr="00F31CE3">
        <w:t>HLT37525</w:t>
      </w:r>
      <w:r w:rsidRPr="00F31CE3">
        <w:t xml:space="preserve"> Certificate III in Pathology (Pathology Collection), the candidate must have completed at least 35 hours of work as detailed in the Assessment Requirements of units of competency. </w:t>
      </w:r>
    </w:p>
    <w:p w:rsidR="00D44002" w:rsidRPr="00F31CE3" w:rsidP="00F31CE3">
      <w:r w:rsidRPr="00F31CE3">
        <w:rPr>
          <w:i/>
          <w:iCs/>
        </w:rPr>
        <w:t>The skills in this qualification must be applied in accordance with current Commonwealth and State/Territory legislation, Australian/New Zealand standards and industry codes of practice.</w:t>
      </w:r>
      <w:r w:rsidRPr="00F31CE3">
        <w:t> </w:t>
      </w:r>
    </w:p>
    <w:p w:rsidR="00D44002" w:rsidRPr="00F31CE3" w:rsidP="00F31CE3">
      <w:pPr>
        <w:pStyle w:val="Heading1"/>
      </w:pPr>
      <w:r w:rsidRPr="00F31CE3">
        <w:t>Licensing/Regulatory Information</w:t>
      </w:r>
    </w:p>
    <w:p w:rsidR="00D44002" w:rsidRPr="00F31CE3" w:rsidP="00F31CE3">
      <w:r w:rsidRPr="00F31CE3">
        <w:t>No licensing, legislative or certification requirements apply to this qualification at the time of publication.</w:t>
      </w:r>
    </w:p>
    <w:p w:rsidR="00D44002" w:rsidRPr="00F31CE3" w:rsidP="00F31CE3">
      <w:pPr>
        <w:pStyle w:val="Heading1"/>
      </w:pPr>
      <w:r w:rsidRPr="00F31CE3">
        <w:t>Foundation Skills Outcomes</w:t>
      </w:r>
    </w:p>
    <w:p w:rsidR="00D44002" w:rsidRPr="00F31CE3" w:rsidP="00F31CE3">
      <w:r w:rsidRPr="00F31CE3">
        <w:t>The foundation skills outcomes in this qualification are outlined below.</w:t>
      </w:r>
    </w:p>
    <w:p w:rsidR="00D44002" w:rsidRPr="00F31CE3" w:rsidP="00F31CE3">
      <w:r w:rsidRPr="00F31CE3">
        <w:drawing>
          <wp:inline>
            <wp:extent cx="5759450" cy="3359679"/>
            <wp:docPr id="100001" name="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D44002" w:rsidRPr="00F31CE3" w:rsidP="00F31CE3">
      <w:r w:rsidRPr="00F31CE3">
        <w:t>Digital literacy outcomes are included in the Companion Volume Implementation Guide.</w:t>
      </w:r>
    </w:p>
    <w:p w:rsidR="00D44002" w:rsidRPr="00F31CE3" w:rsidP="00F31CE3">
      <w:pPr>
        <w:pStyle w:val="Heading1"/>
      </w:pPr>
      <w:r w:rsidRPr="00F31CE3">
        <w:t>Entry Requirements</w:t>
      </w:r>
    </w:p>
    <w:p w:rsidR="00D44002" w:rsidRPr="00F31CE3" w:rsidP="00F31CE3">
      <w:r w:rsidRPr="00F31CE3">
        <w:t>This qualification has no entry requirements.</w:t>
      </w:r>
    </w:p>
    <w:p w:rsidR="00D44002" w:rsidRPr="00F31CE3" w:rsidP="00F31CE3">
      <w:pPr>
        <w:pStyle w:val="Heading1"/>
      </w:pPr>
      <w:r w:rsidRPr="00F31CE3">
        <w:t>Packaging Rules</w:t>
      </w:r>
    </w:p>
    <w:p w:rsidR="00D44002" w:rsidRPr="00F31CE3" w:rsidP="00F31CE3">
      <w:r w:rsidRPr="00F31CE3">
        <w:t>Candidates must complete one of the following specialisations: </w:t>
      </w:r>
    </w:p>
    <w:p w:rsidR="00D44002" w:rsidRPr="00F31CE3" w:rsidP="00F31CE3">
      <w:r w:rsidRPr="00F31CE3">
        <w:t>Certificate III in Pathology (Pathology Collection): </w:t>
      </w:r>
    </w:p>
    <w:p w:rsidR="00D44002" w:rsidRPr="00F31CE3" w:rsidP="00F31CE3">
      <w:r w:rsidRPr="00F31CE3">
        <w:t>Total number of units = 14 </w:t>
      </w:r>
    </w:p>
    <w:p w:rsidR="00D44002" w:rsidRPr="00F31CE3" w:rsidP="00F31CE3">
      <w:pPr>
        <w:numPr>
          <w:ilvl w:val="0"/>
          <w:numId w:val="2"/>
        </w:numPr>
        <w:ind w:left="720" w:hanging="360"/>
        <w:jc w:val="left"/>
      </w:pPr>
      <w:r w:rsidRPr="00F31CE3">
        <w:t>8 core units</w:t>
      </w:r>
    </w:p>
    <w:p w:rsidR="00D44002" w:rsidRPr="00F31CE3" w:rsidP="00F31CE3">
      <w:pPr>
        <w:numPr>
          <w:ilvl w:val="0"/>
          <w:numId w:val="2"/>
        </w:numPr>
        <w:ind w:left="720" w:hanging="360"/>
        <w:jc w:val="left"/>
      </w:pPr>
      <w:r w:rsidRPr="00F31CE3">
        <w:t>4 units from Group A</w:t>
      </w:r>
    </w:p>
    <w:p w:rsidR="00D44002" w:rsidRPr="00F31CE3" w:rsidP="00F31CE3">
      <w:pPr>
        <w:numPr>
          <w:ilvl w:val="0"/>
          <w:numId w:val="2"/>
        </w:numPr>
        <w:ind w:left="720" w:hanging="360"/>
        <w:jc w:val="left"/>
      </w:pPr>
      <w:r w:rsidRPr="00F31CE3">
        <w:t>2 units from other electives listed below or any endorsed Training Package or Accredited Course </w:t>
      </w:r>
    </w:p>
    <w:p w:rsidR="00D44002" w:rsidRPr="00F31CE3" w:rsidP="00F31CE3">
      <w:r w:rsidRPr="00F31CE3">
        <w:t xml:space="preserve">To achieve this specialisation, the candidate must have completed at least 35 hours of work as detailed in the Assessment Requirements of </w:t>
      </w:r>
      <w:r w:rsidRPr="00F31CE3">
        <w:t>HLTPAT014</w:t>
      </w:r>
      <w:r w:rsidRPr="00F31CE3">
        <w:t xml:space="preserve"> Perform venous blood collections. </w:t>
      </w:r>
    </w:p>
    <w:p w:rsidR="00D44002" w:rsidRPr="00F31CE3" w:rsidP="00F31CE3">
      <w:r w:rsidRPr="00F31CE3">
        <w:t>Certificate III in Pathology (Pathology Assistance): </w:t>
      </w:r>
    </w:p>
    <w:p w:rsidR="00D44002" w:rsidRPr="00F31CE3" w:rsidP="00F31CE3">
      <w:r w:rsidRPr="00F31CE3">
        <w:t>Total number of units = 14 </w:t>
      </w:r>
    </w:p>
    <w:p w:rsidR="00D44002" w:rsidRPr="00F31CE3" w:rsidP="00F31CE3">
      <w:pPr>
        <w:numPr>
          <w:ilvl w:val="0"/>
          <w:numId w:val="3"/>
        </w:numPr>
        <w:ind w:left="720" w:hanging="360"/>
        <w:jc w:val="left"/>
      </w:pPr>
      <w:r w:rsidRPr="00F31CE3">
        <w:t>8 core units</w:t>
      </w:r>
    </w:p>
    <w:p w:rsidR="00D44002" w:rsidRPr="00F31CE3" w:rsidP="00F31CE3">
      <w:pPr>
        <w:numPr>
          <w:ilvl w:val="0"/>
          <w:numId w:val="3"/>
        </w:numPr>
        <w:ind w:left="720" w:hanging="360"/>
        <w:jc w:val="left"/>
      </w:pPr>
      <w:r w:rsidRPr="00F31CE3">
        <w:t>3 units from Group B</w:t>
      </w:r>
    </w:p>
    <w:p w:rsidR="00D44002" w:rsidRPr="00F31CE3" w:rsidP="00F31CE3">
      <w:pPr>
        <w:numPr>
          <w:ilvl w:val="0"/>
          <w:numId w:val="3"/>
        </w:numPr>
        <w:ind w:left="720" w:hanging="360"/>
        <w:jc w:val="left"/>
      </w:pPr>
      <w:r w:rsidRPr="00F31CE3">
        <w:t>3 units from other electives listed below or any endorsed Training Package or Accredited Course</w:t>
      </w:r>
    </w:p>
    <w:p w:rsidR="00D44002" w:rsidRPr="00F31CE3" w:rsidP="00F31CE3">
      <w:r w:rsidRPr="00F31CE3">
        <w:t>Elective units must ensure the integrity of the qualification’s Australian Qualification Framework (AQF) alignment and contribute to a valid, industry-supported vocational outcome. </w:t>
      </w:r>
    </w:p>
    <w:tbl>
      <w:tblPr>
        <w:tblStyle w:val="TableGrid"/>
        <w:tblW w:w="5000" w:type="pct"/>
        <w:jc w:val="left"/>
      </w:tblPr>
      <w:tblGrid>
        <w:gridCol w:w="1430"/>
        <w:gridCol w:w="6995"/>
      </w:tblGrid>
      <w:tr>
        <w:tblPrEx>
          <w:tblW w:w="5000" w:type="pct"/>
        </w:tblPrEx>
        <w:tc>
          <w:tcPr>
            <w:tcW w:w="0" w:type="auto"/>
            <w:gridSpan w:val="2"/>
          </w:tcPr>
          <w:p w:rsidR="00D44002" w:rsidRPr="00F31CE3" w:rsidP="00F31CE3">
            <w:pPr>
              <w:jc w:val="left"/>
              <w:rPr>
                <w:b/>
                <w:bCs/>
              </w:rPr>
            </w:pPr>
            <w:r w:rsidRPr="00F31CE3">
              <w:rPr>
                <w:rStyle w:val="Strong"/>
              </w:rPr>
              <w:t>Core units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BSBMED301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Interpret and apply medical terminology appropriately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BSBTEC201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Use business software applications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CHCCOM005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Communicate and work in health or community services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CHCDIV001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Work with diverse people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HLTAID011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Provide First Aid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HLTINF006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Apply basic principles and practices of infection prevention and control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HLTPAT011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Receive, prepare and dispatch pathology specimens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HLTWHS001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Participate in workplace health and safety</w:t>
            </w:r>
          </w:p>
        </w:tc>
      </w:tr>
    </w:tbl>
    <w:p>
      <w:pPr>
        <w:rPr>
          <w:vanish/>
        </w:rPr>
      </w:pPr>
    </w:p>
    <w:tbl>
      <w:tblPr>
        <w:tblStyle w:val="TableGrid"/>
        <w:tblW w:w="5000" w:type="pct"/>
        <w:jc w:val="left"/>
      </w:tblPr>
      <w:tblGrid>
        <w:gridCol w:w="1390"/>
        <w:gridCol w:w="7035"/>
      </w:tblGrid>
      <w:tr>
        <w:tblPrEx>
          <w:tblW w:w="5000" w:type="pct"/>
        </w:tblPrEx>
        <w:tc>
          <w:tcPr>
            <w:tcW w:w="0" w:type="auto"/>
            <w:gridSpan w:val="2"/>
          </w:tcPr>
          <w:p w:rsidR="00D44002" w:rsidRPr="00F31CE3" w:rsidP="00F31CE3">
            <w:pPr>
              <w:jc w:val="left"/>
            </w:pPr>
            <w:r w:rsidRPr="00F31CE3">
              <w:rPr>
                <w:rStyle w:val="Strong"/>
              </w:rPr>
              <w:t>Group A electives - Pathology Collection specialisation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BSBOPS203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Deliver a service to customers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HLTPAT008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Identify and respond to clinical risks in pathology collection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HLTPAT009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Collect pathology specimens other than blood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rPr>
                <w:i/>
                <w:iCs/>
              </w:rPr>
              <w:t>HLTPAT014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rPr>
                <w:i/>
                <w:iCs/>
              </w:rPr>
              <w:t>Perform venous blood collections</w:t>
            </w:r>
          </w:p>
        </w:tc>
      </w:tr>
      <w:tr>
        <w:tblPrEx>
          <w:tblW w:w="5000" w:type="pct"/>
        </w:tblPrEx>
        <w:tc>
          <w:tcPr>
            <w:tcW w:w="0" w:type="auto"/>
            <w:gridSpan w:val="2"/>
          </w:tcPr>
          <w:p w:rsidR="00D44002" w:rsidRPr="00F31CE3" w:rsidP="00F31CE3">
            <w:r w:rsidRPr="00F31CE3">
              <w:rPr>
                <w:rStyle w:val="Strong"/>
              </w:rPr>
              <w:t>Group B electives - Pathology Assistance specialisation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MSL933005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Maintain the laboratory/field workplace fit for purpose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MSL973026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Prepare working solutions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MSL973027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Perform techniques that prevent cross-contamination</w:t>
            </w:r>
          </w:p>
        </w:tc>
      </w:tr>
      <w:tr>
        <w:tblPrEx>
          <w:tblW w:w="5000" w:type="pct"/>
        </w:tblPrEx>
        <w:tc>
          <w:tcPr>
            <w:tcW w:w="0" w:type="auto"/>
            <w:gridSpan w:val="2"/>
          </w:tcPr>
          <w:p w:rsidR="00D44002" w:rsidRPr="00F31CE3" w:rsidP="00F31CE3">
            <w:r w:rsidRPr="00F31CE3">
              <w:rPr>
                <w:rStyle w:val="Strong"/>
              </w:rPr>
              <w:t>Other electives - Communications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CHCCCS020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Respond effectively to behaviours of concern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CHCCCS037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Visit client residence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CHCDIV002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Promote Aboriginal and/or Torres Strait Islander cultural safety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CHCYTH013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Engage respectfully with young people</w:t>
            </w:r>
          </w:p>
        </w:tc>
      </w:tr>
      <w:tr>
        <w:tblPrEx>
          <w:tblW w:w="5000" w:type="pct"/>
        </w:tblPrEx>
        <w:tc>
          <w:tcPr>
            <w:tcW w:w="0" w:type="auto"/>
            <w:gridSpan w:val="2"/>
          </w:tcPr>
          <w:p w:rsidR="00D44002" w:rsidRPr="00F31CE3" w:rsidP="00F31CE3">
            <w:r w:rsidRPr="00F31CE3">
              <w:rPr>
                <w:rStyle w:val="Strong"/>
              </w:rPr>
              <w:t>Other electives - Laboratory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MSL922002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Record and present data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MSL933008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Perform calibration checks on equipment and assist with its maintenance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MSL933009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Contribute to the achievement of quality objectives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MSL973015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Prepare culture media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MSL973025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Perform basic tests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MSL973028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Perform microscopic examination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MSL974034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Perform biological procedures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TLIF3091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Apply awareness of dangerous goods and hazardous materials requirements</w:t>
            </w:r>
          </w:p>
        </w:tc>
      </w:tr>
      <w:tr>
        <w:tblPrEx>
          <w:tblW w:w="5000" w:type="pct"/>
        </w:tblPrEx>
        <w:tc>
          <w:tcPr>
            <w:tcW w:w="0" w:type="auto"/>
            <w:gridSpan w:val="2"/>
          </w:tcPr>
          <w:p w:rsidR="00D44002" w:rsidRPr="00F31CE3" w:rsidP="00F31CE3">
            <w:r w:rsidRPr="00F31CE3">
              <w:rPr>
                <w:rStyle w:val="Strong"/>
              </w:rPr>
              <w:t>Other electives - Pathology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HLTAAP001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Recognise healthy body systems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HLTCAR004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Perform electrocardiography (ECG)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HLTCAR005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Perform holter monitoring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HLTHPS002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Support health professional in the delivery of care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HLTHPS011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Measure spirometry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HLTPAT010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Collect specimens for drugs of abuse testing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HLTPAT012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Perform capillary blood collections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HLTPAT013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Perform venous blood collection from children 0 to 5 years*</w:t>
            </w:r>
          </w:p>
        </w:tc>
      </w:tr>
      <w:tr>
        <w:tblPrEx>
          <w:tblW w:w="5000" w:type="pct"/>
        </w:tblPrEx>
        <w:tc>
          <w:tcPr>
            <w:tcW w:w="0" w:type="auto"/>
            <w:gridSpan w:val="2"/>
          </w:tcPr>
          <w:p w:rsidR="00D44002" w:rsidRPr="00F31CE3" w:rsidP="00F31CE3">
            <w:r w:rsidRPr="00F31CE3">
              <w:rPr>
                <w:rStyle w:val="Strong"/>
              </w:rPr>
              <w:t>Other electives - Work Health and Safety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HLTWHS006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Manage personal stressors in the work environment</w:t>
            </w:r>
          </w:p>
        </w:tc>
      </w:tr>
      <w:tr>
        <w:tblPrEx>
          <w:tblW w:w="5000" w:type="pct"/>
        </w:tblPrEx>
        <w:tc>
          <w:tcPr>
            <w:tcW w:w="0" w:type="auto"/>
            <w:gridSpan w:val="2"/>
          </w:tcPr>
          <w:p w:rsidR="00D44002" w:rsidRPr="00F31CE3" w:rsidP="00F31CE3">
            <w:r w:rsidRPr="00F31CE3">
              <w:rPr>
                <w:i/>
                <w:iCs/>
              </w:rPr>
              <w:t>*Units listed with an asterisk have prerequisite units of competency.</w:t>
            </w:r>
          </w:p>
          <w:p w:rsidR="00D44002" w:rsidRPr="00F31CE3" w:rsidP="00F31CE3">
            <w:r w:rsidRPr="00F31CE3">
              <w:rPr>
                <w:i/>
                <w:iCs/>
              </w:rPr>
              <w:t>Units listed in italics have a mandatory workplace requirement.</w:t>
            </w:r>
          </w:p>
        </w:tc>
      </w:tr>
    </w:tbl>
    <w:p w:rsidR="00D44002" w:rsidRPr="00F31CE3" w:rsidP="00F31CE3">
      <w:pPr>
        <w:pStyle w:val="Heading1"/>
      </w:pPr>
      <w:r w:rsidRPr="00F31CE3">
        <w:t>Pre-requisite Requirements</w:t>
      </w:r>
    </w:p>
    <w:tbl>
      <w:tblPr>
        <w:tblStyle w:val="TableGrid"/>
        <w:tblW w:w="5000" w:type="pct"/>
        <w:jc w:val="left"/>
      </w:tblPr>
      <w:tblGrid>
        <w:gridCol w:w="4530"/>
        <w:gridCol w:w="4530"/>
      </w:tblGrid>
      <w:tr>
        <w:tblPrEx>
          <w:tblW w:w="5000" w:type="pct"/>
        </w:tblPrEx>
        <w:tc>
          <w:tcPr>
            <w:tcW w:w="4535" w:type="dxa"/>
            <w:hideMark/>
          </w:tcPr>
          <w:p w:rsidR="00D44002" w:rsidRPr="00F31CE3" w:rsidP="00F31CE3">
            <w:r w:rsidRPr="00F31CE3">
              <w:t>Unit of competency</w:t>
            </w:r>
          </w:p>
        </w:tc>
        <w:tc>
          <w:tcPr>
            <w:tcW w:w="4535" w:type="dxa"/>
            <w:hideMark/>
          </w:tcPr>
          <w:p w:rsidR="00D44002" w:rsidRPr="00F31CE3" w:rsidP="00F31CE3">
            <w:r w:rsidRPr="00F31CE3">
              <w:t>Pre-requisite requirement</w:t>
            </w:r>
          </w:p>
        </w:tc>
      </w:tr>
      <w:tr>
        <w:tblPrEx>
          <w:tblW w:w="5000" w:type="pct"/>
        </w:tblPrEx>
        <w:tc>
          <w:tcPr>
            <w:tcW w:w="4535" w:type="dxa"/>
            <w:hideMark/>
          </w:tcPr>
          <w:p w:rsidR="00D44002" w:rsidRPr="00F31CE3" w:rsidP="00F31CE3">
            <w:r w:rsidRPr="00F31CE3">
              <w:t>HLTPAT013 Perform venous blood collection from children 0 to 5 years</w:t>
            </w:r>
          </w:p>
        </w:tc>
        <w:tc>
          <w:tcPr>
            <w:tcW w:w="4535" w:type="dxa"/>
            <w:hideMark/>
          </w:tcPr>
          <w:p>
            <w:pPr>
              <w:spacing w:before="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  <w:t>HLTPAT012</w:t>
            </w:r>
            <w:r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  <w:t xml:space="preserve"> Perform capillary blood collections</w:t>
            </w: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 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  <w:t>HLTPAT014</w:t>
            </w:r>
            <w:r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  <w:t xml:space="preserve"> Perform venous blood collections</w:t>
            </w: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 </w:t>
            </w:r>
          </w:p>
          <w:p w:rsidR="00D44002" w:rsidRPr="00F31CE3" w:rsidP="00F31CE3"/>
        </w:tc>
      </w:tr>
    </w:tbl>
    <w:p w:rsidR="00D44002" w:rsidRPr="00F31CE3" w:rsidP="00F31CE3">
      <w:pPr>
        <w:pStyle w:val="Heading1"/>
      </w:pPr>
      <w:r w:rsidRPr="00F31CE3">
        <w:t>Mandatory Workplace Requirements</w:t>
      </w:r>
    </w:p>
    <w:tbl>
      <w:tblPr>
        <w:tblStyle w:val="TableGrid"/>
        <w:tblW w:w="5000" w:type="pct"/>
        <w:jc w:val="left"/>
      </w:tblPr>
      <w:tblGrid>
        <w:gridCol w:w="4530"/>
        <w:gridCol w:w="4530"/>
      </w:tblGrid>
      <w:tr>
        <w:tblPrEx>
          <w:tblW w:w="5000" w:type="pct"/>
        </w:tblPrEx>
        <w:tc>
          <w:tcPr>
            <w:tcW w:w="4535" w:type="dxa"/>
            <w:hideMark/>
          </w:tcPr>
          <w:p w:rsidR="00D44002" w:rsidRPr="00F31CE3" w:rsidP="00F31CE3">
            <w:r w:rsidRPr="00F31CE3">
              <w:t>Unit of competency</w:t>
            </w:r>
          </w:p>
        </w:tc>
        <w:tc>
          <w:tcPr>
            <w:tcW w:w="4535" w:type="dxa"/>
            <w:hideMark/>
          </w:tcPr>
          <w:p w:rsidR="00D44002" w:rsidRPr="00F31CE3" w:rsidP="00F31CE3">
            <w:r w:rsidRPr="00F31CE3">
              <w:t>Mandatory workplace requirement</w:t>
            </w:r>
          </w:p>
        </w:tc>
      </w:tr>
      <w:tr>
        <w:tblPrEx>
          <w:tblW w:w="5000" w:type="pct"/>
        </w:tblPrEx>
        <w:tc>
          <w:tcPr>
            <w:tcW w:w="4535" w:type="dxa"/>
            <w:hideMark/>
          </w:tcPr>
          <w:p w:rsidR="00D44002" w:rsidRPr="00F31CE3" w:rsidP="00F31CE3">
            <w:r w:rsidRPr="00F31CE3">
              <w:t>HLTPAT013 Perform venous blood collection from children 0 to 5 years</w:t>
            </w:r>
          </w:p>
        </w:tc>
        <w:tc>
          <w:tcPr>
            <w:tcW w:w="4535" w:type="dxa"/>
            <w:hideMark/>
          </w:tcPr>
          <w:p>
            <w:pPr>
              <w:spacing w:before="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All clinical workplace activities must be supervised by a phlebotomist currently working in a phlebotomist role for at least 18 hours per fortnight for at least 12 months, to ensure patient safety.</w:t>
            </w:r>
          </w:p>
          <w:p w:rsidR="00D44002" w:rsidRPr="00F31CE3" w:rsidP="00F31CE3"/>
        </w:tc>
      </w:tr>
      <w:tr>
        <w:tblPrEx>
          <w:tblW w:w="5000" w:type="pct"/>
        </w:tblPrEx>
        <w:tc>
          <w:tcPr>
            <w:tcW w:w="4535" w:type="dxa"/>
            <w:hideMark/>
          </w:tcPr>
          <w:p w:rsidR="00D44002" w:rsidRPr="00F31CE3" w:rsidP="00F31CE3">
            <w:r w:rsidRPr="00F31CE3">
              <w:t>HLTPAT014 Perform venous blood collections</w:t>
            </w:r>
          </w:p>
        </w:tc>
        <w:tc>
          <w:tcPr>
            <w:tcW w:w="4535" w:type="dxa"/>
            <w:hideMark/>
          </w:tcPr>
          <w:p>
            <w:pPr>
              <w:spacing w:before="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The candidate must perform the activities outlined in the performance criteria of this unit during a period of at least 35 hours of direct client contact work in a clinical workplace. All clinical workplace activities must be supervised by a phlebotomist who is currently working in a phlebotomist role for at least 18 hours per fortnight for a minimum of 12 months, to ensure patient safety.</w:t>
            </w:r>
          </w:p>
          <w:p w:rsidR="00D44002" w:rsidRPr="00F31CE3" w:rsidP="00F31CE3"/>
        </w:tc>
      </w:tr>
      <w:tr>
        <w:tblPrEx>
          <w:tblW w:w="5000" w:type="pct"/>
        </w:tblPrEx>
        <w:tc>
          <w:tcPr>
            <w:tcW w:w="4535" w:type="dxa"/>
            <w:hideMark/>
          </w:tcPr>
          <w:p w:rsidR="00D44002" w:rsidRPr="00F31CE3" w:rsidP="00F31CE3">
            <w:r w:rsidRPr="00F31CE3">
              <w:t>HLTPAT012 Perform capillary blood collections</w:t>
            </w:r>
          </w:p>
        </w:tc>
        <w:tc>
          <w:tcPr>
            <w:tcW w:w="4535" w:type="dxa"/>
            <w:hideMark/>
          </w:tcPr>
          <w:p>
            <w:pPr>
              <w:spacing w:before="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All clinical workplace activities must be supervised by a phlebotomist currently working in a phlebotomist role for at least 18 hours per fortnight for at least 12 months, to ensure patient safety.</w:t>
            </w:r>
          </w:p>
          <w:p w:rsidR="00D44002" w:rsidRPr="00F31CE3" w:rsidP="00F31CE3"/>
        </w:tc>
      </w:tr>
      <w:tr>
        <w:tblPrEx>
          <w:tblW w:w="5000" w:type="pct"/>
        </w:tblPrEx>
        <w:tc>
          <w:tcPr>
            <w:tcW w:w="4535" w:type="dxa"/>
            <w:hideMark/>
          </w:tcPr>
          <w:p w:rsidR="00D44002" w:rsidRPr="00F31CE3" w:rsidP="00F31CE3">
            <w:r w:rsidRPr="00F31CE3">
              <w:t>HLTPAT010 Collect specimens for drugs of abuse testing</w:t>
            </w:r>
          </w:p>
        </w:tc>
        <w:tc>
          <w:tcPr>
            <w:tcW w:w="4535" w:type="dxa"/>
            <w:hideMark/>
          </w:tcPr>
          <w:p>
            <w:pPr>
              <w:spacing w:before="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Where a clinical workplace is used, all activities must be supervised by a person currently working in a collection role for at least 18 hours per fortnight for at least 12 months, to ensure patient safety.</w:t>
            </w:r>
          </w:p>
          <w:p w:rsidR="00D44002" w:rsidRPr="00F31CE3" w:rsidP="00F31CE3"/>
        </w:tc>
      </w:tr>
    </w:tbl>
    <w:p w:rsidR="00D44002" w:rsidRPr="00F31CE3" w:rsidP="00F31CE3">
      <w:pPr>
        <w:pStyle w:val="Heading1"/>
      </w:pPr>
      <w:r w:rsidRPr="00F31CE3">
        <w:t>Qualification Mapping Information</w:t>
      </w:r>
    </w:p>
    <w:tbl>
      <w:tblPr>
        <w:tblStyle w:val="TableGrid"/>
        <w:tblW w:w="5000" w:type="pct"/>
        <w:jc w:val="left"/>
      </w:tblPr>
      <w:tblGrid>
        <w:gridCol w:w="3020"/>
        <w:gridCol w:w="3020"/>
        <w:gridCol w:w="3020"/>
      </w:tblGrid>
      <w:tr>
        <w:tblPrEx>
          <w:tblW w:w="5000" w:type="pct"/>
        </w:tblPrEx>
        <w:tc>
          <w:tcPr>
            <w:tcW w:w="3023" w:type="dxa"/>
            <w:hideMark/>
          </w:tcPr>
          <w:p w:rsidR="00D44002" w:rsidRPr="00F31CE3" w:rsidP="00F31CE3">
            <w:r w:rsidRPr="00F31CE3">
              <w:t>Previous Code and Title</w:t>
            </w:r>
          </w:p>
        </w:tc>
        <w:tc>
          <w:tcPr>
            <w:tcW w:w="3023" w:type="dxa"/>
            <w:hideMark/>
          </w:tcPr>
          <w:p w:rsidR="00D44002" w:rsidRPr="00F31CE3" w:rsidP="00F31CE3">
            <w:r w:rsidRPr="00F31CE3">
              <w:t>Equivalence</w:t>
            </w:r>
          </w:p>
        </w:tc>
        <w:tc>
          <w:tcPr>
            <w:tcW w:w="3023" w:type="dxa"/>
            <w:hideMark/>
          </w:tcPr>
          <w:p w:rsidR="00D44002" w:rsidRPr="00F31CE3" w:rsidP="00F31CE3">
            <w:r w:rsidRPr="00F31CE3">
              <w:t>Comments</w:t>
            </w:r>
          </w:p>
        </w:tc>
      </w:tr>
      <w:tr>
        <w:tblPrEx>
          <w:tblW w:w="5000" w:type="pct"/>
        </w:tblPrEx>
        <w:tc>
          <w:tcPr>
            <w:tcW w:w="3023" w:type="dxa"/>
            <w:hideMark/>
          </w:tcPr>
          <w:p w:rsidR="00D44002" w:rsidRPr="00F31CE3" w:rsidP="00F31CE3">
            <w:r w:rsidRPr="00F31CE3">
              <w:t>HLT37215 Certificate III in Pathology Collection</w:t>
            </w:r>
          </w:p>
        </w:tc>
        <w:tc>
          <w:tcPr>
            <w:tcW w:w="3023" w:type="dxa"/>
            <w:hideMark/>
          </w:tcPr>
          <w:p w:rsidR="00D44002" w:rsidRPr="00F31CE3" w:rsidP="00F31CE3">
            <w:r w:rsidRPr="00F31CE3">
              <w:t>Equivalent</w:t>
            </w:r>
          </w:p>
        </w:tc>
        <w:tc>
          <w:tcPr>
            <w:tcW w:w="3023" w:type="dxa"/>
            <w:hideMark/>
          </w:tcPr>
          <w:p>
            <w:pPr>
              <w:spacing w:before="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Merged </w:t>
            </w: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HLT37215</w:t>
            </w: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Certificate III in Pathology Collection and </w:t>
            </w: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HLT37415</w:t>
            </w: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Certificate III in Pathology Assistance. Changes in packaging rules. Core units reduced from 9 to 8, elective units increased from 5 to 6. Added specialisation.</w:t>
            </w:r>
          </w:p>
          <w:p w:rsidR="00D44002" w:rsidRPr="00F31CE3" w:rsidP="00F31CE3"/>
        </w:tc>
      </w:tr>
      <w:tr>
        <w:tblPrEx>
          <w:tblW w:w="5000" w:type="pct"/>
        </w:tblPrEx>
        <w:tc>
          <w:tcPr>
            <w:tcW w:w="3023" w:type="dxa"/>
            <w:hideMark/>
          </w:tcPr>
          <w:p w:rsidR="00D44002" w:rsidRPr="00F31CE3" w:rsidP="00F31CE3">
            <w:r w:rsidRPr="00F31CE3">
              <w:t>HLT37415 Certificate III in Pathology Assistance</w:t>
            </w:r>
          </w:p>
        </w:tc>
        <w:tc>
          <w:tcPr>
            <w:tcW w:w="3023" w:type="dxa"/>
            <w:hideMark/>
          </w:tcPr>
          <w:p w:rsidR="00D44002" w:rsidRPr="00F31CE3" w:rsidP="00F31CE3">
            <w:r w:rsidRPr="00F31CE3">
              <w:t>Equivalent</w:t>
            </w:r>
          </w:p>
        </w:tc>
        <w:tc>
          <w:tcPr>
            <w:tcW w:w="3023" w:type="dxa"/>
            <w:hideMark/>
          </w:tcPr>
          <w:p>
            <w:pPr>
              <w:spacing w:before="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Merged </w:t>
            </w: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HLT37215</w:t>
            </w: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Certificate III in Pathology Collection and </w:t>
            </w: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HLT37415</w:t>
            </w: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Certificate III in Pathology Assistance. Changes in packaging rules. Core units reduced from 9 to 8, elective units increased from 5 to 6. Added specialisation. </w:t>
            </w:r>
          </w:p>
          <w:p w:rsidR="00D44002" w:rsidRPr="00F31CE3" w:rsidP="00F31CE3"/>
        </w:tc>
      </w:tr>
    </w:tbl>
    <w:p w:rsidR="00D44002" w:rsidRPr="00F31CE3" w:rsidP="00F31CE3">
      <w:pPr>
        <w:pStyle w:val="Heading1"/>
      </w:pPr>
      <w:r w:rsidRPr="00F31CE3">
        <w:t>Links</w:t>
      </w:r>
    </w:p>
    <w:p w:rsidR="00D44002" w:rsidRPr="00F31CE3" w:rsidP="00F31CE3">
      <w:r w:rsidRPr="00F31CE3">
        <w:t xml:space="preserve">Companion volumes, including implementation guides, are found on the national training register - </w:t>
      </w:r>
      <w:hyperlink r:id="rId8" w:history="1">
        <w:r w:rsidRPr="00F31CE3">
          <w:rPr>
            <w:rStyle w:val="Hyperlink"/>
          </w:rPr>
          <w:t>https://vetnet.gov.au/Pages/TrainingDocs.aspx?q=ced1390f-48d9-4ab0-bd50-b015e5485705</w:t>
        </w:r>
      </w:hyperlink>
      <w:r w:rsidRPr="00F31CE3">
        <w:t>.</w:t>
      </w:r>
    </w:p>
    <w:p w:rsidR="00D44002" w:rsidRPr="00F31CE3" w:rsidP="00F31CE3"/>
    <w:sectPr w:rsidSect="00F3150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701" w:right="1418" w:bottom="170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A4076" w:rsidRPr="00FA4076" w:rsidP="00FA4076" w14:paraId="4A580142" w14:textId="77777777">
    <w:pPr>
      <w:pStyle w:val="Footer"/>
    </w:pPr>
    <w:r w:rsidRPr="00E53E67">
      <w:rPr>
        <w:b/>
        <w:bCs/>
        <w:sz w:val="20"/>
        <w:szCs w:val="20"/>
      </w:rPr>
      <w:t xml:space="preserve">Release: </w:t>
    </w:r>
    <w:r w:rsidRPr="00E53E67">
      <w:rPr>
        <w:b/>
        <w:bCs/>
        <w:sz w:val="20"/>
        <w:szCs w:val="20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42B97885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:rsidRPr="003E4545" w:rsidP="00F27B0A" w14:paraId="095EFECA" w14:textId="77777777">
    <w:pPr>
      <w:pStyle w:val="Footer"/>
      <w:pBdr>
        <w:top w:val="single" w:sz="4" w:space="1" w:color="auto"/>
      </w:pBdr>
      <w:tabs>
        <w:tab w:val="clear" w:pos="4513"/>
      </w:tabs>
      <w:jc w:val="both"/>
      <w:rPr>
        <w:sz w:val="16"/>
        <w:szCs w:val="16"/>
      </w:rPr>
    </w:pPr>
    <w:r w:rsidRPr="003E4545">
      <w:rPr>
        <w:sz w:val="16"/>
        <w:szCs w:val="16"/>
      </w:rPr>
      <w:t>Current</w:t>
    </w:r>
    <w:r w:rsidRPr="003E4545">
      <w:rPr>
        <w:sz w:val="16"/>
        <w:szCs w:val="16"/>
      </w:rPr>
      <w:tab/>
      <w:t xml:space="preserve">Page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8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</w:t>
    </w:r>
    <w:r w:rsidRPr="003E4545">
      <w:rPr>
        <w:sz w:val="16"/>
        <w:szCs w:val="16"/>
      </w:rPr>
      <w:t xml:space="preserve">of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NUMPAGES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8</w:t>
    </w:r>
    <w:r>
      <w:rPr>
        <w:sz w:val="16"/>
        <w:szCs w:val="16"/>
      </w:rPr>
      <w:fldChar w:fldCharType="end"/>
    </w:r>
  </w:p>
  <w:p w:rsidR="00F27B0A" w:rsidP="00F27B0A" w14:paraId="2EC2BA9B" w14:textId="316FF1BF">
    <w:pPr>
      <w:pStyle w:val="Footer"/>
      <w:tabs>
        <w:tab w:val="clear" w:pos="4513"/>
      </w:tabs>
      <w:jc w:val="both"/>
    </w:pPr>
    <w:r w:rsidRPr="003E4545">
      <w:rPr>
        <w:sz w:val="16"/>
        <w:szCs w:val="16"/>
      </w:rPr>
      <w:t xml:space="preserve">© Commonwealth of Australia,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DATE  \@ "yyyy"  \* MERGEFORMAT </w:instrText>
    </w:r>
    <w:r>
      <w:rPr>
        <w:sz w:val="16"/>
        <w:szCs w:val="16"/>
      </w:rPr>
      <w:fldChar w:fldCharType="separate"/>
    </w:r>
    <w:r w:rsidR="00986284">
      <w:rPr>
        <w:noProof/>
        <w:sz w:val="16"/>
        <w:szCs w:val="16"/>
      </w:rPr>
      <w:t>2025</w:t>
    </w:r>
    <w:r>
      <w:rPr>
        <w:sz w:val="16"/>
        <w:szCs w:val="16"/>
      </w:rPr>
      <w:fldChar w:fldCharType="end"/>
    </w:r>
    <w:r w:rsidRPr="003E4545">
      <w:rPr>
        <w:sz w:val="16"/>
        <w:szCs w:val="16"/>
      </w:rPr>
      <w:tab/>
    </w:r>
    <w:r w:rsidRPr="003E4545">
      <w:rPr>
        <w:sz w:val="16"/>
        <w:szCs w:val="16"/>
      </w:rPr>
      <w:t>HumanAbility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0937DF49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A4076" w:rsidP="00FA4076" w14:paraId="2756F965" w14:textId="1F82DF94">
    <w:pPr>
      <w:pStyle w:val="Header"/>
      <w:jc w:val="center"/>
    </w:pPr>
    <w:r>
      <w:rPr>
        <w:noProof/>
      </w:rPr>
      <w:drawing>
        <wp:inline distT="0" distB="0" distL="0" distR="0">
          <wp:extent cx="2066667" cy="1076190"/>
          <wp:effectExtent l="0" t="0" r="0" b="0"/>
          <wp:docPr id="1572583867" name="Picture 1" descr="Australian Government Cres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2583867" name="Picture 1" descr="Australian Government Crest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2066667" cy="10761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60696BB4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F3E52" w:rsidRPr="003E4545" w:rsidP="0038530E" w14:paraId="05DA8F9E" w14:textId="6D38A07F">
    <w:pPr>
      <w:pStyle w:val="Header"/>
      <w:pBdr>
        <w:bottom w:val="single" w:sz="4" w:space="1" w:color="auto"/>
      </w:pBdr>
      <w:tabs>
        <w:tab w:val="clear" w:pos="4513"/>
      </w:tabs>
      <w:rPr>
        <w:sz w:val="16"/>
        <w:szCs w:val="16"/>
      </w:rPr>
    </w:pPr>
    <w:r w:rsidRPr="003E4545">
      <w:rPr>
        <w:sz w:val="16"/>
        <w:szCs w:val="16"/>
      </w:rPr>
      <w:t>HLT37525 Certificate III in Pathology</w:t>
    </w:r>
    <w:r>
      <w:rPr>
        <w:sz w:val="16"/>
        <w:szCs w:val="16"/>
      </w:rPr>
      <w:tab/>
    </w:r>
    <w:r w:rsidRPr="003E4545">
      <w:rPr>
        <w:sz w:val="16"/>
        <w:szCs w:val="16"/>
      </w:rPr>
      <w:t xml:space="preserve">Date this document was generated: </w:t>
    </w:r>
    <w:r>
      <w:rPr>
        <w:sz w:val="16"/>
        <w:szCs w:val="16"/>
      </w:rPr>
      <w:t>22 December 2025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12A3AE3F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 w15:restartNumberingAfterBreak="0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" w15:restartNumberingAfterBreak="0">
    <w:nsid w:val="665D409A"/>
    <w:multiLevelType w:val="hybridMultilevel"/>
    <w:tmpl w:val="665D409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665D409B"/>
    <w:multiLevelType w:val="hybridMultilevel"/>
    <w:tmpl w:val="665D409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2124492594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02E"/>
    <w:rsid w:val="00001716"/>
    <w:rsid w:val="00003DB6"/>
    <w:rsid w:val="00011C84"/>
    <w:rsid w:val="0002276B"/>
    <w:rsid w:val="00032672"/>
    <w:rsid w:val="00032758"/>
    <w:rsid w:val="00036205"/>
    <w:rsid w:val="00041A6A"/>
    <w:rsid w:val="0004324C"/>
    <w:rsid w:val="00043658"/>
    <w:rsid w:val="00043FE6"/>
    <w:rsid w:val="00044734"/>
    <w:rsid w:val="0006329A"/>
    <w:rsid w:val="00063382"/>
    <w:rsid w:val="000670DA"/>
    <w:rsid w:val="000761A0"/>
    <w:rsid w:val="000934AA"/>
    <w:rsid w:val="0009533A"/>
    <w:rsid w:val="000A3C26"/>
    <w:rsid w:val="000A4105"/>
    <w:rsid w:val="000A6888"/>
    <w:rsid w:val="000B3C8F"/>
    <w:rsid w:val="000B5D56"/>
    <w:rsid w:val="000D392F"/>
    <w:rsid w:val="000D4918"/>
    <w:rsid w:val="000D52E6"/>
    <w:rsid w:val="000E134A"/>
    <w:rsid w:val="000F7257"/>
    <w:rsid w:val="00100960"/>
    <w:rsid w:val="001025D1"/>
    <w:rsid w:val="00102854"/>
    <w:rsid w:val="00104464"/>
    <w:rsid w:val="0010497C"/>
    <w:rsid w:val="00112439"/>
    <w:rsid w:val="001139F8"/>
    <w:rsid w:val="00113C48"/>
    <w:rsid w:val="001279EF"/>
    <w:rsid w:val="00155E51"/>
    <w:rsid w:val="001639BB"/>
    <w:rsid w:val="00164298"/>
    <w:rsid w:val="0017445A"/>
    <w:rsid w:val="00174B3C"/>
    <w:rsid w:val="00187F7F"/>
    <w:rsid w:val="00190EA1"/>
    <w:rsid w:val="00197ABF"/>
    <w:rsid w:val="001A3FC6"/>
    <w:rsid w:val="001B0586"/>
    <w:rsid w:val="001B2903"/>
    <w:rsid w:val="001B3FB2"/>
    <w:rsid w:val="001B64A1"/>
    <w:rsid w:val="001B76F4"/>
    <w:rsid w:val="001C11F8"/>
    <w:rsid w:val="001C6F51"/>
    <w:rsid w:val="001C71B5"/>
    <w:rsid w:val="001D7B20"/>
    <w:rsid w:val="001E36D4"/>
    <w:rsid w:val="001F08C6"/>
    <w:rsid w:val="001F65FC"/>
    <w:rsid w:val="002103C0"/>
    <w:rsid w:val="00211A8C"/>
    <w:rsid w:val="00213466"/>
    <w:rsid w:val="00222E93"/>
    <w:rsid w:val="00226877"/>
    <w:rsid w:val="00227BD4"/>
    <w:rsid w:val="00246CE0"/>
    <w:rsid w:val="00262572"/>
    <w:rsid w:val="0026375B"/>
    <w:rsid w:val="002644C1"/>
    <w:rsid w:val="00266B3B"/>
    <w:rsid w:val="00266C4D"/>
    <w:rsid w:val="002807FD"/>
    <w:rsid w:val="00282869"/>
    <w:rsid w:val="002869A9"/>
    <w:rsid w:val="002A002E"/>
    <w:rsid w:val="002A5613"/>
    <w:rsid w:val="002B6140"/>
    <w:rsid w:val="002C1A16"/>
    <w:rsid w:val="002C2B22"/>
    <w:rsid w:val="002D4A04"/>
    <w:rsid w:val="002E425A"/>
    <w:rsid w:val="002E6BE1"/>
    <w:rsid w:val="002E6E27"/>
    <w:rsid w:val="002F4DCD"/>
    <w:rsid w:val="002F6500"/>
    <w:rsid w:val="003030C4"/>
    <w:rsid w:val="0030690A"/>
    <w:rsid w:val="003069B6"/>
    <w:rsid w:val="00330352"/>
    <w:rsid w:val="00346FFB"/>
    <w:rsid w:val="00351D9D"/>
    <w:rsid w:val="003571B9"/>
    <w:rsid w:val="00370B77"/>
    <w:rsid w:val="00380794"/>
    <w:rsid w:val="00381B18"/>
    <w:rsid w:val="003820E9"/>
    <w:rsid w:val="00382DF4"/>
    <w:rsid w:val="0038530E"/>
    <w:rsid w:val="00385C31"/>
    <w:rsid w:val="003B286B"/>
    <w:rsid w:val="003B39E2"/>
    <w:rsid w:val="003D175E"/>
    <w:rsid w:val="003E4545"/>
    <w:rsid w:val="003F26B2"/>
    <w:rsid w:val="003F3D1F"/>
    <w:rsid w:val="003F615F"/>
    <w:rsid w:val="00403B2B"/>
    <w:rsid w:val="00404AE8"/>
    <w:rsid w:val="004235DB"/>
    <w:rsid w:val="0042688C"/>
    <w:rsid w:val="00431CBB"/>
    <w:rsid w:val="00432B22"/>
    <w:rsid w:val="004368AF"/>
    <w:rsid w:val="00441958"/>
    <w:rsid w:val="00454D3D"/>
    <w:rsid w:val="00457698"/>
    <w:rsid w:val="004726B8"/>
    <w:rsid w:val="0047638B"/>
    <w:rsid w:val="004832B7"/>
    <w:rsid w:val="00490D5E"/>
    <w:rsid w:val="00492374"/>
    <w:rsid w:val="00497944"/>
    <w:rsid w:val="004B00D0"/>
    <w:rsid w:val="004B18E5"/>
    <w:rsid w:val="004B20E2"/>
    <w:rsid w:val="004B23A7"/>
    <w:rsid w:val="004C2B1A"/>
    <w:rsid w:val="004D10E5"/>
    <w:rsid w:val="004D1A81"/>
    <w:rsid w:val="004E290E"/>
    <w:rsid w:val="004F165C"/>
    <w:rsid w:val="004F1795"/>
    <w:rsid w:val="00500FFC"/>
    <w:rsid w:val="00501C36"/>
    <w:rsid w:val="005067E8"/>
    <w:rsid w:val="00512FF0"/>
    <w:rsid w:val="00513126"/>
    <w:rsid w:val="00516904"/>
    <w:rsid w:val="005219D8"/>
    <w:rsid w:val="00522E1A"/>
    <w:rsid w:val="00524DAA"/>
    <w:rsid w:val="005355BA"/>
    <w:rsid w:val="00542D25"/>
    <w:rsid w:val="0054353E"/>
    <w:rsid w:val="005503CB"/>
    <w:rsid w:val="00560137"/>
    <w:rsid w:val="00564561"/>
    <w:rsid w:val="005663F8"/>
    <w:rsid w:val="0056754A"/>
    <w:rsid w:val="00572299"/>
    <w:rsid w:val="005743C4"/>
    <w:rsid w:val="005871AF"/>
    <w:rsid w:val="00593918"/>
    <w:rsid w:val="005A2B1D"/>
    <w:rsid w:val="005B33BC"/>
    <w:rsid w:val="005B543F"/>
    <w:rsid w:val="005B7A74"/>
    <w:rsid w:val="005C16AE"/>
    <w:rsid w:val="005C4CC6"/>
    <w:rsid w:val="005D2B3F"/>
    <w:rsid w:val="005E3CC2"/>
    <w:rsid w:val="005E7A34"/>
    <w:rsid w:val="005F118A"/>
    <w:rsid w:val="005F40E1"/>
    <w:rsid w:val="005F489F"/>
    <w:rsid w:val="005F6F5B"/>
    <w:rsid w:val="00614E9C"/>
    <w:rsid w:val="006161E3"/>
    <w:rsid w:val="006170D3"/>
    <w:rsid w:val="00621CBC"/>
    <w:rsid w:val="0062273A"/>
    <w:rsid w:val="006301FF"/>
    <w:rsid w:val="00630517"/>
    <w:rsid w:val="00635D48"/>
    <w:rsid w:val="00637A3D"/>
    <w:rsid w:val="006600D1"/>
    <w:rsid w:val="0066407A"/>
    <w:rsid w:val="006705FA"/>
    <w:rsid w:val="00674A8A"/>
    <w:rsid w:val="0067722C"/>
    <w:rsid w:val="00677884"/>
    <w:rsid w:val="00682E9B"/>
    <w:rsid w:val="00684D0F"/>
    <w:rsid w:val="006A43BF"/>
    <w:rsid w:val="006A5202"/>
    <w:rsid w:val="006B5BAE"/>
    <w:rsid w:val="006C1244"/>
    <w:rsid w:val="006D323C"/>
    <w:rsid w:val="006D3EB7"/>
    <w:rsid w:val="006E472E"/>
    <w:rsid w:val="006F06EC"/>
    <w:rsid w:val="006F1DFD"/>
    <w:rsid w:val="006F231B"/>
    <w:rsid w:val="006F3A9E"/>
    <w:rsid w:val="00704250"/>
    <w:rsid w:val="007103AD"/>
    <w:rsid w:val="00712B8A"/>
    <w:rsid w:val="0071575F"/>
    <w:rsid w:val="00726497"/>
    <w:rsid w:val="007351F1"/>
    <w:rsid w:val="00735D94"/>
    <w:rsid w:val="00736341"/>
    <w:rsid w:val="0074423E"/>
    <w:rsid w:val="00751158"/>
    <w:rsid w:val="007519C1"/>
    <w:rsid w:val="00752378"/>
    <w:rsid w:val="00757A0E"/>
    <w:rsid w:val="00761FC7"/>
    <w:rsid w:val="007628C3"/>
    <w:rsid w:val="00773269"/>
    <w:rsid w:val="00774FEA"/>
    <w:rsid w:val="00775E24"/>
    <w:rsid w:val="0078256D"/>
    <w:rsid w:val="00787507"/>
    <w:rsid w:val="00793E01"/>
    <w:rsid w:val="00794E49"/>
    <w:rsid w:val="00794FA5"/>
    <w:rsid w:val="007A1A24"/>
    <w:rsid w:val="007C1BA3"/>
    <w:rsid w:val="007D1B11"/>
    <w:rsid w:val="007D59B6"/>
    <w:rsid w:val="007F18D6"/>
    <w:rsid w:val="007F520C"/>
    <w:rsid w:val="007F6285"/>
    <w:rsid w:val="008108B8"/>
    <w:rsid w:val="00812B70"/>
    <w:rsid w:val="0081463A"/>
    <w:rsid w:val="00814E85"/>
    <w:rsid w:val="00823A11"/>
    <w:rsid w:val="00824604"/>
    <w:rsid w:val="00825426"/>
    <w:rsid w:val="00836A00"/>
    <w:rsid w:val="00847844"/>
    <w:rsid w:val="00862744"/>
    <w:rsid w:val="008649CB"/>
    <w:rsid w:val="00872EBC"/>
    <w:rsid w:val="00874FF7"/>
    <w:rsid w:val="008805C8"/>
    <w:rsid w:val="00882287"/>
    <w:rsid w:val="00883F83"/>
    <w:rsid w:val="008845E8"/>
    <w:rsid w:val="00884D2C"/>
    <w:rsid w:val="00887EFD"/>
    <w:rsid w:val="00894669"/>
    <w:rsid w:val="0089616F"/>
    <w:rsid w:val="00897001"/>
    <w:rsid w:val="00897CB4"/>
    <w:rsid w:val="008A5287"/>
    <w:rsid w:val="008B51CD"/>
    <w:rsid w:val="008B6DCB"/>
    <w:rsid w:val="008C6C7B"/>
    <w:rsid w:val="008F3E52"/>
    <w:rsid w:val="00910A1D"/>
    <w:rsid w:val="009121B0"/>
    <w:rsid w:val="009125CA"/>
    <w:rsid w:val="0091477C"/>
    <w:rsid w:val="009264EB"/>
    <w:rsid w:val="009345F5"/>
    <w:rsid w:val="00936235"/>
    <w:rsid w:val="00950F79"/>
    <w:rsid w:val="00961188"/>
    <w:rsid w:val="00961A5C"/>
    <w:rsid w:val="00964EBF"/>
    <w:rsid w:val="00967B77"/>
    <w:rsid w:val="00970070"/>
    <w:rsid w:val="00971518"/>
    <w:rsid w:val="0097697A"/>
    <w:rsid w:val="00986284"/>
    <w:rsid w:val="00991A5B"/>
    <w:rsid w:val="009926F6"/>
    <w:rsid w:val="00992FD5"/>
    <w:rsid w:val="00996622"/>
    <w:rsid w:val="009A5BA7"/>
    <w:rsid w:val="009A6430"/>
    <w:rsid w:val="009B0979"/>
    <w:rsid w:val="009B7E04"/>
    <w:rsid w:val="009C0105"/>
    <w:rsid w:val="009D0860"/>
    <w:rsid w:val="009E40FF"/>
    <w:rsid w:val="009E6DC5"/>
    <w:rsid w:val="009F22CE"/>
    <w:rsid w:val="00A06DAE"/>
    <w:rsid w:val="00A11C08"/>
    <w:rsid w:val="00A1681D"/>
    <w:rsid w:val="00A20013"/>
    <w:rsid w:val="00A26181"/>
    <w:rsid w:val="00A32B80"/>
    <w:rsid w:val="00A32F83"/>
    <w:rsid w:val="00A43A63"/>
    <w:rsid w:val="00A574ED"/>
    <w:rsid w:val="00A73A18"/>
    <w:rsid w:val="00A74143"/>
    <w:rsid w:val="00A90BFD"/>
    <w:rsid w:val="00A91052"/>
    <w:rsid w:val="00AA0300"/>
    <w:rsid w:val="00AA168D"/>
    <w:rsid w:val="00AA3131"/>
    <w:rsid w:val="00AB352E"/>
    <w:rsid w:val="00AB36F5"/>
    <w:rsid w:val="00AB3ACF"/>
    <w:rsid w:val="00AD4375"/>
    <w:rsid w:val="00AD5023"/>
    <w:rsid w:val="00AD752D"/>
    <w:rsid w:val="00AD7694"/>
    <w:rsid w:val="00AE5A77"/>
    <w:rsid w:val="00AF08AC"/>
    <w:rsid w:val="00AF21BF"/>
    <w:rsid w:val="00AF38BF"/>
    <w:rsid w:val="00B118FB"/>
    <w:rsid w:val="00B136BC"/>
    <w:rsid w:val="00B1796F"/>
    <w:rsid w:val="00B209D8"/>
    <w:rsid w:val="00B249EE"/>
    <w:rsid w:val="00B31BAE"/>
    <w:rsid w:val="00B329CB"/>
    <w:rsid w:val="00B4103E"/>
    <w:rsid w:val="00B47210"/>
    <w:rsid w:val="00B5364D"/>
    <w:rsid w:val="00B53F2D"/>
    <w:rsid w:val="00B544EB"/>
    <w:rsid w:val="00B62662"/>
    <w:rsid w:val="00B72256"/>
    <w:rsid w:val="00B74DD7"/>
    <w:rsid w:val="00B76710"/>
    <w:rsid w:val="00B818B5"/>
    <w:rsid w:val="00B8457C"/>
    <w:rsid w:val="00B911E4"/>
    <w:rsid w:val="00B950C0"/>
    <w:rsid w:val="00B9610D"/>
    <w:rsid w:val="00BA7986"/>
    <w:rsid w:val="00BB4157"/>
    <w:rsid w:val="00BB4203"/>
    <w:rsid w:val="00BB5487"/>
    <w:rsid w:val="00BC0299"/>
    <w:rsid w:val="00BC0C2F"/>
    <w:rsid w:val="00BC739F"/>
    <w:rsid w:val="00BD6B5A"/>
    <w:rsid w:val="00BE3983"/>
    <w:rsid w:val="00BE44A9"/>
    <w:rsid w:val="00BE4637"/>
    <w:rsid w:val="00BF0323"/>
    <w:rsid w:val="00BF3F89"/>
    <w:rsid w:val="00C002D5"/>
    <w:rsid w:val="00C0142E"/>
    <w:rsid w:val="00C01EDA"/>
    <w:rsid w:val="00C02768"/>
    <w:rsid w:val="00C04A97"/>
    <w:rsid w:val="00C12C67"/>
    <w:rsid w:val="00C14C5E"/>
    <w:rsid w:val="00C24235"/>
    <w:rsid w:val="00C2423E"/>
    <w:rsid w:val="00C25A99"/>
    <w:rsid w:val="00C32154"/>
    <w:rsid w:val="00C538BF"/>
    <w:rsid w:val="00C60C23"/>
    <w:rsid w:val="00C646F2"/>
    <w:rsid w:val="00C660CF"/>
    <w:rsid w:val="00C73758"/>
    <w:rsid w:val="00C83175"/>
    <w:rsid w:val="00C87216"/>
    <w:rsid w:val="00C9219C"/>
    <w:rsid w:val="00C9530A"/>
    <w:rsid w:val="00CA6667"/>
    <w:rsid w:val="00CB3533"/>
    <w:rsid w:val="00CB4607"/>
    <w:rsid w:val="00CC67A9"/>
    <w:rsid w:val="00CD5F00"/>
    <w:rsid w:val="00CE70D8"/>
    <w:rsid w:val="00CE75EB"/>
    <w:rsid w:val="00CF261C"/>
    <w:rsid w:val="00CF42BF"/>
    <w:rsid w:val="00D14D06"/>
    <w:rsid w:val="00D15825"/>
    <w:rsid w:val="00D1773F"/>
    <w:rsid w:val="00D2347B"/>
    <w:rsid w:val="00D339C2"/>
    <w:rsid w:val="00D33E57"/>
    <w:rsid w:val="00D33FBB"/>
    <w:rsid w:val="00D35252"/>
    <w:rsid w:val="00D44002"/>
    <w:rsid w:val="00D55866"/>
    <w:rsid w:val="00D57635"/>
    <w:rsid w:val="00D57872"/>
    <w:rsid w:val="00D76614"/>
    <w:rsid w:val="00D85E80"/>
    <w:rsid w:val="00D9069F"/>
    <w:rsid w:val="00D90BA3"/>
    <w:rsid w:val="00D916A4"/>
    <w:rsid w:val="00D9243B"/>
    <w:rsid w:val="00D9446B"/>
    <w:rsid w:val="00D96FCE"/>
    <w:rsid w:val="00DA164C"/>
    <w:rsid w:val="00DA2A72"/>
    <w:rsid w:val="00DB1F0E"/>
    <w:rsid w:val="00DB1F57"/>
    <w:rsid w:val="00DB7CFC"/>
    <w:rsid w:val="00DC17E3"/>
    <w:rsid w:val="00DC27CD"/>
    <w:rsid w:val="00DD2F58"/>
    <w:rsid w:val="00DD33C6"/>
    <w:rsid w:val="00DD5401"/>
    <w:rsid w:val="00DD5CA1"/>
    <w:rsid w:val="00DE0D78"/>
    <w:rsid w:val="00DE77A4"/>
    <w:rsid w:val="00DF2DA7"/>
    <w:rsid w:val="00E04D84"/>
    <w:rsid w:val="00E11E5F"/>
    <w:rsid w:val="00E148D6"/>
    <w:rsid w:val="00E3418A"/>
    <w:rsid w:val="00E34BE6"/>
    <w:rsid w:val="00E364A5"/>
    <w:rsid w:val="00E4345F"/>
    <w:rsid w:val="00E434CD"/>
    <w:rsid w:val="00E436F8"/>
    <w:rsid w:val="00E449F4"/>
    <w:rsid w:val="00E52B5E"/>
    <w:rsid w:val="00E52CE1"/>
    <w:rsid w:val="00E53E67"/>
    <w:rsid w:val="00E6153B"/>
    <w:rsid w:val="00E61734"/>
    <w:rsid w:val="00E61B97"/>
    <w:rsid w:val="00E61F1A"/>
    <w:rsid w:val="00E67B41"/>
    <w:rsid w:val="00E7051D"/>
    <w:rsid w:val="00E709D6"/>
    <w:rsid w:val="00E73351"/>
    <w:rsid w:val="00E7448D"/>
    <w:rsid w:val="00E763D9"/>
    <w:rsid w:val="00E8515B"/>
    <w:rsid w:val="00E8581E"/>
    <w:rsid w:val="00EA0642"/>
    <w:rsid w:val="00EB07CD"/>
    <w:rsid w:val="00EC15C8"/>
    <w:rsid w:val="00EC5C3D"/>
    <w:rsid w:val="00EE2270"/>
    <w:rsid w:val="00EF2FF5"/>
    <w:rsid w:val="00EF6E84"/>
    <w:rsid w:val="00F0357A"/>
    <w:rsid w:val="00F048D2"/>
    <w:rsid w:val="00F12AC6"/>
    <w:rsid w:val="00F14533"/>
    <w:rsid w:val="00F16052"/>
    <w:rsid w:val="00F23D12"/>
    <w:rsid w:val="00F2677E"/>
    <w:rsid w:val="00F27B0A"/>
    <w:rsid w:val="00F3025B"/>
    <w:rsid w:val="00F31508"/>
    <w:rsid w:val="00F31CE3"/>
    <w:rsid w:val="00F4021B"/>
    <w:rsid w:val="00F453FC"/>
    <w:rsid w:val="00F559E5"/>
    <w:rsid w:val="00F622F2"/>
    <w:rsid w:val="00F6277A"/>
    <w:rsid w:val="00F6342E"/>
    <w:rsid w:val="00F660FA"/>
    <w:rsid w:val="00F82094"/>
    <w:rsid w:val="00F843E5"/>
    <w:rsid w:val="00F8649C"/>
    <w:rsid w:val="00F86589"/>
    <w:rsid w:val="00F960CB"/>
    <w:rsid w:val="00FA4076"/>
    <w:rsid w:val="00FA4516"/>
    <w:rsid w:val="00FB447B"/>
    <w:rsid w:val="00FB5854"/>
    <w:rsid w:val="00FC257E"/>
    <w:rsid w:val="00FC2D28"/>
    <w:rsid w:val="00FD1820"/>
    <w:rsid w:val="00FD6CAA"/>
    <w:rsid w:val="00FD7729"/>
    <w:rsid w:val="00FD7A21"/>
    <w:rsid w:val="00FD7FCC"/>
    <w:rsid w:val="00FF4324"/>
  </w:rsids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B6DE972"/>
  <w15:chartTrackingRefBased/>
  <w15:docId w15:val="{9484522D-40FD-4F62-8642-C46B5A354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A0642"/>
    <w:pPr>
      <w:spacing w:before="120" w:after="120" w:line="240" w:lineRule="auto"/>
    </w:pPr>
    <w:rPr>
      <w:rFonts w:ascii="Times New Roman" w:hAnsi="Times New Roman" w:cs="Times New Roman"/>
      <w:sz w:val="24"/>
      <w:szCs w:val="24"/>
    </w:rPr>
  </w:style>
  <w:style w:type="paragraph" w:styleId="Heading1">
    <w:name w:val="heading 1"/>
    <w:basedOn w:val="Heading2"/>
    <w:next w:val="Normal"/>
    <w:link w:val="Heading1Char"/>
    <w:uiPriority w:val="9"/>
    <w:qFormat/>
    <w:rsid w:val="00BC0299"/>
    <w:pPr>
      <w:keepNext/>
      <w:spacing w:after="60"/>
      <w:outlineLvl w:val="0"/>
    </w:pPr>
  </w:style>
  <w:style w:type="paragraph" w:styleId="Heading2">
    <w:name w:val="heading 2"/>
    <w:basedOn w:val="Normal"/>
    <w:next w:val="Normal"/>
    <w:link w:val="Heading2Char"/>
    <w:uiPriority w:val="9"/>
    <w:unhideWhenUsed/>
    <w:rsid w:val="00736341"/>
    <w:pPr>
      <w:spacing w:before="360"/>
      <w:outlineLvl w:val="1"/>
    </w:pPr>
    <w:rPr>
      <w:b/>
      <w:b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rsid w:val="009926F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26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26F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26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26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26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26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C0299"/>
    <w:rPr>
      <w:rFonts w:ascii="Times New Roman" w:hAnsi="Times New Roman" w:cs="Times New Roman"/>
      <w:b/>
      <w:bCs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736341"/>
    <w:rPr>
      <w:rFonts w:ascii="Times New Roman" w:hAnsi="Times New Roman" w:cs="Times New Roman"/>
      <w:b/>
      <w:bCs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26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26F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26F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26F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26F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26F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26F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Heading1"/>
    <w:next w:val="Normal"/>
    <w:link w:val="TitleChar"/>
    <w:uiPriority w:val="10"/>
    <w:qFormat/>
    <w:rsid w:val="00262572"/>
    <w:pPr>
      <w:spacing w:before="5040"/>
      <w:jc w:val="center"/>
    </w:pPr>
    <w:rPr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262572"/>
    <w:rPr>
      <w:rFonts w:ascii="Times New Roman" w:hAnsi="Times New Roman" w:cs="Times New Roman"/>
      <w:b/>
      <w:bCs/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26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926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926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926F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926F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926F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26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26F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926F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926F6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9926F6"/>
  </w:style>
  <w:style w:type="paragraph" w:styleId="Footer">
    <w:name w:val="footer"/>
    <w:basedOn w:val="Normal"/>
    <w:link w:val="FooterChar"/>
    <w:uiPriority w:val="99"/>
    <w:unhideWhenUsed/>
    <w:rsid w:val="009926F6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9926F6"/>
  </w:style>
  <w:style w:type="table" w:styleId="TableGrid">
    <w:name w:val="Table Grid"/>
    <w:basedOn w:val="TableNormal"/>
    <w:uiPriority w:val="39"/>
    <w:rsid w:val="003303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rsid w:val="007F18D6"/>
    <w:rPr>
      <w:i/>
    </w:rPr>
  </w:style>
  <w:style w:type="paragraph" w:styleId="BodyText">
    <w:name w:val="Body Text"/>
    <w:basedOn w:val="Normal"/>
    <w:link w:val="BodyTextChar"/>
    <w:rsid w:val="000670DA"/>
    <w:pPr>
      <w:keepLines/>
    </w:pPr>
    <w:rPr>
      <w:rFonts w:eastAsia="Times New Roman"/>
      <w:kern w:val="0"/>
      <w:szCs w:val="22"/>
      <w14:ligatures w14:val="none"/>
    </w:rPr>
  </w:style>
  <w:style w:type="character" w:customStyle="1" w:styleId="BodyTextChar">
    <w:name w:val="Body Text Char"/>
    <w:basedOn w:val="DefaultParagraphFont"/>
    <w:link w:val="BodyText"/>
    <w:rsid w:val="000670DA"/>
    <w:rPr>
      <w:rFonts w:ascii="Times New Roman" w:eastAsia="Times New Roman" w:hAnsi="Times New Roman" w:cs="Times New Roman"/>
      <w:kern w:val="0"/>
      <w:sz w:val="24"/>
      <w14:ligatures w14:val="none"/>
    </w:rPr>
  </w:style>
  <w:style w:type="paragraph" w:customStyle="1" w:styleId="BodyTextBold">
    <w:name w:val="Body Text Bold"/>
    <w:basedOn w:val="BodyText"/>
    <w:qFormat/>
    <w:rsid w:val="000670DA"/>
    <w:rPr>
      <w:b/>
    </w:rPr>
  </w:style>
  <w:style w:type="paragraph" w:styleId="ListBullet">
    <w:name w:val="List Bullet"/>
    <w:basedOn w:val="List"/>
    <w:rsid w:val="00D916A4"/>
    <w:pPr>
      <w:keepLines/>
      <w:numPr>
        <w:numId w:val="1"/>
      </w:numPr>
      <w:spacing w:before="40" w:after="40"/>
      <w:contextualSpacing w:val="0"/>
    </w:pPr>
    <w:rPr>
      <w:rFonts w:eastAsia="Times New Roman"/>
      <w:kern w:val="0"/>
      <w:szCs w:val="22"/>
      <w14:ligatures w14:val="none"/>
    </w:rPr>
  </w:style>
  <w:style w:type="paragraph" w:customStyle="1" w:styleId="SmallText">
    <w:name w:val="Small Text"/>
    <w:basedOn w:val="Normal"/>
    <w:qFormat/>
    <w:rsid w:val="00D916A4"/>
    <w:pPr>
      <w:keepNext/>
      <w:keepLines/>
      <w:spacing w:before="0" w:after="0"/>
    </w:pPr>
    <w:rPr>
      <w:rFonts w:ascii="Tahoma" w:eastAsia="Times New Roman" w:hAnsi="Tahoma"/>
      <w:kern w:val="0"/>
      <w:sz w:val="16"/>
      <w:szCs w:val="20"/>
      <w14:ligatures w14:val="none"/>
    </w:rPr>
  </w:style>
  <w:style w:type="paragraph" w:customStyle="1" w:styleId="WhiteCentredHeading">
    <w:name w:val="White Centred Heading"/>
    <w:basedOn w:val="Heading1"/>
    <w:qFormat/>
    <w:rsid w:val="00D916A4"/>
    <w:pPr>
      <w:jc w:val="center"/>
    </w:pPr>
    <w:rPr>
      <w:rFonts w:eastAsia="Times New Roman"/>
      <w:bCs w:val="0"/>
      <w:color w:val="FFFFFF" w:themeColor="background1"/>
      <w:kern w:val="0"/>
      <w:sz w:val="24"/>
      <w:szCs w:val="20"/>
      <w14:ligatures w14:val="none"/>
    </w:rPr>
  </w:style>
  <w:style w:type="paragraph" w:styleId="List">
    <w:name w:val="List"/>
    <w:basedOn w:val="Normal"/>
    <w:uiPriority w:val="99"/>
    <w:semiHidden/>
    <w:unhideWhenUsed/>
    <w:rsid w:val="00D916A4"/>
    <w:pPr>
      <w:ind w:left="283" w:hanging="283"/>
      <w:contextualSpacing/>
    </w:pPr>
  </w:style>
  <w:style w:type="paragraph" w:styleId="TOCHeading">
    <w:name w:val="TOC Heading"/>
    <w:basedOn w:val="Heading1"/>
    <w:next w:val="Normal"/>
    <w:uiPriority w:val="39"/>
    <w:unhideWhenUsed/>
    <w:qFormat/>
    <w:rsid w:val="008F3E52"/>
    <w:pPr>
      <w:keepLines/>
      <w:spacing w:line="259" w:lineRule="auto"/>
      <w:jc w:val="center"/>
      <w:outlineLvl w:val="9"/>
    </w:pPr>
    <w:rPr>
      <w:rFonts w:asciiTheme="majorHAnsi" w:eastAsiaTheme="majorEastAsia" w:hAnsiTheme="majorHAnsi" w:cstheme="majorBidi"/>
      <w:bCs w:val="0"/>
      <w:kern w:val="0"/>
      <w:lang w:val="en-US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4F165C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4F165C"/>
    <w:rPr>
      <w:color w:val="467886" w:themeColor="hyperlink"/>
      <w:u w:val="single"/>
    </w:rPr>
  </w:style>
  <w:style w:type="paragraph" w:customStyle="1" w:styleId="Title-TOCExcluded">
    <w:name w:val="Title - TOC Excluded"/>
    <w:link w:val="Title-TOCExcludedChar"/>
    <w:qFormat/>
    <w:rsid w:val="00B911E4"/>
    <w:pPr>
      <w:jc w:val="center"/>
    </w:pPr>
    <w:rPr>
      <w:rFonts w:ascii="Times New Roman" w:hAnsi="Times New Roman" w:cs="Times New Roman"/>
      <w:b/>
      <w:bCs/>
      <w:sz w:val="48"/>
      <w:szCs w:val="48"/>
    </w:rPr>
  </w:style>
  <w:style w:type="character" w:customStyle="1" w:styleId="Title-TOCExcludedChar">
    <w:name w:val="Title - TOC Excluded Char"/>
    <w:basedOn w:val="DefaultParagraphFont"/>
    <w:link w:val="Title-TOCExcluded"/>
    <w:rsid w:val="00B911E4"/>
    <w:rPr>
      <w:rFonts w:ascii="Times New Roman" w:hAnsi="Times New Roman" w:cs="Times New Roman"/>
      <w:b/>
      <w:bCs/>
      <w:sz w:val="48"/>
      <w:szCs w:val="48"/>
    </w:rPr>
  </w:style>
  <w:style w:type="paragraph" w:customStyle="1" w:styleId="ChapterTitle">
    <w:name w:val="Chapter Title"/>
    <w:basedOn w:val="Heading1"/>
    <w:next w:val="Normal"/>
    <w:link w:val="ChapterTitleChar"/>
    <w:qFormat/>
    <w:rsid w:val="00C87216"/>
    <w:pPr>
      <w:spacing w:before="240"/>
    </w:pPr>
    <w:rPr>
      <w:bCs w:val="0"/>
    </w:rPr>
  </w:style>
  <w:style w:type="character" w:customStyle="1" w:styleId="ChapterTitleChar">
    <w:name w:val="Chapter Title Char"/>
    <w:basedOn w:val="DefaultParagraphFont"/>
    <w:link w:val="ChapterTitle"/>
    <w:rsid w:val="00C87216"/>
    <w:rPr>
      <w:rFonts w:ascii="Times New Roman" w:hAnsi="Times New Roman" w:cs="Times New Roman"/>
      <w:b/>
      <w:sz w:val="32"/>
      <w:szCs w:val="32"/>
    </w:rPr>
  </w:style>
  <w:style w:type="character" w:styleId="Strong">
    <w:name w:val="Strong"/>
    <w:basedOn w:val="DefaultParagraphFont"/>
    <w:uiPriority w:val="22"/>
    <w:qFormat/>
    <w:rsid w:val="00506D7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2.xml" /><Relationship Id="rId12" Type="http://schemas.openxmlformats.org/officeDocument/2006/relationships/footer" Target="footer3.xml" /><Relationship Id="rId13" Type="http://schemas.openxmlformats.org/officeDocument/2006/relationships/header" Target="header4.xml" /><Relationship Id="rId14" Type="http://schemas.openxmlformats.org/officeDocument/2006/relationships/footer" Target="footer4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chart" Target="charts/chart1.xml" /><Relationship Id="rId8" Type="http://schemas.openxmlformats.org/officeDocument/2006/relationships/hyperlink" Target="https://vetnet.gov.au/Pages/TrainingDocs.aspx?q=ced1390f-48d9-4ab0-bd50-b015e5485705" TargetMode="External" /><Relationship Id="rId9" Type="http://schemas.openxmlformats.org/officeDocument/2006/relationships/header" Target="header2.xm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v>ACSF core skill</c:v>
          </c:tx>
          <c:invertIfNegative val="0"/>
          <c:cat>
            <c:strLit>
              <c:ptCount val="5"/>
              <c:pt idx="0">
                <c:v>Learning</c:v>
              </c:pt>
              <c:pt idx="1">
                <c:v>Reading</c:v>
              </c:pt>
              <c:pt idx="2">
                <c:v>Writing</c:v>
              </c:pt>
              <c:pt idx="3">
                <c:v>Oral Communication</c:v>
              </c:pt>
              <c:pt idx="4">
                <c:v>Numeracy</c:v>
              </c:pt>
            </c:strLit>
          </c:cat>
          <c:val>
            <c:numLit>
              <c:formatCode>General</c:formatCode>
              <c:ptCount val="5"/>
              <c:pt idx="0">
                <c:v>4</c:v>
              </c:pt>
              <c:pt idx="1">
                <c:v>3</c:v>
              </c:pt>
              <c:pt idx="2">
                <c:v>3</c:v>
              </c:pt>
              <c:pt idx="3">
                <c:v>3</c:v>
              </c:pt>
              <c:pt idx="4">
                <c:v>3</c:v>
              </c:pt>
            </c:numLit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305324448"/>
        <c:axId val="305318568"/>
      </c:barChart>
      <c:catAx>
        <c:axId val="305324448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 sz="1200" b="0" i="0" u="none" strike="noStrike" kern="1200" spc="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</a:defRPr>
                </a:pPr>
                <a:r>
                  <a:rPr sz="1200"/>
                  <a:t>ACSF core skill</a:t>
                </a:r>
              </a:p>
            </c:rich>
          </c:tx>
          <c:layout/>
          <c:overlay val="0"/>
        </c:title>
        <c:numFmt formatCode="General" sourceLinked="1"/>
        <c:majorTickMark val="none"/>
        <c:minorTickMark val="none"/>
        <c:tickLblPos val="nextTo"/>
        <c:spPr>
          <a:noFill/>
          <a:ln w="9525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05318568"/>
        <c:crosses val="autoZero"/>
        <c:auto val="1"/>
        <c:lblAlgn val="ctr"/>
        <c:lblOffset val="100"/>
        <c:noMultiLvlLbl val="0"/>
      </c:catAx>
      <c:valAx>
        <c:axId val="305318568"/>
        <c:scaling>
          <c:orientation val="minMax"/>
          <c:max val="5"/>
          <c:min val="0"/>
        </c:scaling>
        <c:delete val="0"/>
        <c:axPos val="l"/>
        <c:majorGridlines>
          <c:spPr>
            <a:ln w="9525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/>
              <a:lstStyle/>
              <a:p>
                <a:pPr>
                  <a:defRPr sz="1200" b="0" i="0" u="none" strike="noStrike" kern="1200" spc="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</a:defRPr>
                </a:pPr>
                <a:r>
                  <a:rPr sz="1200"/>
                  <a:t>ACSF level</a:t>
                </a:r>
              </a:p>
            </c:rich>
          </c:tx>
          <c:layout/>
          <c:overlay val="0"/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05324448"/>
        <c:crosses val="autoZero"/>
        <c:crossBetween val="between"/>
        <c:majorUnit val="1"/>
        <c:minorUnit val="1"/>
      </c:valAx>
      <c:spPr>
        <a:noFill/>
        <a:ln>
          <a:noFill/>
        </a:ln>
        <a:effectLst/>
      </c:spPr>
    </c:plotArea>
    <c:legend>
      <c:legendPos val="b"/>
      <c:legendEntry>
        <c:idx val="0"/>
        <c:delete val="1"/>
      </c:legendEntry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15D1FD-CC37-42A8-9988-D7D032043C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2</Words>
  <Characters>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HumanAbility</Company>
  <LinksUpToDate>false</LinksUpToDate>
  <CharactersWithSpaces>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HLT37525 Certificate III in Pathology</dc:title>
  <dc:subject>Release: 1</dc:subject>
  <dc:creator>HumanAbility</dc:creator>
  <cp:keywords>TPC v2.16.0-beta.1+1946.Branch.releases-2025-12-03-V1.Sha.9c0de6b6f46dcfb17f07c55c2d00e0b3556d8e77.9c0de6b6f46dcfb17f07c55c2d00e0b3556d8e77</cp:keywords>
  <cp:lastModifiedBy>TPC</cp:lastModifiedBy>
  <cp:revision>9</cp:revision>
  <dcterms:created xsi:type="dcterms:W3CDTF">2025-12-22T04:01:35Z</dcterms:created>
  <dcterms:modified xsi:type="dcterms:W3CDTF">2025-12-22T04:01:35Z</dcterms:modified>
  <cp:contentStatus>Published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9d889eb-932f-4752-8739-64d25806ef64_ActionId">
    <vt:lpwstr>abd97b8f-d1c9-4757-9d6f-2d16a89172d4</vt:lpwstr>
  </property>
  <property fmtid="{D5CDD505-2E9C-101B-9397-08002B2CF9AE}" pid="3" name="MSIP_Label_79d889eb-932f-4752-8739-64d25806ef64_ContentBits">
    <vt:lpwstr>0</vt:lpwstr>
  </property>
  <property fmtid="{D5CDD505-2E9C-101B-9397-08002B2CF9AE}" pid="4" name="MSIP_Label_79d889eb-932f-4752-8739-64d25806ef64_Enabled">
    <vt:lpwstr>true</vt:lpwstr>
  </property>
  <property fmtid="{D5CDD505-2E9C-101B-9397-08002B2CF9AE}" pid="5" name="MSIP_Label_79d889eb-932f-4752-8739-64d25806ef64_Method">
    <vt:lpwstr>Privileged</vt:lpwstr>
  </property>
  <property fmtid="{D5CDD505-2E9C-101B-9397-08002B2CF9AE}" pid="6" name="MSIP_Label_79d889eb-932f-4752-8739-64d25806ef64_Name">
    <vt:lpwstr>79d889eb-932f-4752-8739-64d25806ef64</vt:lpwstr>
  </property>
  <property fmtid="{D5CDD505-2E9C-101B-9397-08002B2CF9AE}" pid="7" name="MSIP_Label_79d889eb-932f-4752-8739-64d25806ef64_SetDate">
    <vt:lpwstr>2024-11-13T03:44:06Z</vt:lpwstr>
  </property>
  <property fmtid="{D5CDD505-2E9C-101B-9397-08002B2CF9AE}" pid="8" name="MSIP_Label_79d889eb-932f-4752-8739-64d25806ef64_SiteId">
    <vt:lpwstr>dd0cfd15-4558-4b12-8bad-ea26984fc417</vt:lpwstr>
  </property>
  <property fmtid="{D5CDD505-2E9C-101B-9397-08002B2CF9AE}" pid="9" name="MSIP_Label_8b160e8f-e4bd-494f-8ddf-e78e1834eb0e_ActionId">
    <vt:lpwstr>5670ec57-b4f4-4914-985d-2cf22212a888</vt:lpwstr>
  </property>
  <property fmtid="{D5CDD505-2E9C-101B-9397-08002B2CF9AE}" pid="10" name="MSIP_Label_8b160e8f-e4bd-494f-8ddf-e78e1834eb0e_ContentBits">
    <vt:lpwstr>0</vt:lpwstr>
  </property>
  <property fmtid="{D5CDD505-2E9C-101B-9397-08002B2CF9AE}" pid="11" name="MSIP_Label_8b160e8f-e4bd-494f-8ddf-e78e1834eb0e_Enabled">
    <vt:lpwstr>true</vt:lpwstr>
  </property>
  <property fmtid="{D5CDD505-2E9C-101B-9397-08002B2CF9AE}" pid="12" name="MSIP_Label_8b160e8f-e4bd-494f-8ddf-e78e1834eb0e_Method">
    <vt:lpwstr>Privileged</vt:lpwstr>
  </property>
  <property fmtid="{D5CDD505-2E9C-101B-9397-08002B2CF9AE}" pid="13" name="MSIP_Label_8b160e8f-e4bd-494f-8ddf-e78e1834eb0e_Name">
    <vt:lpwstr>General</vt:lpwstr>
  </property>
  <property fmtid="{D5CDD505-2E9C-101B-9397-08002B2CF9AE}" pid="14" name="MSIP_Label_8b160e8f-e4bd-494f-8ddf-e78e1834eb0e_SetDate">
    <vt:lpwstr>2024-11-28T04:30:51Z</vt:lpwstr>
  </property>
  <property fmtid="{D5CDD505-2E9C-101B-9397-08002B2CF9AE}" pid="15" name="MSIP_Label_8b160e8f-e4bd-494f-8ddf-e78e1834eb0e_SiteId">
    <vt:lpwstr>ff8a34aa-31fe-4a22-9c22-29e2af4a065d</vt:lpwstr>
  </property>
</Properties>
</file>