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686F" w:rsidP="00E668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FWPWPP4202 Perform laboratory testing</w:t>
      </w:r>
      <w:r>
        <w:fldChar w:fldCharType="end"/>
      </w:r>
    </w:p>
    <w:p w:rsidR="00E6686F" w:rsidP="00E6686F">
      <w:pPr>
        <w:pStyle w:val="Version"/>
        <w:sectPr w:rsidSect="003E22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226C" w:rsidP="003E226C">
      <w:pPr>
        <w:pStyle w:val="SuperHeading"/>
      </w:pPr>
      <w:r w:rsidRPr="003E226C">
        <w:t>FWPWPP4202 Perform laboratory testing</w:t>
      </w:r>
    </w:p>
    <w:p w:rsidR="00000000" w:rsidRPr="003E226C" w:rsidP="003E226C">
      <w:pPr>
        <w:pStyle w:val="Heading1"/>
      </w:pPr>
      <w:bookmarkStart w:id="1" w:name="O_917614"/>
      <w:bookmarkEnd w:id="1"/>
      <w:r w:rsidRPr="003E226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668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6C" w:rsidP="003E226C">
            <w:pPr>
              <w:pStyle w:val="BodyText"/>
            </w:pPr>
            <w:r w:rsidRPr="003E226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6C">
            <w:pPr>
              <w:pStyle w:val="BodyText"/>
              <w:rPr>
                <w:lang w:val="en-NZ"/>
              </w:rPr>
            </w:pPr>
            <w:r w:rsidRPr="003E226C">
              <w:rPr>
                <w:rStyle w:val="SpecialBold"/>
              </w:rPr>
              <w:t>Comment</w:t>
            </w:r>
          </w:p>
        </w:tc>
      </w:tr>
      <w:tr w:rsidTr="00E668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6C">
            <w:pPr>
              <w:pStyle w:val="BodyText"/>
              <w:rPr>
                <w:lang w:val="en-NZ"/>
              </w:rPr>
            </w:pPr>
            <w:r w:rsidRPr="003E226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6C" w:rsidP="003E226C">
            <w:pPr>
              <w:pStyle w:val="BodyText"/>
            </w:pPr>
            <w:r w:rsidRPr="003E226C">
              <w:t xml:space="preserve">Replaces equivalent unit FPIWPP4202B Perform laboratory testing, which was first released with FPI11 Forest and Forest Products Training Package Version 2.2. </w:t>
            </w:r>
          </w:p>
          <w:p w:rsidR="00000000" w:rsidRPr="003E226C" w:rsidP="003E226C">
            <w:pPr>
              <w:pStyle w:val="BodyText"/>
            </w:pPr>
            <w:r w:rsidRPr="003E226C">
              <w:t>This is the first release of this unit in the new standar</w:t>
            </w:r>
            <w:r w:rsidRPr="003E226C">
              <w:t>ds format.</w:t>
            </w:r>
          </w:p>
        </w:tc>
      </w:tr>
    </w:tbl>
    <w:p w:rsidR="00000000" w:rsidRPr="003E226C" w:rsidP="003E226C">
      <w:pPr>
        <w:pStyle w:val="BodyText"/>
      </w:pPr>
    </w:p>
    <w:p w:rsidR="00000000" w:rsidRPr="003E226C" w:rsidP="003E226C">
      <w:pPr>
        <w:pStyle w:val="AllowPageBreak"/>
      </w:pPr>
    </w:p>
    <w:p w:rsidR="00000000" w:rsidRPr="003E226C" w:rsidP="003E226C">
      <w:pPr>
        <w:pStyle w:val="Heading1"/>
      </w:pPr>
      <w:bookmarkStart w:id="2" w:name="O_917615"/>
      <w:bookmarkEnd w:id="2"/>
      <w:r w:rsidRPr="003E226C">
        <w:t>Application</w:t>
      </w:r>
    </w:p>
    <w:p w:rsidR="00000000" w:rsidRPr="003E226C" w:rsidP="00E6686F">
      <w:pPr>
        <w:pStyle w:val="BodyText"/>
      </w:pPr>
      <w:r w:rsidRPr="003E226C">
        <w:t>This unit of competency describes the outcomes required to test blends, glues, additives, materials, products and any other entities produced by the enterprise, to ascertain causes of a problem or to improve techni</w:t>
      </w:r>
      <w:r w:rsidRPr="003E226C">
        <w:t>ques.</w:t>
      </w:r>
    </w:p>
    <w:p w:rsidR="00000000" w:rsidRPr="003E226C" w:rsidP="00E6686F">
      <w:pPr>
        <w:pStyle w:val="BodyText"/>
      </w:pPr>
      <w:r w:rsidRPr="003E226C">
        <w:t>The unit applies to those performing laboratory testing in a forest and wood products factory setting.</w:t>
      </w:r>
    </w:p>
    <w:p w:rsidR="00000000" w:rsidRPr="003E226C" w:rsidP="00E6686F">
      <w:pPr>
        <w:pStyle w:val="BodyText"/>
      </w:pPr>
      <w:r w:rsidRPr="003E226C">
        <w:t>No licensing, legislative, regulatory or certification requirements apply to this unit at the time of publication.</w:t>
      </w:r>
    </w:p>
    <w:p w:rsidR="00000000" w:rsidRPr="003E226C" w:rsidP="003E226C">
      <w:pPr>
        <w:pStyle w:val="Heading1"/>
      </w:pPr>
      <w:bookmarkStart w:id="3" w:name="O_917616"/>
      <w:bookmarkEnd w:id="3"/>
      <w:r w:rsidRPr="003E226C">
        <w:t>Pre-requisite U</w:t>
      </w:r>
      <w:r w:rsidRPr="003E226C">
        <w:t>nit</w:t>
      </w:r>
    </w:p>
    <w:p w:rsidR="00000000" w:rsidRPr="003E226C" w:rsidP="00E6686F">
      <w:pPr>
        <w:pStyle w:val="BodyText"/>
      </w:pPr>
      <w:r w:rsidRPr="003E226C">
        <w:t>Nil</w:t>
      </w:r>
    </w:p>
    <w:p w:rsidR="00000000" w:rsidRPr="003E226C" w:rsidP="003E226C">
      <w:pPr>
        <w:pStyle w:val="Heading1"/>
      </w:pPr>
      <w:bookmarkStart w:id="4" w:name="O_917618"/>
      <w:bookmarkEnd w:id="4"/>
      <w:r w:rsidRPr="003E226C">
        <w:t>Unit Sector</w:t>
      </w:r>
    </w:p>
    <w:p w:rsidR="00000000" w:rsidRPr="003E226C" w:rsidP="00E6686F">
      <w:pPr>
        <w:pStyle w:val="List"/>
      </w:pPr>
      <w:r w:rsidRPr="003E226C">
        <w:t>Sawmilling and Processing</w:t>
      </w:r>
    </w:p>
    <w:p w:rsidR="00000000" w:rsidRPr="003E226C" w:rsidP="00E6686F">
      <w:pPr>
        <w:pStyle w:val="List"/>
      </w:pPr>
      <w:r w:rsidRPr="003E226C">
        <w:t>Timber Manufactured Products</w:t>
      </w:r>
    </w:p>
    <w:p w:rsidR="00000000" w:rsidRPr="003E226C" w:rsidP="00E6686F">
      <w:pPr>
        <w:pStyle w:val="List"/>
      </w:pPr>
      <w:r w:rsidRPr="003E226C">
        <w:t>Wood Panel Products</w:t>
      </w:r>
    </w:p>
    <w:p w:rsidR="00000000" w:rsidRPr="003E226C" w:rsidP="00E6686F">
      <w:pPr>
        <w:pStyle w:val="List"/>
      </w:pPr>
      <w:r w:rsidRPr="003E226C">
        <w:t>Timber Truss and Frame Design and Manufacture</w:t>
      </w:r>
    </w:p>
    <w:p w:rsidR="00000000" w:rsidRPr="003E226C" w:rsidP="003E226C">
      <w:pPr>
        <w:pStyle w:val="AllowPageBreak"/>
      </w:pPr>
    </w:p>
    <w:p w:rsidR="00000000" w:rsidRPr="003E226C" w:rsidP="003E226C">
      <w:pPr>
        <w:pStyle w:val="Heading1"/>
      </w:pPr>
      <w:bookmarkStart w:id="5" w:name="O_917619"/>
      <w:bookmarkEnd w:id="5"/>
      <w:r w:rsidRPr="003E226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668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6C" w:rsidP="003E226C">
            <w:pPr>
              <w:pStyle w:val="BodyText"/>
            </w:pPr>
            <w:r w:rsidRPr="003E226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6C">
            <w:pPr>
              <w:pStyle w:val="BodyText"/>
              <w:rPr>
                <w:lang w:val="en-NZ"/>
              </w:rPr>
            </w:pPr>
            <w:r w:rsidRPr="003E226C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E668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6C">
            <w:pPr>
              <w:pStyle w:val="BodyText"/>
              <w:rPr>
                <w:lang w:val="en-NZ"/>
              </w:rPr>
            </w:pPr>
            <w:r w:rsidRPr="003E226C">
              <w:t xml:space="preserve">1. Prepare for </w:t>
            </w:r>
            <w:r w:rsidRPr="003E226C">
              <w:t>testing.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6C" w:rsidP="003E226C">
            <w:pPr>
              <w:pStyle w:val="BodyText"/>
            </w:pPr>
            <w:r w:rsidRPr="003E226C">
              <w:t>1.1 Review work order and check with ap</w:t>
            </w:r>
            <w:r w:rsidRPr="003E226C">
              <w:t>propriate personnel.</w:t>
            </w:r>
          </w:p>
          <w:p w:rsidR="00000000" w:rsidRPr="003E226C" w:rsidP="003E226C">
            <w:pPr>
              <w:pStyle w:val="BodyText"/>
            </w:pPr>
            <w:r w:rsidRPr="003E226C">
              <w:t>1.2 Identify, clarify and follow safe work procedures for performing laboratory testing.</w:t>
            </w:r>
          </w:p>
          <w:p w:rsidR="00000000" w:rsidRPr="003E226C" w:rsidP="003E226C">
            <w:pPr>
              <w:pStyle w:val="BodyText"/>
            </w:pPr>
            <w:r w:rsidRPr="003E226C">
              <w:t xml:space="preserve">1.3 Identify hazards and control risk in the work environment relevant to own role and responsibility.  </w:t>
            </w:r>
          </w:p>
          <w:p w:rsidR="00000000" w:rsidRPr="003E226C" w:rsidP="003E226C">
            <w:pPr>
              <w:pStyle w:val="BodyText"/>
            </w:pPr>
            <w:r w:rsidRPr="003E226C">
              <w:t>1.4 Obtain type and quantity of items for</w:t>
            </w:r>
            <w:r w:rsidRPr="003E226C">
              <w:t xml:space="preserve"> testing.</w:t>
            </w:r>
          </w:p>
          <w:p w:rsidR="00000000" w:rsidRPr="003E226C" w:rsidP="003E226C">
            <w:pPr>
              <w:pStyle w:val="BodyText"/>
            </w:pPr>
            <w:r w:rsidRPr="003E226C">
              <w:t>1.5 Select and calibrate equipment and check for operational effectiveness in line with manufacturer</w:t>
            </w:r>
            <w:r>
              <w:t>’</w:t>
            </w:r>
            <w:r w:rsidRPr="003E226C">
              <w:t>s recommendations.</w:t>
            </w:r>
          </w:p>
          <w:p w:rsidR="00000000" w:rsidP="003E226C">
            <w:pPr>
              <w:pStyle w:val="BodyText"/>
              <w:rPr>
                <w:lang w:val="en-NZ"/>
              </w:rPr>
            </w:pPr>
            <w:r w:rsidRPr="003E226C">
              <w:t>1.6 Plan testing process in line with site procedures.</w:t>
            </w:r>
          </w:p>
        </w:tc>
      </w:tr>
      <w:tr w:rsidTr="00E668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6C">
            <w:pPr>
              <w:pStyle w:val="BodyText"/>
              <w:rPr>
                <w:lang w:val="en-NZ"/>
              </w:rPr>
            </w:pPr>
            <w:r w:rsidRPr="003E226C">
              <w:t>2. Test samples.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6C" w:rsidP="003E226C">
            <w:pPr>
              <w:pStyle w:val="BodyText"/>
            </w:pPr>
            <w:r w:rsidRPr="003E226C">
              <w:t>2.1 Interpret and analyse problem or improvement requirement.</w:t>
            </w:r>
          </w:p>
          <w:p w:rsidR="00000000" w:rsidRPr="003E226C" w:rsidP="003E226C">
            <w:pPr>
              <w:pStyle w:val="BodyText"/>
            </w:pPr>
            <w:r w:rsidRPr="003E226C">
              <w:t>2.2 Prepare samples and identify manufacturing dates, times and batches from production records.</w:t>
            </w:r>
          </w:p>
          <w:p w:rsidR="00000000" w:rsidRPr="003E226C" w:rsidP="003E226C">
            <w:pPr>
              <w:pStyle w:val="BodyText"/>
            </w:pPr>
            <w:r w:rsidRPr="003E226C">
              <w:t>2.3 Establish, review and interpret test data.</w:t>
            </w:r>
          </w:p>
          <w:p w:rsidR="00000000" w:rsidRPr="003E226C" w:rsidP="003E226C">
            <w:pPr>
              <w:pStyle w:val="BodyText"/>
            </w:pPr>
            <w:r w:rsidRPr="003E226C">
              <w:t>2.4 Conduct test in line with industry standards.</w:t>
            </w:r>
          </w:p>
          <w:p w:rsidR="00000000" w:rsidP="003E226C">
            <w:pPr>
              <w:pStyle w:val="BodyText"/>
              <w:rPr>
                <w:lang w:val="en-NZ"/>
              </w:rPr>
            </w:pPr>
            <w:r w:rsidRPr="003E226C">
              <w:t>2.5 Check results by further sampling and testing.</w:t>
            </w:r>
          </w:p>
        </w:tc>
      </w:tr>
      <w:tr w:rsidTr="00E668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6C">
            <w:pPr>
              <w:pStyle w:val="BodyText"/>
              <w:rPr>
                <w:lang w:val="en-NZ"/>
              </w:rPr>
            </w:pPr>
            <w:r w:rsidRPr="003E226C">
              <w:t>3. Evaluate and report test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6C" w:rsidP="003E226C">
            <w:pPr>
              <w:pStyle w:val="BodyText"/>
            </w:pPr>
            <w:r w:rsidRPr="003E226C">
              <w:t>3.1 Evaluate test results for implications and impacts on production process.</w:t>
            </w:r>
          </w:p>
          <w:p w:rsidR="00000000" w:rsidRPr="003E226C" w:rsidP="003E226C">
            <w:pPr>
              <w:pStyle w:val="BodyText"/>
            </w:pPr>
            <w:r w:rsidRPr="003E226C">
              <w:t>3.2 Take action to rectify or improve upon test results achieved.</w:t>
            </w:r>
          </w:p>
          <w:p w:rsidR="00000000" w:rsidRPr="003E226C" w:rsidP="003E226C">
            <w:pPr>
              <w:pStyle w:val="BodyText"/>
            </w:pPr>
            <w:r w:rsidRPr="003E226C">
              <w:t>3.3 Communicate test r</w:t>
            </w:r>
            <w:r w:rsidRPr="003E226C">
              <w:t>esults to production personnel to facilitate process control or changes.</w:t>
            </w:r>
          </w:p>
          <w:p w:rsidR="00000000" w:rsidRPr="003E226C" w:rsidP="003E226C">
            <w:pPr>
              <w:pStyle w:val="BodyText"/>
            </w:pPr>
            <w:r w:rsidRPr="003E226C">
              <w:t>3.4 Provide results to external authorities in line with registration systems.</w:t>
            </w:r>
          </w:p>
          <w:p w:rsidR="00000000" w:rsidRPr="003E226C" w:rsidP="003E226C">
            <w:pPr>
              <w:pStyle w:val="BodyText"/>
            </w:pPr>
            <w:r w:rsidRPr="003E226C">
              <w:t>3.5 Record and report testing process and equipment faults to appropriate personnel.</w:t>
            </w:r>
          </w:p>
        </w:tc>
      </w:tr>
    </w:tbl>
    <w:p w:rsidR="00000000" w:rsidRPr="003E226C" w:rsidP="003E226C">
      <w:pPr>
        <w:pStyle w:val="BodyText"/>
      </w:pPr>
    </w:p>
    <w:p w:rsidR="00000000" w:rsidRPr="003E226C" w:rsidP="003E226C">
      <w:pPr>
        <w:pStyle w:val="AllowPageBreak"/>
      </w:pPr>
    </w:p>
    <w:p w:rsidR="00000000" w:rsidRPr="003E226C" w:rsidP="003E226C">
      <w:pPr>
        <w:pStyle w:val="Heading1"/>
      </w:pPr>
      <w:bookmarkStart w:id="6" w:name="O_917620"/>
      <w:bookmarkEnd w:id="6"/>
      <w:r w:rsidRPr="003E226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668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6C">
            <w:pPr>
              <w:pStyle w:val="BodyText"/>
              <w:rPr>
                <w:lang w:val="en-NZ"/>
              </w:rPr>
            </w:pPr>
            <w:r w:rsidRPr="003E226C">
              <w:t>This section describes those core and employment skills that are essential to performance and are not explicit in the performance criteria.</w:t>
            </w:r>
          </w:p>
        </w:tc>
      </w:tr>
      <w:tr w:rsidTr="00E668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6C">
            <w:pPr>
              <w:pStyle w:val="BodyText"/>
              <w:rPr>
                <w:lang w:val="en-NZ"/>
              </w:rPr>
            </w:pPr>
            <w:r w:rsidRPr="003E226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6C" w:rsidP="003E226C">
            <w:pPr>
              <w:pStyle w:val="ListBullet"/>
            </w:pPr>
            <w:r w:rsidRPr="003E226C">
              <w:t>interpret numerical data</w:t>
            </w:r>
          </w:p>
          <w:p w:rsidR="00000000" w:rsidRPr="003E226C" w:rsidP="003E226C">
            <w:pPr>
              <w:pStyle w:val="ListBullet"/>
            </w:pPr>
            <w:r w:rsidRPr="003E226C">
              <w:t>use measuring instruments</w:t>
            </w:r>
          </w:p>
          <w:p w:rsidR="00000000" w:rsidP="003E226C">
            <w:pPr>
              <w:pStyle w:val="ListBullet"/>
              <w:rPr>
                <w:lang w:val="en-NZ"/>
              </w:rPr>
            </w:pPr>
            <w:r w:rsidRPr="003E226C">
              <w:t>estimate quantities when choosing samples for testing.</w:t>
            </w:r>
          </w:p>
        </w:tc>
      </w:tr>
      <w:tr w:rsidTr="00E668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6C">
            <w:pPr>
              <w:pStyle w:val="BodyText"/>
              <w:rPr>
                <w:lang w:val="en-NZ"/>
              </w:rPr>
            </w:pPr>
            <w:r w:rsidRPr="003E226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6C">
            <w:pPr>
              <w:pStyle w:val="ListBullet"/>
              <w:rPr>
                <w:lang w:val="en-NZ"/>
              </w:rPr>
            </w:pPr>
            <w:r w:rsidRPr="003E226C">
              <w:t>follow written instructions.</w:t>
            </w:r>
          </w:p>
        </w:tc>
      </w:tr>
      <w:tr w:rsidTr="00E668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6C">
            <w:pPr>
              <w:pStyle w:val="BodyText"/>
              <w:rPr>
                <w:lang w:val="en-NZ"/>
              </w:rPr>
            </w:pPr>
            <w:r w:rsidRPr="003E226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6C" w:rsidP="003E226C">
            <w:pPr>
              <w:pStyle w:val="ListBullet"/>
            </w:pPr>
            <w:r w:rsidRPr="003E226C">
              <w:t>write reports of test results.</w:t>
            </w:r>
          </w:p>
        </w:tc>
      </w:tr>
    </w:tbl>
    <w:p w:rsidR="00000000" w:rsidRPr="003E226C" w:rsidP="003E226C">
      <w:pPr>
        <w:pStyle w:val="BodyText"/>
      </w:pPr>
    </w:p>
    <w:p w:rsidR="00000000" w:rsidRPr="003E226C" w:rsidP="003E226C">
      <w:pPr>
        <w:pStyle w:val="AllowPageBreak"/>
      </w:pPr>
    </w:p>
    <w:p w:rsidR="00000000" w:rsidRPr="003E226C" w:rsidP="003E226C">
      <w:pPr>
        <w:pStyle w:val="Heading1"/>
      </w:pPr>
      <w:bookmarkStart w:id="7" w:name="O_917621"/>
      <w:bookmarkEnd w:id="7"/>
      <w:r w:rsidRPr="003E226C">
        <w:t>Range of Conditions</w:t>
      </w:r>
    </w:p>
    <w:p w:rsidR="00000000" w:rsidRPr="003E226C" w:rsidP="00E6686F">
      <w:pPr>
        <w:pStyle w:val="BodyText"/>
      </w:pPr>
      <w:r w:rsidRPr="003E226C">
        <w:t>Not Applicable</w:t>
      </w:r>
    </w:p>
    <w:p w:rsidR="00000000" w:rsidRPr="003E226C" w:rsidP="003E226C">
      <w:pPr>
        <w:pStyle w:val="Heading1"/>
      </w:pPr>
      <w:bookmarkStart w:id="8" w:name="O_917622"/>
      <w:bookmarkEnd w:id="8"/>
      <w:r w:rsidRPr="003E226C">
        <w:t>Unit Mapping Information</w:t>
      </w:r>
    </w:p>
    <w:p w:rsidR="00000000" w:rsidRPr="003E226C" w:rsidP="00E6686F">
      <w:pPr>
        <w:pStyle w:val="BodyText"/>
      </w:pPr>
      <w:r w:rsidRPr="003E226C">
        <w:t>FPIWPP4202B Perform laboratory testing</w:t>
      </w:r>
    </w:p>
    <w:p w:rsidR="00000000" w:rsidRPr="003E226C" w:rsidP="003E226C">
      <w:pPr>
        <w:pStyle w:val="Heading1"/>
      </w:pPr>
      <w:bookmarkStart w:id="9" w:name="O_917629"/>
      <w:bookmarkEnd w:id="9"/>
      <w:r w:rsidRPr="003E226C">
        <w:t>Links</w:t>
      </w:r>
    </w:p>
    <w:p w:rsidR="00000000" w:rsidRPr="003E226C" w:rsidP="00E6686F">
      <w:pPr>
        <w:pStyle w:val="BodyText"/>
      </w:pPr>
      <w:r w:rsidRPr="003E22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6711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E226C" w:rsidP="003E226C"/>
    <w:sectPr w:rsidSect="003E22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6C" w:rsidRPr="00E6686F" w:rsidP="00E668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86F" w:rsidP="003E22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686F" w:rsidP="003E22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686F" w:rsidP="003E22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8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226C" w:rsidRPr="00E6686F" w:rsidP="00E668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86F" w:rsidRPr="002D2AF8" w:rsidP="003E22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FWPWPP4202 Perform laboratory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E6686F" w:rsidP="003E22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44B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B03A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2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22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22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22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22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22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22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22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22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22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22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226C"/>
  </w:style>
  <w:style w:type="character" w:customStyle="1" w:styleId="Heading1Char">
    <w:name w:val="Heading 1 Char"/>
    <w:basedOn w:val="DefaultParagraphFont"/>
    <w:link w:val="Heading1"/>
    <w:rsid w:val="003E22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22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22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22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226C"/>
    <w:rPr>
      <w:b/>
      <w:spacing w:val="0"/>
    </w:rPr>
  </w:style>
  <w:style w:type="character" w:styleId="Emphasis">
    <w:name w:val="Emphasis"/>
    <w:basedOn w:val="DefaultParagraphFont"/>
    <w:qFormat/>
    <w:rsid w:val="003E226C"/>
    <w:rPr>
      <w:i/>
    </w:rPr>
  </w:style>
  <w:style w:type="paragraph" w:customStyle="1" w:styleId="SuperHeading">
    <w:name w:val="SuperHeading"/>
    <w:basedOn w:val="Normal"/>
    <w:rsid w:val="003E22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22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22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22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22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2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2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2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2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22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22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22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22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22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22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22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22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22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22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22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22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22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22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22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22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22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22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22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22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22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22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22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22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22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22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22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22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22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226C"/>
  </w:style>
  <w:style w:type="paragraph" w:styleId="TableofFigures">
    <w:name w:val="table of figures"/>
    <w:basedOn w:val="Normal"/>
    <w:next w:val="Normal"/>
    <w:semiHidden/>
    <w:rsid w:val="003E22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22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226C"/>
    <w:rPr>
      <w:rFonts w:ascii="Wingdings" w:hAnsi="Wingdings"/>
    </w:rPr>
  </w:style>
  <w:style w:type="paragraph" w:customStyle="1" w:styleId="TableHeading">
    <w:name w:val="Table Heading"/>
    <w:basedOn w:val="HeadingBase"/>
    <w:rsid w:val="003E22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226C"/>
    <w:rPr>
      <w:color w:val="0033CC"/>
      <w:u w:val="none"/>
    </w:rPr>
  </w:style>
  <w:style w:type="paragraph" w:customStyle="1" w:styleId="BodyTextRight">
    <w:name w:val="Body Text Right"/>
    <w:basedOn w:val="BodyText"/>
    <w:rsid w:val="003E22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22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22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22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22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22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226C"/>
    <w:rPr>
      <w:sz w:val="32"/>
    </w:rPr>
  </w:style>
  <w:style w:type="paragraph" w:customStyle="1" w:styleId="HeadingProcedure">
    <w:name w:val="Heading Procedure"/>
    <w:basedOn w:val="HeadingBase"/>
    <w:next w:val="Normal"/>
    <w:rsid w:val="003E22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226C"/>
    <w:pPr>
      <w:spacing w:before="60" w:after="60"/>
    </w:pPr>
  </w:style>
  <w:style w:type="paragraph" w:styleId="ListContinue">
    <w:name w:val="List Continue"/>
    <w:basedOn w:val="List"/>
    <w:rsid w:val="003E226C"/>
    <w:pPr>
      <w:ind w:firstLine="0"/>
    </w:pPr>
  </w:style>
  <w:style w:type="paragraph" w:customStyle="1" w:styleId="ListNote">
    <w:name w:val="List Note"/>
    <w:basedOn w:val="List"/>
    <w:rsid w:val="003E22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22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22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226C"/>
    <w:rPr>
      <w:rFonts w:ascii="Courier New" w:hAnsi="Courier New"/>
    </w:rPr>
  </w:style>
  <w:style w:type="paragraph" w:customStyle="1" w:styleId="NoteBullet">
    <w:name w:val="Note Bullet"/>
    <w:basedOn w:val="Note"/>
    <w:rsid w:val="003E22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22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22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22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22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22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22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226C"/>
    <w:rPr>
      <w:b/>
      <w:smallCaps/>
    </w:rPr>
  </w:style>
  <w:style w:type="paragraph" w:customStyle="1" w:styleId="TableListNumber">
    <w:name w:val="Table List Number"/>
    <w:basedOn w:val="ListNumber"/>
    <w:rsid w:val="003E22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22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226C"/>
    <w:pPr>
      <w:numPr>
        <w:numId w:val="8"/>
      </w:numPr>
    </w:pPr>
  </w:style>
  <w:style w:type="paragraph" w:customStyle="1" w:styleId="ListAlpha2">
    <w:name w:val="List Alpha 2"/>
    <w:basedOn w:val="List2"/>
    <w:rsid w:val="003E226C"/>
    <w:pPr>
      <w:numPr>
        <w:numId w:val="7"/>
      </w:numPr>
    </w:pPr>
  </w:style>
  <w:style w:type="paragraph" w:styleId="List2">
    <w:name w:val="List 2"/>
    <w:basedOn w:val="BodyText"/>
    <w:rsid w:val="003E22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22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22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22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22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22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226C"/>
    <w:pPr>
      <w:numPr>
        <w:numId w:val="3"/>
      </w:numPr>
    </w:pPr>
  </w:style>
  <w:style w:type="paragraph" w:styleId="ListContinue2">
    <w:name w:val="List Continue 2"/>
    <w:basedOn w:val="List2"/>
    <w:rsid w:val="003E226C"/>
    <w:pPr>
      <w:ind w:firstLine="0"/>
    </w:pPr>
  </w:style>
  <w:style w:type="paragraph" w:styleId="ListContinue3">
    <w:name w:val="List Continue 3"/>
    <w:basedOn w:val="List3"/>
    <w:rsid w:val="003E226C"/>
    <w:pPr>
      <w:ind w:left="1021" w:firstLine="0"/>
    </w:pPr>
  </w:style>
  <w:style w:type="paragraph" w:styleId="ListContinue4">
    <w:name w:val="List Continue 4"/>
    <w:basedOn w:val="List4"/>
    <w:rsid w:val="003E226C"/>
    <w:pPr>
      <w:ind w:firstLine="0"/>
    </w:pPr>
  </w:style>
  <w:style w:type="paragraph" w:styleId="ListContinue5">
    <w:name w:val="List Continue 5"/>
    <w:basedOn w:val="List5"/>
    <w:rsid w:val="003E226C"/>
    <w:pPr>
      <w:ind w:firstLine="0"/>
    </w:pPr>
  </w:style>
  <w:style w:type="paragraph" w:styleId="ListNumber3">
    <w:name w:val="List Number 3"/>
    <w:basedOn w:val="List3"/>
    <w:rsid w:val="003E226C"/>
    <w:pPr>
      <w:numPr>
        <w:numId w:val="4"/>
      </w:numPr>
    </w:pPr>
  </w:style>
  <w:style w:type="paragraph" w:styleId="ListNumber4">
    <w:name w:val="List Number 4"/>
    <w:basedOn w:val="List4"/>
    <w:rsid w:val="003E226C"/>
    <w:pPr>
      <w:numPr>
        <w:numId w:val="5"/>
      </w:numPr>
    </w:pPr>
  </w:style>
  <w:style w:type="paragraph" w:styleId="ListNumber5">
    <w:name w:val="List Number 5"/>
    <w:basedOn w:val="List5"/>
    <w:rsid w:val="003E226C"/>
    <w:pPr>
      <w:numPr>
        <w:numId w:val="6"/>
      </w:numPr>
    </w:pPr>
  </w:style>
  <w:style w:type="paragraph" w:styleId="BlockText">
    <w:name w:val="Block Text"/>
    <w:basedOn w:val="Normal"/>
    <w:rsid w:val="003E22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22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226C"/>
    <w:rPr>
      <w:sz w:val="16"/>
      <w:vertAlign w:val="superscript"/>
    </w:rPr>
  </w:style>
  <w:style w:type="character" w:customStyle="1" w:styleId="Symbols">
    <w:name w:val="Symbols"/>
    <w:basedOn w:val="DefaultParagraphFont"/>
    <w:rsid w:val="003E226C"/>
    <w:rPr>
      <w:rFonts w:ascii="Symbol" w:hAnsi="Symbol"/>
    </w:rPr>
  </w:style>
  <w:style w:type="character" w:customStyle="1" w:styleId="MenuOptions">
    <w:name w:val="Menu Options"/>
    <w:basedOn w:val="DefaultParagraphFont"/>
    <w:rsid w:val="003E22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226C"/>
    <w:rPr>
      <w:b/>
    </w:rPr>
  </w:style>
  <w:style w:type="character" w:customStyle="1" w:styleId="Underlined">
    <w:name w:val="Underlined"/>
    <w:basedOn w:val="DefaultParagraphFont"/>
    <w:rsid w:val="003E226C"/>
    <w:rPr>
      <w:u w:val="single"/>
    </w:rPr>
  </w:style>
  <w:style w:type="paragraph" w:customStyle="1" w:styleId="TableBodyTextRight">
    <w:name w:val="Table Body Text Right"/>
    <w:basedOn w:val="TableBodyText"/>
    <w:rsid w:val="003E22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226C"/>
    <w:rPr>
      <w:sz w:val="18"/>
    </w:rPr>
  </w:style>
  <w:style w:type="paragraph" w:customStyle="1" w:styleId="BodySmallRight">
    <w:name w:val="Body Small Right"/>
    <w:basedOn w:val="BodyTextRight"/>
    <w:rsid w:val="003E226C"/>
    <w:rPr>
      <w:sz w:val="18"/>
      <w:szCs w:val="18"/>
    </w:rPr>
  </w:style>
  <w:style w:type="paragraph" w:customStyle="1" w:styleId="MarginEdition">
    <w:name w:val="Margin Edition"/>
    <w:basedOn w:val="MarginNote"/>
    <w:rsid w:val="003E22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226C"/>
    <w:rPr>
      <w:sz w:val="2"/>
      <w:szCs w:val="2"/>
    </w:rPr>
  </w:style>
  <w:style w:type="character" w:customStyle="1" w:styleId="Small">
    <w:name w:val="Small"/>
    <w:basedOn w:val="DefaultParagraphFont"/>
    <w:rsid w:val="003E226C"/>
    <w:rPr>
      <w:sz w:val="16"/>
    </w:rPr>
  </w:style>
  <w:style w:type="paragraph" w:customStyle="1" w:styleId="WideTable">
    <w:name w:val="Wide Table"/>
    <w:basedOn w:val="Normal"/>
    <w:rsid w:val="003E22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226C"/>
  </w:style>
  <w:style w:type="paragraph" w:styleId="Quote">
    <w:name w:val="Quote"/>
    <w:basedOn w:val="Heading1"/>
    <w:link w:val="QuoteChar"/>
    <w:qFormat/>
    <w:rsid w:val="003E22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22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226C"/>
    <w:pPr>
      <w:pageBreakBefore/>
    </w:pPr>
  </w:style>
  <w:style w:type="paragraph" w:customStyle="1" w:styleId="Border">
    <w:name w:val="Border"/>
    <w:basedOn w:val="Normal"/>
    <w:qFormat/>
    <w:rsid w:val="003E22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22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2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2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22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22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22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22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22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226C"/>
    <w:rPr>
      <w:u w:val="single"/>
    </w:rPr>
  </w:style>
  <w:style w:type="character" w:customStyle="1" w:styleId="BoldandItalics">
    <w:name w:val="Bold and Italics"/>
    <w:qFormat/>
    <w:rsid w:val="003E226C"/>
    <w:rPr>
      <w:b/>
      <w:i/>
      <w:u w:val="none"/>
    </w:rPr>
  </w:style>
  <w:style w:type="paragraph" w:styleId="BalloonText">
    <w:name w:val="Balloon Text"/>
    <w:basedOn w:val="Normal"/>
    <w:link w:val="BalloonTextChar"/>
    <w:rsid w:val="003E22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2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22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22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22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22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226C"/>
    <w:pPr>
      <w:spacing w:before="0" w:after="0"/>
    </w:pPr>
  </w:style>
  <w:style w:type="paragraph" w:customStyle="1" w:styleId="BodyTextBold">
    <w:name w:val="Body Text Bold"/>
    <w:basedOn w:val="BodyText"/>
    <w:qFormat/>
    <w:rsid w:val="003E226C"/>
    <w:rPr>
      <w:b/>
    </w:rPr>
  </w:style>
  <w:style w:type="character" w:styleId="Hyperlink">
    <w:name w:val="Hyperlink"/>
    <w:basedOn w:val="DefaultParagraphFont"/>
    <w:uiPriority w:val="99"/>
    <w:unhideWhenUsed/>
    <w:rsid w:val="00E668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2859</Characters>
  <Application>Microsoft Office Word</Application>
  <DocSecurity>0</DocSecurity>
  <Lines>98</Lines>
  <Paragraphs>70</Paragraphs>
  <ScaleCrop>false</ScaleCrop>
  <Company>Author-it Software Corporation Ltd.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FWPWPP4202 Perform laboratory testing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2020-12-04T01:05:00Z</dcterms:created>
  <dcterms:modified xsi:type="dcterms:W3CDTF">2020-12-04T01:05:00Z</dcterms:modified>
</cp:coreProperties>
</file>