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5E1" w:rsidP="00AE55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FWPWPP3227 Vacuum paint</w:t>
      </w:r>
      <w:r>
        <w:fldChar w:fldCharType="end"/>
      </w:r>
    </w:p>
    <w:p w:rsidR="00AE55E1" w:rsidP="00AE55E1">
      <w:pPr>
        <w:pStyle w:val="Version"/>
        <w:sectPr w:rsidSect="007D22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221" w:rsidP="007D2221">
      <w:pPr>
        <w:pStyle w:val="SuperHeading"/>
      </w:pPr>
      <w:r w:rsidRPr="007D2221">
        <w:t>FWPWPP3227 Vacuum paint</w:t>
      </w:r>
    </w:p>
    <w:p w:rsidR="00000000" w:rsidRPr="007D2221" w:rsidP="007D2221">
      <w:pPr>
        <w:pStyle w:val="Heading1"/>
      </w:pPr>
      <w:bookmarkStart w:id="1" w:name="O_917500"/>
      <w:bookmarkEnd w:id="1"/>
      <w:r w:rsidRPr="007D222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E5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21" w:rsidP="007D2221">
            <w:pPr>
              <w:pStyle w:val="BodyText"/>
            </w:pPr>
            <w:r w:rsidRPr="007D222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rPr>
                <w:rStyle w:val="SpecialBold"/>
              </w:rPr>
              <w:t>Comment</w:t>
            </w:r>
          </w:p>
        </w:tc>
      </w:tr>
      <w:tr w:rsidTr="00AE5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21" w:rsidP="007D2221">
            <w:pPr>
              <w:pStyle w:val="BodyText"/>
            </w:pPr>
            <w:r w:rsidRPr="007D2221">
              <w:t>Replaces equivalent unit FPIWPP3227B Vacuum paint, which was first released with FPI11 Forest and Forest Products Training Package Version 2.2.</w:t>
            </w:r>
          </w:p>
          <w:p w:rsidR="00000000" w:rsidRPr="007D2221" w:rsidP="007D2221">
            <w:pPr>
              <w:pStyle w:val="BodyText"/>
            </w:pPr>
            <w:r w:rsidRPr="007D2221">
              <w:t>This is the first release of this unit in the new standards format.</w:t>
            </w:r>
          </w:p>
        </w:tc>
      </w:tr>
    </w:tbl>
    <w:p w:rsidR="00000000" w:rsidRPr="007D2221" w:rsidP="007D2221">
      <w:pPr>
        <w:pStyle w:val="BodyText"/>
      </w:pPr>
    </w:p>
    <w:p w:rsidR="00000000" w:rsidRPr="007D2221" w:rsidP="007D2221">
      <w:pPr>
        <w:pStyle w:val="AllowPageBreak"/>
      </w:pPr>
    </w:p>
    <w:p w:rsidR="00000000" w:rsidRPr="007D2221" w:rsidP="007D2221">
      <w:pPr>
        <w:pStyle w:val="Heading1"/>
      </w:pPr>
      <w:bookmarkStart w:id="2" w:name="O_917501"/>
      <w:bookmarkEnd w:id="2"/>
      <w:r w:rsidRPr="007D2221">
        <w:t>Applic</w:t>
      </w:r>
      <w:r w:rsidRPr="007D2221">
        <w:t>ation</w:t>
      </w:r>
    </w:p>
    <w:p w:rsidR="00000000" w:rsidRPr="007D2221" w:rsidP="00AE55E1">
      <w:pPr>
        <w:pStyle w:val="BodyText"/>
      </w:pPr>
      <w:r w:rsidRPr="007D2221">
        <w:t>This unit of competency describes the outcomes required to paint articles using a vacuum painting line with drying ovens and de-nibbing machines.</w:t>
      </w:r>
    </w:p>
    <w:p w:rsidR="00000000" w:rsidRPr="007D2221" w:rsidP="00AE55E1">
      <w:pPr>
        <w:pStyle w:val="BodyText"/>
      </w:pPr>
      <w:r w:rsidRPr="007D2221">
        <w:t>The unit applies to production technicians and operators who vacuum paint in a forest products factory s</w:t>
      </w:r>
      <w:r w:rsidRPr="007D2221">
        <w:t xml:space="preserve">etting. </w:t>
      </w:r>
    </w:p>
    <w:p w:rsidR="00000000" w:rsidRPr="007D2221" w:rsidP="00AE55E1">
      <w:pPr>
        <w:pStyle w:val="BodyText"/>
      </w:pPr>
      <w:r w:rsidRPr="007D2221">
        <w:t>Licensing, legislative, regulatory, or certification requirements apply to this unit in some states and territories at the time of publication, and may differ according to jurisdiction.</w:t>
      </w:r>
    </w:p>
    <w:p w:rsidR="00000000" w:rsidRPr="007D2221" w:rsidP="007D2221">
      <w:pPr>
        <w:pStyle w:val="Heading1"/>
      </w:pPr>
      <w:bookmarkStart w:id="3" w:name="O_917502"/>
      <w:bookmarkEnd w:id="3"/>
      <w:r w:rsidRPr="007D2221">
        <w:t>Pre-requisite Unit</w:t>
      </w:r>
    </w:p>
    <w:p w:rsidR="00000000" w:rsidRPr="007D2221" w:rsidP="00AE55E1">
      <w:pPr>
        <w:pStyle w:val="BodyText"/>
      </w:pPr>
      <w:r w:rsidRPr="007D2221">
        <w:t>Nil</w:t>
      </w:r>
    </w:p>
    <w:p w:rsidR="00000000" w:rsidRPr="007D2221" w:rsidP="007D2221">
      <w:pPr>
        <w:pStyle w:val="Heading1"/>
      </w:pPr>
      <w:bookmarkStart w:id="4" w:name="O_917504"/>
      <w:bookmarkEnd w:id="4"/>
      <w:r w:rsidRPr="007D2221">
        <w:t>Unit</w:t>
      </w:r>
      <w:r w:rsidRPr="007D2221">
        <w:t xml:space="preserve"> Sector</w:t>
      </w:r>
    </w:p>
    <w:p w:rsidR="00000000" w:rsidRPr="007D2221" w:rsidP="00AE55E1">
      <w:pPr>
        <w:pStyle w:val="BodyText"/>
      </w:pPr>
      <w:r w:rsidRPr="007D2221">
        <w:t>Wood Panel Products.</w:t>
      </w:r>
    </w:p>
    <w:p w:rsidR="00000000" w:rsidRPr="007D2221" w:rsidP="007D2221">
      <w:pPr>
        <w:pStyle w:val="Heading1"/>
      </w:pPr>
      <w:bookmarkStart w:id="5" w:name="O_917505"/>
      <w:bookmarkEnd w:id="5"/>
      <w:r w:rsidRPr="007D22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E5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21" w:rsidP="007D2221">
            <w:pPr>
              <w:pStyle w:val="BodyText"/>
            </w:pPr>
            <w:r w:rsidRPr="007D222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7D2221">
              <w:rPr>
                <w:rStyle w:val="Emphasis"/>
              </w:rPr>
              <w:t>further information is detailed in the range of conditions.</w:t>
            </w:r>
          </w:p>
        </w:tc>
      </w:tr>
      <w:tr w:rsidTr="00AE5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>1. Prepare for vacuum painting process.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21" w:rsidP="007D2221">
            <w:pPr>
              <w:pStyle w:val="BodyText"/>
            </w:pPr>
            <w:r w:rsidRPr="007D2221">
              <w:t>1.1 Work order is reviewed and checked with appropriate personnel.</w:t>
            </w:r>
          </w:p>
          <w:p w:rsidR="00000000" w:rsidRPr="007D2221" w:rsidP="007D2221">
            <w:pPr>
              <w:pStyle w:val="BodyText"/>
            </w:pPr>
            <w:r w:rsidRPr="007D2221">
              <w:t>1.2 Identify and follow safe work procedure for vacuum painting.</w:t>
            </w:r>
          </w:p>
          <w:p w:rsidR="00000000" w:rsidRPr="007D2221" w:rsidP="007D2221">
            <w:pPr>
              <w:pStyle w:val="BodyText"/>
            </w:pPr>
            <w:r w:rsidRPr="007D2221">
              <w:t>1.3 Acquire type and qu</w:t>
            </w:r>
            <w:r w:rsidRPr="007D2221">
              <w:t>antity of articles to be vacuum painted from storage location.</w:t>
            </w:r>
          </w:p>
          <w:p w:rsidR="00000000" w:rsidRPr="007D2221" w:rsidP="007D2221">
            <w:pPr>
              <w:pStyle w:val="BodyText"/>
            </w:pPr>
            <w:r w:rsidRPr="007D2221">
              <w:t>1.4 Check equipment for operational effectiveness in line with manufacturer</w:t>
            </w:r>
            <w:r>
              <w:t>’</w:t>
            </w:r>
            <w:r w:rsidRPr="007D2221">
              <w:t xml:space="preserve">s </w:t>
            </w:r>
            <w:r w:rsidRPr="007D2221">
              <w:t>recommendations and site requirements.</w:t>
            </w:r>
          </w:p>
          <w:p w:rsidR="00000000" w:rsidRPr="007D2221" w:rsidP="007D2221">
            <w:pPr>
              <w:pStyle w:val="BodyText"/>
            </w:pPr>
            <w:r w:rsidRPr="007D2221">
              <w:t>1.5 Plan and select vacuum painting process, feed rates and paint in line wi</w:t>
            </w:r>
            <w:r w:rsidRPr="007D2221">
              <w:t>th site procedures.</w:t>
            </w:r>
          </w:p>
          <w:p w:rsidR="00000000" w:rsidRPr="007D2221" w:rsidP="007D2221">
            <w:pPr>
              <w:pStyle w:val="BodyText"/>
            </w:pPr>
            <w:r w:rsidRPr="007D2221">
              <w:t>1.6 Load paint products in equipment in line with manufacturer</w:t>
            </w:r>
            <w:r>
              <w:t>’</w:t>
            </w:r>
            <w:r w:rsidRPr="007D2221">
              <w:t>s specifications and safe work procedure.</w:t>
            </w:r>
          </w:p>
          <w:p w:rsidR="00000000" w:rsidRPr="007D2221" w:rsidP="007D2221">
            <w:pPr>
              <w:pStyle w:val="BodyText"/>
            </w:pPr>
            <w:r w:rsidRPr="007D2221">
              <w:t>1.7 Manufacture and fit paint templates according to manufacturer</w:t>
            </w:r>
            <w:r>
              <w:t>’</w:t>
            </w:r>
            <w:r w:rsidRPr="007D2221">
              <w:t>s specifications and safe work procedure.</w:t>
            </w:r>
          </w:p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>1.8 Communicate with re</w:t>
            </w:r>
            <w:r w:rsidRPr="007D2221">
              <w:t>levant personnel as required, to ensure safety and production requirements are met.</w:t>
            </w:r>
          </w:p>
        </w:tc>
      </w:tr>
      <w:tr w:rsidTr="00AE5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>2. Vacuum paint.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21" w:rsidP="007D2221">
            <w:pPr>
              <w:pStyle w:val="BodyText"/>
            </w:pPr>
            <w:r w:rsidRPr="007D2221">
              <w:t>2.1 Operate vacuum paint coater in line with recipes and manufacturer</w:t>
            </w:r>
            <w:r>
              <w:t>’</w:t>
            </w:r>
            <w:r w:rsidRPr="007D2221">
              <w:t>s recommendations.</w:t>
            </w:r>
          </w:p>
          <w:p w:rsidR="00000000" w:rsidRPr="007D2221" w:rsidP="007D2221">
            <w:pPr>
              <w:pStyle w:val="BodyText"/>
            </w:pPr>
            <w:r w:rsidRPr="007D2221">
              <w:t>2.2 Apply paint and continuously monitor and adjust flow rates and viscosity in line with site requirements.</w:t>
            </w:r>
          </w:p>
          <w:p w:rsidR="00000000" w:rsidRPr="007D2221" w:rsidP="007D2221">
            <w:pPr>
              <w:pStyle w:val="BodyText"/>
            </w:pPr>
            <w:r w:rsidRPr="007D2221">
              <w:t>2.3 Continuously monitor paint operations and wet film thickness, clearing blockages and filters to maintain paint coverage to specifications.</w:t>
            </w:r>
          </w:p>
          <w:p w:rsidR="00000000" w:rsidRPr="007D2221" w:rsidP="007D2221">
            <w:pPr>
              <w:pStyle w:val="BodyText"/>
            </w:pPr>
            <w:r w:rsidRPr="007D2221">
              <w:t xml:space="preserve">2.4 </w:t>
            </w:r>
            <w:r w:rsidRPr="007D2221">
              <w:t>Regularly check products for surface quality and contamination in line with site requirements and take corrective action.</w:t>
            </w:r>
          </w:p>
          <w:p w:rsidR="00000000" w:rsidRPr="007D2221" w:rsidP="007D2221">
            <w:pPr>
              <w:pStyle w:val="BodyText"/>
            </w:pPr>
            <w:r w:rsidRPr="007D2221">
              <w:t>2.5 Remove sub-standard painted items from painting process and review for further action.</w:t>
            </w:r>
          </w:p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 xml:space="preserve">2.6 Calibrate test equipment and regularly </w:t>
            </w:r>
            <w:r w:rsidRPr="007D2221">
              <w:t>test samples of paint.</w:t>
            </w:r>
          </w:p>
        </w:tc>
      </w:tr>
      <w:tr w:rsidTr="00AE5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>3. Operate drying oven.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21" w:rsidP="007D2221">
            <w:pPr>
              <w:pStyle w:val="BodyText"/>
            </w:pPr>
            <w:r w:rsidRPr="007D2221">
              <w:t>3.1 Start ovens and bring to operating temperature in line with manufacturer</w:t>
            </w:r>
            <w:r>
              <w:t>’</w:t>
            </w:r>
            <w:r w:rsidRPr="007D2221">
              <w:t>s specifications.</w:t>
            </w:r>
          </w:p>
          <w:p w:rsidR="00000000" w:rsidRPr="007D2221" w:rsidP="007D2221">
            <w:pPr>
              <w:pStyle w:val="BodyText"/>
            </w:pPr>
            <w:r w:rsidRPr="007D2221">
              <w:t>3.2 Monitor oven drying processes in line with standard operating procedures.</w:t>
            </w:r>
          </w:p>
          <w:p w:rsidR="00000000" w:rsidRPr="007D2221" w:rsidP="007D2221">
            <w:pPr>
              <w:pStyle w:val="BodyText"/>
            </w:pPr>
            <w:r w:rsidRPr="007D2221">
              <w:t xml:space="preserve">3.3 Reject and dispose of products </w:t>
            </w:r>
            <w:r w:rsidRPr="007D2221">
              <w:t xml:space="preserve">with oven drying defects in line with site procedures and environmental requirements. </w:t>
            </w:r>
          </w:p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>3.4 Adjust drying operations in response to paint adhesion test results.</w:t>
            </w:r>
          </w:p>
        </w:tc>
      </w:tr>
      <w:tr w:rsidTr="00AE5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>4. Operate de-nibber.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21" w:rsidP="007D2221">
            <w:pPr>
              <w:pStyle w:val="BodyText"/>
            </w:pPr>
            <w:r w:rsidRPr="007D2221">
              <w:t>4.1 Set up and start de-nibbing machine in line with manufacturer</w:t>
            </w:r>
            <w:r>
              <w:t>’</w:t>
            </w:r>
            <w:r w:rsidRPr="007D2221">
              <w:t>s recom</w:t>
            </w:r>
            <w:r w:rsidRPr="007D2221">
              <w:t>mendations.</w:t>
            </w:r>
          </w:p>
          <w:p w:rsidR="00000000" w:rsidRPr="007D2221" w:rsidP="007D2221">
            <w:pPr>
              <w:pStyle w:val="BodyText"/>
            </w:pPr>
            <w:r w:rsidRPr="007D2221">
              <w:t>4.2 Select and install profile flap brushes.</w:t>
            </w:r>
          </w:p>
          <w:p w:rsidR="00000000" w:rsidRPr="007D2221" w:rsidP="007D2221">
            <w:pPr>
              <w:pStyle w:val="BodyText"/>
            </w:pPr>
            <w:r w:rsidRPr="007D2221">
              <w:t>4.3 Process and assess sample strips.</w:t>
            </w:r>
          </w:p>
          <w:p w:rsidR="00000000" w:rsidRPr="007D2221" w:rsidP="007D2221">
            <w:pPr>
              <w:pStyle w:val="BodyText"/>
            </w:pPr>
            <w:r w:rsidRPr="007D2221">
              <w:t>4.4 Reject and dispose of products with de-nibber defects in line with site procedures and environmental requirements.</w:t>
            </w:r>
          </w:p>
          <w:p w:rsidR="00000000" w:rsidRPr="007D2221" w:rsidP="007D2221">
            <w:pPr>
              <w:pStyle w:val="BodyText"/>
            </w:pPr>
            <w:r w:rsidRPr="007D2221">
              <w:t>4.5 Adjust de-nibbing process in line with</w:t>
            </w:r>
            <w:r w:rsidRPr="007D2221">
              <w:t xml:space="preserve"> sample results.</w:t>
            </w:r>
          </w:p>
          <w:p w:rsidR="00000000" w:rsidRPr="007D2221" w:rsidP="007D2221">
            <w:pPr>
              <w:pStyle w:val="BodyText"/>
            </w:pPr>
            <w:r w:rsidRPr="007D2221">
              <w:t>4.6 Operate and monitor de-nibbing machine in line with standard operating procedures.</w:t>
            </w:r>
          </w:p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>4.7 Investigate and resolve routine de-nibbing problems.</w:t>
            </w:r>
          </w:p>
        </w:tc>
      </w:tr>
      <w:tr w:rsidTr="00AE5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>5. Shut down and clean equipment and record information.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21" w:rsidP="007D2221">
            <w:pPr>
              <w:pStyle w:val="BodyText"/>
            </w:pPr>
            <w:r w:rsidRPr="007D2221">
              <w:t>5.1 Shut down equipment in coordinati</w:t>
            </w:r>
            <w:r w:rsidRPr="007D2221">
              <w:t>on with other line operators and site procedures.</w:t>
            </w:r>
          </w:p>
          <w:p w:rsidR="00000000" w:rsidRPr="007D2221" w:rsidP="007D2221">
            <w:pPr>
              <w:pStyle w:val="BodyText"/>
            </w:pPr>
            <w:r w:rsidRPr="007D2221">
              <w:t>5.2 Turn off vacuum coater, dryer and de-nibber and flush equipment in line with standard operating procedures.</w:t>
            </w:r>
          </w:p>
          <w:p w:rsidR="00000000" w:rsidRPr="007D2221" w:rsidP="007D2221">
            <w:pPr>
              <w:pStyle w:val="BodyText"/>
            </w:pPr>
            <w:r w:rsidRPr="007D2221">
              <w:t>5.3 Dispose of excess paint and flushing liquid in line with statutory requirements and environmental regulations.</w:t>
            </w:r>
          </w:p>
          <w:p w:rsidR="00000000" w:rsidRPr="007D2221" w:rsidP="007D2221">
            <w:pPr>
              <w:pStyle w:val="BodyText"/>
            </w:pPr>
            <w:r w:rsidRPr="007D2221">
              <w:t>5.4 Store equipment and paint in line with statutory requirements and environmental regulations.</w:t>
            </w:r>
          </w:p>
          <w:p w:rsidR="00000000" w:rsidRPr="007D2221" w:rsidP="007D2221">
            <w:pPr>
              <w:pStyle w:val="BodyText"/>
            </w:pPr>
            <w:r w:rsidRPr="007D2221">
              <w:t>5.5 Record and report processing and equipme</w:t>
            </w:r>
            <w:r w:rsidRPr="007D2221">
              <w:t>nt faults to appropriate personnel.</w:t>
            </w:r>
          </w:p>
        </w:tc>
      </w:tr>
    </w:tbl>
    <w:p w:rsidR="00000000" w:rsidRPr="007D2221" w:rsidP="007D2221">
      <w:pPr>
        <w:pStyle w:val="BodyText"/>
      </w:pPr>
    </w:p>
    <w:p w:rsidR="00000000" w:rsidRPr="007D2221" w:rsidP="007D2221">
      <w:pPr>
        <w:pStyle w:val="AllowPageBreak"/>
      </w:pPr>
    </w:p>
    <w:p w:rsidR="00000000" w:rsidRPr="007D2221" w:rsidP="007D2221">
      <w:pPr>
        <w:pStyle w:val="Heading1"/>
      </w:pPr>
      <w:bookmarkStart w:id="6" w:name="O_917506"/>
      <w:bookmarkEnd w:id="6"/>
      <w:r w:rsidRPr="007D222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E5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>This section describes those core and employment skills that are essential to performance and are not explicit in the performance criteria.</w:t>
            </w:r>
          </w:p>
        </w:tc>
      </w:tr>
      <w:tr w:rsidTr="00AE5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21" w:rsidP="007D2221">
            <w:pPr>
              <w:pStyle w:val="ListBullet"/>
            </w:pPr>
            <w:r w:rsidRPr="007D2221">
              <w:t>enter numerical data</w:t>
            </w:r>
            <w:r w:rsidRPr="007D2221">
              <w:t xml:space="preserve"> when setting machinery</w:t>
            </w:r>
          </w:p>
          <w:p w:rsidR="00000000" w:rsidRPr="007D2221" w:rsidP="007D2221">
            <w:pPr>
              <w:pStyle w:val="ListBullet"/>
            </w:pPr>
            <w:r w:rsidRPr="007D2221">
              <w:t>measure paint quantities</w:t>
            </w:r>
          </w:p>
          <w:p w:rsidR="00000000" w:rsidRPr="007D2221" w:rsidP="007D2221">
            <w:pPr>
              <w:pStyle w:val="ListBullet"/>
            </w:pPr>
            <w:r w:rsidRPr="007D2221">
              <w:t>measure paint template dimensions</w:t>
            </w:r>
          </w:p>
          <w:p w:rsidR="00000000" w:rsidRPr="007D2221" w:rsidP="007D2221">
            <w:pPr>
              <w:pStyle w:val="ListBullet"/>
            </w:pPr>
            <w:r w:rsidRPr="007D2221">
              <w:t>calculate paint flow rates and viscosity</w:t>
            </w:r>
          </w:p>
          <w:p w:rsidR="00000000" w:rsidP="007D2221">
            <w:pPr>
              <w:pStyle w:val="ListBullet"/>
              <w:rPr>
                <w:lang w:val="en-NZ"/>
              </w:rPr>
            </w:pPr>
            <w:r w:rsidRPr="007D2221">
              <w:t>set and adjust oven temperatures</w:t>
            </w:r>
          </w:p>
        </w:tc>
      </w:tr>
      <w:tr w:rsidTr="00AE5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21" w:rsidP="007D2221">
            <w:pPr>
              <w:pStyle w:val="ListBullet"/>
            </w:pPr>
            <w:r w:rsidRPr="007D2221">
              <w:t>monitor dials and gauges</w:t>
            </w:r>
          </w:p>
          <w:p w:rsidR="00000000" w:rsidP="007D2221">
            <w:pPr>
              <w:pStyle w:val="ListBullet"/>
              <w:rPr>
                <w:lang w:val="en-NZ"/>
              </w:rPr>
            </w:pPr>
            <w:r w:rsidRPr="007D2221">
              <w:t>read log sheet information</w:t>
            </w:r>
          </w:p>
        </w:tc>
      </w:tr>
      <w:tr w:rsidTr="00AE5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21" w:rsidP="007D2221">
            <w:pPr>
              <w:pStyle w:val="ListBullet"/>
            </w:pPr>
            <w:r w:rsidRPr="007D2221">
              <w:t>complete log sheet information (manually or electronically)</w:t>
            </w:r>
          </w:p>
          <w:p w:rsidR="00000000" w:rsidP="007D2221">
            <w:pPr>
              <w:pStyle w:val="ListBullet"/>
              <w:rPr>
                <w:lang w:val="en-NZ"/>
              </w:rPr>
            </w:pPr>
            <w:r w:rsidRPr="007D2221">
              <w:t>record pre-start inspection information</w:t>
            </w:r>
          </w:p>
        </w:tc>
      </w:tr>
      <w:tr w:rsidTr="00AE5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21">
            <w:pPr>
              <w:pStyle w:val="BodyText"/>
              <w:rPr>
                <w:lang w:val="en-NZ"/>
              </w:rPr>
            </w:pPr>
            <w:r w:rsidRPr="007D2221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21" w:rsidP="007D2221">
            <w:pPr>
              <w:pStyle w:val="ListBullet"/>
            </w:pPr>
            <w:r w:rsidRPr="007D2221">
              <w:t>respond to faults and problems throughout the vacuum paint process.</w:t>
            </w:r>
          </w:p>
        </w:tc>
      </w:tr>
    </w:tbl>
    <w:p w:rsidR="00000000" w:rsidRPr="007D2221" w:rsidP="007D2221">
      <w:pPr>
        <w:pStyle w:val="BodyText"/>
      </w:pPr>
    </w:p>
    <w:p w:rsidR="00000000" w:rsidRPr="007D2221" w:rsidP="007D2221">
      <w:pPr>
        <w:pStyle w:val="AllowPageBreak"/>
      </w:pPr>
    </w:p>
    <w:p w:rsidR="00000000" w:rsidRPr="007D2221" w:rsidP="007D2221">
      <w:pPr>
        <w:pStyle w:val="Heading1"/>
      </w:pPr>
      <w:bookmarkStart w:id="7" w:name="O_917507"/>
      <w:bookmarkEnd w:id="7"/>
      <w:r w:rsidRPr="007D2221">
        <w:t>Range of Conditions</w:t>
      </w:r>
    </w:p>
    <w:p w:rsidR="00000000" w:rsidRPr="007D2221" w:rsidP="00AE55E1">
      <w:pPr>
        <w:pStyle w:val="BodyText"/>
      </w:pPr>
      <w:r w:rsidRPr="007D2221">
        <w:t>Not Applicable</w:t>
      </w:r>
    </w:p>
    <w:p w:rsidR="00000000" w:rsidRPr="007D2221" w:rsidP="007D2221">
      <w:pPr>
        <w:pStyle w:val="Heading1"/>
      </w:pPr>
      <w:bookmarkStart w:id="8" w:name="O_917508"/>
      <w:bookmarkEnd w:id="8"/>
      <w:r w:rsidRPr="007D2221">
        <w:t>Unit Mapping Information</w:t>
      </w:r>
    </w:p>
    <w:p w:rsidR="00000000" w:rsidRPr="007D2221" w:rsidP="00AE55E1">
      <w:pPr>
        <w:pStyle w:val="BodyText"/>
      </w:pPr>
      <w:r w:rsidRPr="007D2221">
        <w:t>FWPWPP3227B Vacuum paint.</w:t>
      </w:r>
    </w:p>
    <w:p w:rsidR="00000000" w:rsidRPr="007D2221" w:rsidP="007D2221">
      <w:pPr>
        <w:pStyle w:val="Heading1"/>
      </w:pPr>
      <w:bookmarkStart w:id="9" w:name="O_917515"/>
      <w:bookmarkEnd w:id="9"/>
      <w:r w:rsidRPr="007D2221">
        <w:t>Links</w:t>
      </w:r>
    </w:p>
    <w:p w:rsidR="00000000" w:rsidRPr="007D2221" w:rsidP="00AE55E1">
      <w:pPr>
        <w:pStyle w:val="BodyText"/>
      </w:pPr>
      <w:r w:rsidRPr="007D22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15E3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D2221" w:rsidP="007D2221"/>
    <w:sectPr w:rsidSect="007D22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21" w:rsidRPr="00AE55E1" w:rsidP="00AE55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E1" w:rsidP="007D22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5E1" w:rsidP="007D22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55E1" w:rsidP="007D22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221" w:rsidRPr="00AE55E1" w:rsidP="00AE55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E1" w:rsidRPr="002D2AF8" w:rsidP="007D22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FWPWPP3227 Vacuum paint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AE55E1" w:rsidP="007D22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661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94E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2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2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2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2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2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2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2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2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2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2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2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221"/>
  </w:style>
  <w:style w:type="character" w:customStyle="1" w:styleId="Heading1Char">
    <w:name w:val="Heading 1 Char"/>
    <w:basedOn w:val="DefaultParagraphFont"/>
    <w:link w:val="Heading1"/>
    <w:rsid w:val="007D22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2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2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2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221"/>
    <w:rPr>
      <w:b/>
      <w:spacing w:val="0"/>
    </w:rPr>
  </w:style>
  <w:style w:type="character" w:styleId="Emphasis">
    <w:name w:val="Emphasis"/>
    <w:basedOn w:val="DefaultParagraphFont"/>
    <w:qFormat/>
    <w:rsid w:val="007D2221"/>
    <w:rPr>
      <w:i/>
    </w:rPr>
  </w:style>
  <w:style w:type="paragraph" w:customStyle="1" w:styleId="SuperHeading">
    <w:name w:val="SuperHeading"/>
    <w:basedOn w:val="Normal"/>
    <w:rsid w:val="007D22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2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2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2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2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2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2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2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2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2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2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2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2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2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2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2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2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2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2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2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2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2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2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2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2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2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2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2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2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2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2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22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2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2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221"/>
  </w:style>
  <w:style w:type="paragraph" w:styleId="TableofFigures">
    <w:name w:val="table of figures"/>
    <w:basedOn w:val="Normal"/>
    <w:next w:val="Normal"/>
    <w:semiHidden/>
    <w:rsid w:val="007D22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2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2221"/>
    <w:rPr>
      <w:rFonts w:ascii="Wingdings" w:hAnsi="Wingdings"/>
    </w:rPr>
  </w:style>
  <w:style w:type="paragraph" w:customStyle="1" w:styleId="TableHeading">
    <w:name w:val="Table Heading"/>
    <w:basedOn w:val="HeadingBase"/>
    <w:rsid w:val="007D22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221"/>
    <w:rPr>
      <w:color w:val="0033CC"/>
      <w:u w:val="none"/>
    </w:rPr>
  </w:style>
  <w:style w:type="paragraph" w:customStyle="1" w:styleId="BodyTextRight">
    <w:name w:val="Body Text Right"/>
    <w:basedOn w:val="BodyText"/>
    <w:rsid w:val="007D22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2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2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2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2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2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221"/>
    <w:rPr>
      <w:sz w:val="32"/>
    </w:rPr>
  </w:style>
  <w:style w:type="paragraph" w:customStyle="1" w:styleId="HeadingProcedure">
    <w:name w:val="Heading Procedure"/>
    <w:basedOn w:val="HeadingBase"/>
    <w:next w:val="Normal"/>
    <w:rsid w:val="007D22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221"/>
    <w:pPr>
      <w:spacing w:before="60" w:after="60"/>
    </w:pPr>
  </w:style>
  <w:style w:type="paragraph" w:styleId="ListContinue">
    <w:name w:val="List Continue"/>
    <w:basedOn w:val="List"/>
    <w:rsid w:val="007D2221"/>
    <w:pPr>
      <w:ind w:firstLine="0"/>
    </w:pPr>
  </w:style>
  <w:style w:type="paragraph" w:customStyle="1" w:styleId="ListNote">
    <w:name w:val="List Note"/>
    <w:basedOn w:val="List"/>
    <w:rsid w:val="007D22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2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2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221"/>
    <w:rPr>
      <w:rFonts w:ascii="Courier New" w:hAnsi="Courier New"/>
    </w:rPr>
  </w:style>
  <w:style w:type="paragraph" w:customStyle="1" w:styleId="NoteBullet">
    <w:name w:val="Note Bullet"/>
    <w:basedOn w:val="Note"/>
    <w:rsid w:val="007D22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2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2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2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2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22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2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221"/>
    <w:rPr>
      <w:b/>
      <w:smallCaps/>
    </w:rPr>
  </w:style>
  <w:style w:type="paragraph" w:customStyle="1" w:styleId="TableListNumber">
    <w:name w:val="Table List Number"/>
    <w:basedOn w:val="ListNumber"/>
    <w:rsid w:val="007D22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2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221"/>
    <w:pPr>
      <w:numPr>
        <w:numId w:val="8"/>
      </w:numPr>
    </w:pPr>
  </w:style>
  <w:style w:type="paragraph" w:customStyle="1" w:styleId="ListAlpha2">
    <w:name w:val="List Alpha 2"/>
    <w:basedOn w:val="List2"/>
    <w:rsid w:val="007D2221"/>
    <w:pPr>
      <w:numPr>
        <w:numId w:val="7"/>
      </w:numPr>
    </w:pPr>
  </w:style>
  <w:style w:type="paragraph" w:styleId="List2">
    <w:name w:val="List 2"/>
    <w:basedOn w:val="BodyText"/>
    <w:rsid w:val="007D22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2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2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2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2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2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2221"/>
    <w:pPr>
      <w:numPr>
        <w:numId w:val="3"/>
      </w:numPr>
    </w:pPr>
  </w:style>
  <w:style w:type="paragraph" w:styleId="ListContinue2">
    <w:name w:val="List Continue 2"/>
    <w:basedOn w:val="List2"/>
    <w:rsid w:val="007D2221"/>
    <w:pPr>
      <w:ind w:firstLine="0"/>
    </w:pPr>
  </w:style>
  <w:style w:type="paragraph" w:styleId="ListContinue3">
    <w:name w:val="List Continue 3"/>
    <w:basedOn w:val="List3"/>
    <w:rsid w:val="007D2221"/>
    <w:pPr>
      <w:ind w:left="1021" w:firstLine="0"/>
    </w:pPr>
  </w:style>
  <w:style w:type="paragraph" w:styleId="ListContinue4">
    <w:name w:val="List Continue 4"/>
    <w:basedOn w:val="List4"/>
    <w:rsid w:val="007D2221"/>
    <w:pPr>
      <w:ind w:firstLine="0"/>
    </w:pPr>
  </w:style>
  <w:style w:type="paragraph" w:styleId="ListContinue5">
    <w:name w:val="List Continue 5"/>
    <w:basedOn w:val="List5"/>
    <w:rsid w:val="007D2221"/>
    <w:pPr>
      <w:ind w:firstLine="0"/>
    </w:pPr>
  </w:style>
  <w:style w:type="paragraph" w:styleId="ListNumber3">
    <w:name w:val="List Number 3"/>
    <w:basedOn w:val="List3"/>
    <w:rsid w:val="007D2221"/>
    <w:pPr>
      <w:numPr>
        <w:numId w:val="4"/>
      </w:numPr>
    </w:pPr>
  </w:style>
  <w:style w:type="paragraph" w:styleId="ListNumber4">
    <w:name w:val="List Number 4"/>
    <w:basedOn w:val="List4"/>
    <w:rsid w:val="007D2221"/>
    <w:pPr>
      <w:numPr>
        <w:numId w:val="5"/>
      </w:numPr>
    </w:pPr>
  </w:style>
  <w:style w:type="paragraph" w:styleId="ListNumber5">
    <w:name w:val="List Number 5"/>
    <w:basedOn w:val="List5"/>
    <w:rsid w:val="007D2221"/>
    <w:pPr>
      <w:numPr>
        <w:numId w:val="6"/>
      </w:numPr>
    </w:pPr>
  </w:style>
  <w:style w:type="paragraph" w:styleId="BlockText">
    <w:name w:val="Block Text"/>
    <w:basedOn w:val="Normal"/>
    <w:rsid w:val="007D22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2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221"/>
    <w:rPr>
      <w:sz w:val="16"/>
      <w:vertAlign w:val="superscript"/>
    </w:rPr>
  </w:style>
  <w:style w:type="character" w:customStyle="1" w:styleId="Symbols">
    <w:name w:val="Symbols"/>
    <w:basedOn w:val="DefaultParagraphFont"/>
    <w:rsid w:val="007D2221"/>
    <w:rPr>
      <w:rFonts w:ascii="Symbol" w:hAnsi="Symbol"/>
    </w:rPr>
  </w:style>
  <w:style w:type="character" w:customStyle="1" w:styleId="MenuOptions">
    <w:name w:val="Menu Options"/>
    <w:basedOn w:val="DefaultParagraphFont"/>
    <w:rsid w:val="007D22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221"/>
    <w:rPr>
      <w:b/>
    </w:rPr>
  </w:style>
  <w:style w:type="character" w:customStyle="1" w:styleId="Underlined">
    <w:name w:val="Underlined"/>
    <w:basedOn w:val="DefaultParagraphFont"/>
    <w:rsid w:val="007D2221"/>
    <w:rPr>
      <w:u w:val="single"/>
    </w:rPr>
  </w:style>
  <w:style w:type="paragraph" w:customStyle="1" w:styleId="TableBodyTextRight">
    <w:name w:val="Table Body Text Right"/>
    <w:basedOn w:val="TableBodyText"/>
    <w:rsid w:val="007D22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221"/>
    <w:rPr>
      <w:sz w:val="18"/>
    </w:rPr>
  </w:style>
  <w:style w:type="paragraph" w:customStyle="1" w:styleId="BodySmallRight">
    <w:name w:val="Body Small Right"/>
    <w:basedOn w:val="BodyTextRight"/>
    <w:rsid w:val="007D2221"/>
    <w:rPr>
      <w:sz w:val="18"/>
      <w:szCs w:val="18"/>
    </w:rPr>
  </w:style>
  <w:style w:type="paragraph" w:customStyle="1" w:styleId="MarginEdition">
    <w:name w:val="Margin Edition"/>
    <w:basedOn w:val="MarginNote"/>
    <w:rsid w:val="007D22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221"/>
    <w:rPr>
      <w:sz w:val="2"/>
      <w:szCs w:val="2"/>
    </w:rPr>
  </w:style>
  <w:style w:type="character" w:customStyle="1" w:styleId="Small">
    <w:name w:val="Small"/>
    <w:basedOn w:val="DefaultParagraphFont"/>
    <w:rsid w:val="007D2221"/>
    <w:rPr>
      <w:sz w:val="16"/>
    </w:rPr>
  </w:style>
  <w:style w:type="paragraph" w:customStyle="1" w:styleId="WideTable">
    <w:name w:val="Wide Table"/>
    <w:basedOn w:val="Normal"/>
    <w:rsid w:val="007D22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221"/>
  </w:style>
  <w:style w:type="paragraph" w:styleId="Quote">
    <w:name w:val="Quote"/>
    <w:basedOn w:val="Heading1"/>
    <w:link w:val="QuoteChar"/>
    <w:qFormat/>
    <w:rsid w:val="007D22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2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221"/>
    <w:pPr>
      <w:pageBreakBefore/>
    </w:pPr>
  </w:style>
  <w:style w:type="paragraph" w:customStyle="1" w:styleId="Border">
    <w:name w:val="Border"/>
    <w:basedOn w:val="Normal"/>
    <w:qFormat/>
    <w:rsid w:val="007D22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2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2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2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2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2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2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2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2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221"/>
    <w:rPr>
      <w:u w:val="single"/>
    </w:rPr>
  </w:style>
  <w:style w:type="character" w:customStyle="1" w:styleId="BoldandItalics">
    <w:name w:val="Bold and Italics"/>
    <w:qFormat/>
    <w:rsid w:val="007D2221"/>
    <w:rPr>
      <w:b/>
      <w:i/>
      <w:u w:val="none"/>
    </w:rPr>
  </w:style>
  <w:style w:type="paragraph" w:styleId="BalloonText">
    <w:name w:val="Balloon Text"/>
    <w:basedOn w:val="Normal"/>
    <w:link w:val="BalloonTextChar"/>
    <w:rsid w:val="007D22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2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2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2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2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2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221"/>
    <w:pPr>
      <w:spacing w:before="0" w:after="0"/>
    </w:pPr>
  </w:style>
  <w:style w:type="paragraph" w:customStyle="1" w:styleId="BodyTextBold">
    <w:name w:val="Body Text Bold"/>
    <w:basedOn w:val="BodyText"/>
    <w:qFormat/>
    <w:rsid w:val="007D2221"/>
    <w:rPr>
      <w:b/>
    </w:rPr>
  </w:style>
  <w:style w:type="character" w:styleId="Hyperlink">
    <w:name w:val="Hyperlink"/>
    <w:basedOn w:val="DefaultParagraphFont"/>
    <w:uiPriority w:val="99"/>
    <w:unhideWhenUsed/>
    <w:rsid w:val="00AE55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4335</Characters>
  <Application>Microsoft Office Word</Application>
  <DocSecurity>0</DocSecurity>
  <Lines>135</Lines>
  <Paragraphs>91</Paragraphs>
  <ScaleCrop>false</ScaleCrop>
  <Company>Author-it Software Corporation Ltd.</Company>
  <LinksUpToDate>false</LinksUpToDate>
  <CharactersWithSpaces>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FWPWPP3227 Vacuum paint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2020-12-04T01:50:00Z</dcterms:created>
  <dcterms:modified xsi:type="dcterms:W3CDTF">2020-12-04T01:50:00Z</dcterms:modified>
</cp:coreProperties>
</file>