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086" w:rsidP="00212086">
      <w:pPr>
        <w:pStyle w:val="Title"/>
      </w:pPr>
      <w:r>
        <w:fldChar w:fldCharType="begin"/>
      </w:r>
      <w:r>
        <w:instrText xml:space="preserve"> TITLE   \* MERGEFORMAT </w:instrText>
      </w:r>
      <w:r>
        <w:fldChar w:fldCharType="separate"/>
      </w:r>
      <w:r>
        <w:t>Assessment Requirements for FWPWPP3227 Vacuum paint</w:t>
      </w:r>
      <w:r>
        <w:fldChar w:fldCharType="end"/>
      </w:r>
    </w:p>
    <w:p w:rsidR="00212086" w:rsidP="00212086">
      <w:pPr>
        <w:pStyle w:val="Version"/>
        <w:sectPr w:rsidSect="00AF69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9E4" w:rsidP="00AF69E4">
      <w:pPr>
        <w:pStyle w:val="SuperHeading"/>
      </w:pPr>
      <w:r w:rsidRPr="00AF69E4">
        <w:t>Assessment Requirements for FWPWPP3227 Vacuum paint</w:t>
      </w:r>
    </w:p>
    <w:p w:rsidR="00000000" w:rsidRPr="00AF69E4" w:rsidP="00AF69E4">
      <w:pPr>
        <w:pStyle w:val="Heading1"/>
      </w:pPr>
      <w:bookmarkStart w:id="1" w:name="O_917510"/>
      <w:bookmarkEnd w:id="1"/>
      <w:r w:rsidRPr="00AF69E4">
        <w:t>Modification History</w:t>
      </w:r>
    </w:p>
    <w:tbl>
      <w:tblPr>
        <w:tblW w:w="0" w:type="auto"/>
        <w:tblCellMar>
          <w:left w:w="62" w:type="dxa"/>
          <w:right w:w="62" w:type="dxa"/>
        </w:tblCellMar>
        <w:tblLook w:val="0000"/>
      </w:tblPr>
      <w:tblGrid>
        <w:gridCol w:w="2007"/>
        <w:gridCol w:w="7189"/>
      </w:tblGrid>
      <w:tr w:rsidTr="002120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9E4" w:rsidP="00AF69E4">
            <w:pPr>
              <w:pStyle w:val="BodyText"/>
            </w:pPr>
            <w:r w:rsidRPr="00AF69E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E4">
            <w:pPr>
              <w:pStyle w:val="BodyText"/>
              <w:rPr>
                <w:lang w:val="en-NZ"/>
              </w:rPr>
            </w:pPr>
            <w:r w:rsidRPr="00AF69E4">
              <w:rPr>
                <w:rStyle w:val="SpecialBold"/>
              </w:rPr>
              <w:t>Comment</w:t>
            </w:r>
          </w:p>
        </w:tc>
      </w:tr>
      <w:tr w:rsidTr="002120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9E4">
            <w:pPr>
              <w:pStyle w:val="BodyText"/>
              <w:rPr>
                <w:lang w:val="en-NZ"/>
              </w:rPr>
            </w:pPr>
            <w:r w:rsidRPr="00AF69E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9E4" w:rsidP="00AF69E4">
            <w:pPr>
              <w:pStyle w:val="BodyText"/>
            </w:pPr>
            <w:r w:rsidRPr="00AF69E4">
              <w:t>Replaces equivalent unit FPIWPP3227B Vacuum paint, which was first released with FPI11 Forest and Forest Products Training Package Version 2.2. This is the first release of this unit in the new standards form</w:t>
            </w:r>
            <w:r w:rsidRPr="00AF69E4">
              <w:t>at.</w:t>
            </w:r>
          </w:p>
          <w:p w:rsidR="00000000" w:rsidRPr="00AF69E4" w:rsidP="00AF69E4">
            <w:pPr>
              <w:pStyle w:val="BodyText"/>
            </w:pPr>
            <w:r w:rsidRPr="00AF69E4">
              <w:t>Assessment requirements now specify the performance and knowledge evidence, as well as assessment conditions for this unit of competency. These sections simplify and replace components used in the previous unit format, including Required Skills and Kno</w:t>
            </w:r>
            <w:r w:rsidRPr="00AF69E4">
              <w:t>wledge, Evidence Guide and Range Statement.</w:t>
            </w:r>
          </w:p>
        </w:tc>
      </w:tr>
    </w:tbl>
    <w:p w:rsidR="00000000" w:rsidRPr="00AF69E4" w:rsidP="00AF69E4">
      <w:pPr>
        <w:pStyle w:val="BodyText"/>
      </w:pPr>
    </w:p>
    <w:p w:rsidR="00000000" w:rsidRPr="00AF69E4" w:rsidP="00AF69E4">
      <w:pPr>
        <w:pStyle w:val="AllowPageBreak"/>
      </w:pPr>
    </w:p>
    <w:p w:rsidR="00000000" w:rsidRPr="00AF69E4" w:rsidP="00AF69E4">
      <w:pPr>
        <w:pStyle w:val="Heading1"/>
      </w:pPr>
      <w:bookmarkStart w:id="2" w:name="O_917511"/>
      <w:bookmarkEnd w:id="2"/>
      <w:r w:rsidRPr="00AF69E4">
        <w:t>Performance Evidence</w:t>
      </w:r>
    </w:p>
    <w:p w:rsidR="00000000" w:rsidRPr="00AF69E4" w:rsidP="00212086">
      <w:pPr>
        <w:pStyle w:val="BodyText"/>
      </w:pPr>
      <w:r w:rsidRPr="00AF69E4">
        <w:t>A person demonstrating competency in this unit must satisfy all of the elements, performance criteria and foundation skills of this unit.  If a specific volume or frequency</w:t>
      </w:r>
      <w:r w:rsidRPr="00AF69E4">
        <w:t xml:space="preserve"> is not stated below, then evidence must be provided that the following requirements have been performed on at least one occasion:</w:t>
      </w:r>
    </w:p>
    <w:p w:rsidR="00000000" w:rsidRPr="00AF69E4" w:rsidP="00AF69E4">
      <w:pPr>
        <w:pStyle w:val="ListBullet"/>
      </w:pPr>
      <w:r w:rsidRPr="00AF69E4">
        <w:t>identify hazards and control risk in the work area</w:t>
      </w:r>
    </w:p>
    <w:p w:rsidR="00000000" w:rsidRPr="00AF69E4" w:rsidP="00AF69E4">
      <w:pPr>
        <w:pStyle w:val="ListBullet"/>
      </w:pPr>
      <w:r w:rsidRPr="00AF69E4">
        <w:t>set up vacuum painting process</w:t>
      </w:r>
    </w:p>
    <w:p w:rsidR="00000000" w:rsidRPr="00AF69E4" w:rsidP="00AF69E4">
      <w:pPr>
        <w:pStyle w:val="ListBullet"/>
      </w:pPr>
      <w:r w:rsidRPr="00AF69E4">
        <w:t>set parameters on equipment</w:t>
      </w:r>
    </w:p>
    <w:p w:rsidR="00000000" w:rsidRPr="00AF69E4" w:rsidP="00AF69E4">
      <w:pPr>
        <w:pStyle w:val="ListBullet"/>
      </w:pPr>
      <w:r w:rsidRPr="00AF69E4">
        <w:t>load paint products</w:t>
      </w:r>
    </w:p>
    <w:p w:rsidR="00000000" w:rsidRPr="00AF69E4" w:rsidP="00AF69E4">
      <w:pPr>
        <w:pStyle w:val="ListBullet"/>
      </w:pPr>
      <w:r w:rsidRPr="00AF69E4">
        <w:t>manufacture and fit paint templates</w:t>
      </w:r>
    </w:p>
    <w:p w:rsidR="00000000" w:rsidRPr="00AF69E4" w:rsidP="00AF69E4">
      <w:pPr>
        <w:pStyle w:val="ListBullet"/>
      </w:pPr>
      <w:r w:rsidRPr="00AF69E4">
        <w:t>operate vacuum paint coater and maintain paint coverage according to work order specifications</w:t>
      </w:r>
    </w:p>
    <w:p w:rsidR="00000000" w:rsidRPr="00AF69E4" w:rsidP="00AF69E4">
      <w:pPr>
        <w:pStyle w:val="ListBullet"/>
      </w:pPr>
      <w:r w:rsidRPr="00AF69E4">
        <w:t>adjust paint flow rates and viscosity</w:t>
      </w:r>
    </w:p>
    <w:p w:rsidR="00000000" w:rsidRPr="00AF69E4" w:rsidP="00AF69E4">
      <w:pPr>
        <w:pStyle w:val="ListBullet"/>
      </w:pPr>
      <w:r w:rsidRPr="00AF69E4">
        <w:t>clear vacuum paint blockages and filters</w:t>
      </w:r>
    </w:p>
    <w:p w:rsidR="00000000" w:rsidRPr="00AF69E4" w:rsidP="00AF69E4">
      <w:pPr>
        <w:pStyle w:val="ListBullet"/>
      </w:pPr>
      <w:r w:rsidRPr="00AF69E4">
        <w:t>calibrate test equipment a</w:t>
      </w:r>
      <w:r w:rsidRPr="00AF69E4">
        <w:t>nd test samples of paint throughout the vacuum paint process</w:t>
      </w:r>
    </w:p>
    <w:p w:rsidR="00000000" w:rsidRPr="00AF69E4" w:rsidP="00AF69E4">
      <w:pPr>
        <w:pStyle w:val="ListBullet"/>
      </w:pPr>
      <w:r w:rsidRPr="00AF69E4">
        <w:t>operate, monitor and adjust drying oven according to standard operating procedure</w:t>
      </w:r>
    </w:p>
    <w:p w:rsidR="00000000" w:rsidRPr="00AF69E4" w:rsidP="00AF69E4">
      <w:pPr>
        <w:pStyle w:val="ListBullet"/>
      </w:pPr>
      <w:r w:rsidRPr="00AF69E4">
        <w:t>set up and operate de-nibbing machine</w:t>
      </w:r>
    </w:p>
    <w:p w:rsidR="00000000" w:rsidRPr="00AF69E4" w:rsidP="00AF69E4">
      <w:pPr>
        <w:pStyle w:val="ListBullet"/>
      </w:pPr>
      <w:r w:rsidRPr="00AF69E4">
        <w:t>install profile flap brushes in de-nibbing machine</w:t>
      </w:r>
    </w:p>
    <w:p w:rsidR="00000000" w:rsidRPr="00AF69E4" w:rsidP="00AF69E4">
      <w:pPr>
        <w:pStyle w:val="ListBullet"/>
      </w:pPr>
      <w:r w:rsidRPr="00AF69E4">
        <w:t>identify, remove and dis</w:t>
      </w:r>
      <w:r w:rsidRPr="00AF69E4">
        <w:t>pose of defective products during the vacuum painting, oven drying and de-nibbing process</w:t>
      </w:r>
    </w:p>
    <w:p w:rsidR="00000000" w:rsidRPr="00AF69E4" w:rsidP="00AF69E4">
      <w:pPr>
        <w:pStyle w:val="ListBullet"/>
      </w:pPr>
      <w:r w:rsidRPr="00AF69E4">
        <w:t>shut down and clean vacuum paint coater, drying oven and de-nibbing machine according to standard operating procedure</w:t>
      </w:r>
    </w:p>
    <w:p w:rsidR="00000000" w:rsidRPr="00AF69E4" w:rsidP="00AF69E4">
      <w:pPr>
        <w:pStyle w:val="ListBullet"/>
      </w:pPr>
      <w:r w:rsidRPr="00AF69E4">
        <w:t>shut-down and flush equipment</w:t>
      </w:r>
    </w:p>
    <w:p w:rsidR="00000000" w:rsidRPr="00AF69E4" w:rsidP="00AF69E4">
      <w:pPr>
        <w:pStyle w:val="ListBullet"/>
      </w:pPr>
      <w:r w:rsidRPr="00AF69E4">
        <w:t>store materials an</w:t>
      </w:r>
      <w:r w:rsidRPr="00AF69E4">
        <w:t>d equipment and dispose of waste according to statutory and environmental protection requirements.</w:t>
      </w:r>
    </w:p>
    <w:p w:rsidR="00000000" w:rsidRPr="00AF69E4" w:rsidP="00AF69E4">
      <w:pPr>
        <w:pStyle w:val="AllowPageBreak"/>
      </w:pPr>
    </w:p>
    <w:p w:rsidR="00000000" w:rsidRPr="00AF69E4" w:rsidP="00AF69E4">
      <w:pPr>
        <w:pStyle w:val="Heading1"/>
      </w:pPr>
      <w:bookmarkStart w:id="3" w:name="O_917512"/>
      <w:bookmarkEnd w:id="3"/>
      <w:r w:rsidRPr="00AF69E4">
        <w:t>Knowledge Evidence</w:t>
      </w:r>
    </w:p>
    <w:p w:rsidR="00000000" w:rsidRPr="00AF69E4" w:rsidP="00212086">
      <w:pPr>
        <w:pStyle w:val="BodyText"/>
      </w:pPr>
      <w:r w:rsidRPr="00AF69E4">
        <w:t>A person competent in this unit must be able to demonstrate knowledge of:</w:t>
      </w:r>
    </w:p>
    <w:p w:rsidR="00000000" w:rsidRPr="00AF69E4" w:rsidP="00AF69E4">
      <w:pPr>
        <w:pStyle w:val="ListBullet"/>
      </w:pPr>
      <w:r w:rsidRPr="00AF69E4">
        <w:t>safe work procedures relevant to the set-up, o</w:t>
      </w:r>
      <w:r w:rsidRPr="00AF69E4">
        <w:t>peration, shut-down and cleaning of vacuum painting, oven drying and de-nibbing equipment</w:t>
      </w:r>
    </w:p>
    <w:p w:rsidR="00000000" w:rsidRPr="00AF69E4" w:rsidP="00AF69E4">
      <w:pPr>
        <w:pStyle w:val="ListBullet"/>
      </w:pPr>
      <w:r w:rsidRPr="00AF69E4">
        <w:t>procedures for hazard identification and risk control during the entire vacuum painting process including:</w:t>
      </w:r>
    </w:p>
    <w:p w:rsidR="00000000" w:rsidRPr="00AF69E4" w:rsidP="00AF69E4">
      <w:pPr>
        <w:pStyle w:val="ListBullet"/>
      </w:pPr>
      <w:r w:rsidRPr="00AF69E4">
        <w:t>paints, their viscosity, film thickness, film wetness and f</w:t>
      </w:r>
      <w:r w:rsidRPr="00AF69E4">
        <w:t>eed rates</w:t>
      </w:r>
    </w:p>
    <w:p w:rsidR="00000000" w:rsidRPr="00AF69E4" w:rsidP="00AF69E4">
      <w:pPr>
        <w:pStyle w:val="ListBullet"/>
      </w:pPr>
      <w:r w:rsidRPr="00AF69E4">
        <w:t xml:space="preserve">procedures for the safe handling, use and storage of paints including their safety data sheets (SDS) </w:t>
      </w:r>
    </w:p>
    <w:p w:rsidR="00000000" w:rsidRPr="00AF69E4" w:rsidP="00AF69E4">
      <w:pPr>
        <w:pStyle w:val="ListBullet"/>
      </w:pPr>
      <w:r w:rsidRPr="00AF69E4">
        <w:t>procedures for clearing blockages and cleaning filters during the vacuum paint process</w:t>
      </w:r>
    </w:p>
    <w:p w:rsidR="00000000" w:rsidRPr="00AF69E4" w:rsidP="00AF69E4">
      <w:pPr>
        <w:pStyle w:val="ListBullet"/>
      </w:pPr>
      <w:r w:rsidRPr="00AF69E4">
        <w:t>procedures for safe disposal of waste materials according to environmental protection requirements</w:t>
      </w:r>
    </w:p>
    <w:p w:rsidR="00000000" w:rsidRPr="00AF69E4" w:rsidP="00AF69E4">
      <w:pPr>
        <w:pStyle w:val="ListBullet"/>
      </w:pPr>
      <w:r w:rsidRPr="00AF69E4">
        <w:t>workplace storage and labelling systems used to support the vacuum painting process</w:t>
      </w:r>
    </w:p>
    <w:p w:rsidR="00000000" w:rsidRPr="00AF69E4" w:rsidP="00AF69E4">
      <w:pPr>
        <w:pStyle w:val="ListBullet"/>
      </w:pPr>
      <w:r w:rsidRPr="00AF69E4">
        <w:t>workplace communication channels and protocols used to communicate with r</w:t>
      </w:r>
      <w:r w:rsidRPr="00AF69E4">
        <w:t>elevant personnel</w:t>
      </w:r>
    </w:p>
    <w:p w:rsidR="00000000" w:rsidRPr="00AF69E4" w:rsidP="00AF69E4">
      <w:pPr>
        <w:pStyle w:val="ListBullet"/>
      </w:pPr>
      <w:r w:rsidRPr="00AF69E4">
        <w:t>procedures for sample testing and calibration of sample testing equipment</w:t>
      </w:r>
    </w:p>
    <w:p w:rsidR="00000000" w:rsidRPr="00AF69E4" w:rsidP="00AF69E4">
      <w:pPr>
        <w:pStyle w:val="ListBullet"/>
      </w:pPr>
      <w:r w:rsidRPr="00AF69E4">
        <w:t>paint recipes and how they are applied in the vacuum paint process</w:t>
      </w:r>
    </w:p>
    <w:p w:rsidR="00000000" w:rsidRPr="00AF69E4" w:rsidP="00AF69E4">
      <w:pPr>
        <w:pStyle w:val="ListBullet"/>
      </w:pPr>
      <w:r w:rsidRPr="00AF69E4">
        <w:t xml:space="preserve">procedures for identifying product contamination and defects including: </w:t>
      </w:r>
    </w:p>
    <w:p w:rsidR="00000000" w:rsidRPr="00AF69E4" w:rsidP="00AF69E4">
      <w:pPr>
        <w:pStyle w:val="ListBullet"/>
      </w:pPr>
      <w:r w:rsidRPr="00AF69E4">
        <w:t>dust, water spots, oil s</w:t>
      </w:r>
      <w:r w:rsidRPr="00AF69E4">
        <w:t>pots from equipment or oily finger prints</w:t>
      </w:r>
    </w:p>
    <w:p w:rsidR="00000000" w:rsidRPr="00AF69E4" w:rsidP="00AF69E4">
      <w:pPr>
        <w:pStyle w:val="ListBullet"/>
      </w:pPr>
      <w:r w:rsidRPr="00AF69E4">
        <w:t>orange peel effect</w:t>
      </w:r>
    </w:p>
    <w:p w:rsidR="00000000" w:rsidRPr="00AF69E4" w:rsidP="00AF69E4">
      <w:pPr>
        <w:pStyle w:val="ListBullet"/>
      </w:pPr>
      <w:r w:rsidRPr="00AF69E4">
        <w:t>incomplete cover</w:t>
      </w:r>
    </w:p>
    <w:p w:rsidR="00000000" w:rsidRPr="00AF69E4" w:rsidP="00AF69E4">
      <w:pPr>
        <w:pStyle w:val="ListBullet"/>
      </w:pPr>
      <w:r w:rsidRPr="00AF69E4">
        <w:t>solvent boil</w:t>
      </w:r>
    </w:p>
    <w:p w:rsidR="00000000" w:rsidRPr="00AF69E4" w:rsidP="00AF69E4">
      <w:pPr>
        <w:pStyle w:val="ListBullet"/>
      </w:pPr>
      <w:r w:rsidRPr="00AF69E4">
        <w:t>procedures for equipment lock-out</w:t>
      </w:r>
    </w:p>
    <w:p w:rsidR="00000000" w:rsidRPr="00AF69E4" w:rsidP="00AF69E4">
      <w:pPr>
        <w:pStyle w:val="ListBullet"/>
      </w:pPr>
      <w:r w:rsidRPr="00AF69E4">
        <w:t>procedures for identifying, recording and reporting vacuum painting process and equipment fault information</w:t>
      </w:r>
    </w:p>
    <w:p w:rsidR="00000000" w:rsidRPr="00AF69E4" w:rsidP="00AF69E4">
      <w:pPr>
        <w:pStyle w:val="ListBullet"/>
      </w:pPr>
      <w:r w:rsidRPr="00AF69E4">
        <w:t>procedures for emergenc</w:t>
      </w:r>
      <w:r w:rsidRPr="00AF69E4">
        <w:t>y response (accident, fire, serious equipment fault).</w:t>
      </w:r>
    </w:p>
    <w:p w:rsidR="00000000" w:rsidRPr="00AF69E4" w:rsidP="00AF69E4">
      <w:pPr>
        <w:pStyle w:val="AllowPageBreak"/>
      </w:pPr>
    </w:p>
    <w:p w:rsidR="00000000" w:rsidRPr="00AF69E4" w:rsidP="00AF69E4">
      <w:pPr>
        <w:pStyle w:val="Heading1"/>
      </w:pPr>
      <w:bookmarkStart w:id="4" w:name="O_917513"/>
      <w:bookmarkEnd w:id="4"/>
      <w:r w:rsidRPr="00AF69E4">
        <w:t>Assessment Conditions</w:t>
      </w:r>
    </w:p>
    <w:p w:rsidR="00000000" w:rsidRPr="00AF69E4" w:rsidP="00212086">
      <w:pPr>
        <w:pStyle w:val="BodyText"/>
      </w:pPr>
      <w:r w:rsidRPr="00AF69E4">
        <w:t>The following resources must be made available:</w:t>
      </w:r>
    </w:p>
    <w:p w:rsidR="00000000" w:rsidRPr="00AF69E4" w:rsidP="00AF69E4">
      <w:pPr>
        <w:pStyle w:val="ListBullet"/>
      </w:pPr>
      <w:r w:rsidRPr="00AF69E4">
        <w:t>work order</w:t>
      </w:r>
    </w:p>
    <w:p w:rsidR="00000000" w:rsidRPr="00AF69E4" w:rsidP="00AF69E4">
      <w:pPr>
        <w:pStyle w:val="ListBullet"/>
      </w:pPr>
      <w:r w:rsidRPr="00AF69E4">
        <w:t>articles to be vacuum painted</w:t>
      </w:r>
    </w:p>
    <w:p w:rsidR="00000000" w:rsidRPr="00AF69E4" w:rsidP="00AF69E4">
      <w:pPr>
        <w:pStyle w:val="ListBullet"/>
      </w:pPr>
      <w:r w:rsidRPr="00AF69E4">
        <w:t>storage location</w:t>
      </w:r>
    </w:p>
    <w:p w:rsidR="00000000" w:rsidRPr="00AF69E4" w:rsidP="00AF69E4">
      <w:pPr>
        <w:pStyle w:val="ListBullet"/>
      </w:pPr>
      <w:r w:rsidRPr="00AF69E4">
        <w:t>personal protective equipment required to vacuum paint</w:t>
      </w:r>
    </w:p>
    <w:p w:rsidR="00000000" w:rsidRPr="00AF69E4" w:rsidP="00AF69E4">
      <w:pPr>
        <w:pStyle w:val="ListBullet"/>
      </w:pPr>
      <w:r w:rsidRPr="00AF69E4">
        <w:t>v</w:t>
      </w:r>
      <w:r w:rsidRPr="00AF69E4">
        <w:t>acuum painting chamber</w:t>
      </w:r>
    </w:p>
    <w:p w:rsidR="00000000" w:rsidRPr="00AF69E4" w:rsidP="00AF69E4">
      <w:pPr>
        <w:pStyle w:val="ListBullet"/>
      </w:pPr>
      <w:r w:rsidRPr="00AF69E4">
        <w:t>drying oven</w:t>
      </w:r>
    </w:p>
    <w:p w:rsidR="00000000" w:rsidRPr="00AF69E4" w:rsidP="00AF69E4">
      <w:pPr>
        <w:pStyle w:val="ListBullet"/>
      </w:pPr>
      <w:r w:rsidRPr="00AF69E4">
        <w:t>de-nibber together with continuous roller conveyors</w:t>
      </w:r>
    </w:p>
    <w:p w:rsidR="00000000" w:rsidRPr="00AF69E4" w:rsidP="00AF69E4">
      <w:pPr>
        <w:pStyle w:val="ListBullet"/>
      </w:pPr>
      <w:r w:rsidRPr="00AF69E4">
        <w:t>paint suitable for vacuum coating</w:t>
      </w:r>
    </w:p>
    <w:p w:rsidR="00000000" w:rsidRPr="00AF69E4" w:rsidP="00AF69E4">
      <w:pPr>
        <w:pStyle w:val="ListBullet"/>
      </w:pPr>
      <w:r w:rsidRPr="00AF69E4">
        <w:t>paint templates</w:t>
      </w:r>
    </w:p>
    <w:p w:rsidR="00000000" w:rsidRPr="00AF69E4" w:rsidP="00AF69E4">
      <w:pPr>
        <w:pStyle w:val="ListBullet"/>
      </w:pPr>
      <w:r w:rsidRPr="00AF69E4">
        <w:t>vacuum paint recipes</w:t>
      </w:r>
    </w:p>
    <w:p w:rsidR="00000000" w:rsidRPr="00AF69E4" w:rsidP="00AF69E4">
      <w:pPr>
        <w:pStyle w:val="ListBullet"/>
      </w:pPr>
      <w:r w:rsidRPr="00AF69E4">
        <w:t>relevant personnel for the purposes of communicating information</w:t>
      </w:r>
    </w:p>
    <w:p w:rsidR="00000000" w:rsidRPr="00AF69E4" w:rsidP="00AF69E4">
      <w:pPr>
        <w:pStyle w:val="ListBullet"/>
      </w:pPr>
      <w:r w:rsidRPr="00AF69E4">
        <w:t>established recording and reporting mechanisms (manual or computer-based log book)</w:t>
      </w:r>
    </w:p>
    <w:p w:rsidR="00000000" w:rsidRPr="00AF69E4" w:rsidP="00AF69E4">
      <w:pPr>
        <w:pStyle w:val="ListBullet"/>
      </w:pPr>
      <w:r w:rsidRPr="00AF69E4">
        <w:t>sample safe work procedures for:</w:t>
      </w:r>
    </w:p>
    <w:p w:rsidR="00000000" w:rsidRPr="00AF69E4" w:rsidP="00AF69E4">
      <w:pPr>
        <w:pStyle w:val="ListBullet2"/>
      </w:pPr>
      <w:r w:rsidRPr="00AF69E4">
        <w:t>vacuum painting, drying and de-nibbing process</w:t>
      </w:r>
    </w:p>
    <w:p w:rsidR="00000000" w:rsidRPr="00AF69E4" w:rsidP="00AF69E4">
      <w:pPr>
        <w:pStyle w:val="ListBullet2"/>
      </w:pPr>
      <w:r w:rsidRPr="00AF69E4">
        <w:t>testing samples</w:t>
      </w:r>
    </w:p>
    <w:p w:rsidR="00000000" w:rsidRPr="00AF69E4" w:rsidP="00AF69E4">
      <w:pPr>
        <w:pStyle w:val="ListBullet2"/>
      </w:pPr>
      <w:r w:rsidRPr="00AF69E4">
        <w:t>cleaning machinery</w:t>
      </w:r>
    </w:p>
    <w:p w:rsidR="00000000" w:rsidRPr="00AF69E4" w:rsidP="00AF69E4">
      <w:pPr>
        <w:pStyle w:val="ListBullet2"/>
      </w:pPr>
      <w:r w:rsidRPr="00AF69E4">
        <w:t xml:space="preserve">manufacturer’s equipment guidebook </w:t>
      </w:r>
    </w:p>
    <w:p w:rsidR="00000000" w:rsidRPr="00AF69E4" w:rsidP="00AF69E4">
      <w:pPr>
        <w:pStyle w:val="BodyText"/>
      </w:pPr>
    </w:p>
    <w:p w:rsidR="00000000" w:rsidRPr="00AF69E4" w:rsidP="00212086">
      <w:pPr>
        <w:pStyle w:val="BodyText"/>
      </w:pPr>
      <w:r w:rsidRPr="00AF69E4">
        <w:t xml:space="preserve">Competency is to be </w:t>
      </w:r>
      <w:r w:rsidRPr="00AF69E4">
        <w:t xml:space="preserve">assessed in the workplace or a simulated environment that accurately reflects performance in a real workplace setting. </w:t>
      </w:r>
    </w:p>
    <w:p w:rsidR="00000000" w:rsidRPr="00AF69E4" w:rsidP="00212086">
      <w:pPr>
        <w:pStyle w:val="Heading3"/>
      </w:pPr>
      <w:r w:rsidRPr="00AF69E4">
        <w:rPr>
          <w:rStyle w:val="SpecialBold"/>
        </w:rPr>
        <w:t>Assessor requirements</w:t>
      </w:r>
    </w:p>
    <w:p w:rsidR="00000000" w:rsidRPr="00AF69E4" w:rsidP="00212086">
      <w:pPr>
        <w:pStyle w:val="BodyText"/>
      </w:pPr>
      <w:r w:rsidRPr="00AF69E4">
        <w:t>Assessors must:</w:t>
      </w:r>
    </w:p>
    <w:p w:rsidR="00000000" w:rsidRPr="00AF69E4" w:rsidP="00AF69E4">
      <w:pPr>
        <w:pStyle w:val="ListBullet"/>
      </w:pPr>
      <w:r w:rsidRPr="00AF69E4">
        <w:t>hold the appropriate assessor competency standards as outlined in regulations; and</w:t>
      </w:r>
    </w:p>
    <w:p w:rsidR="00000000" w:rsidRPr="00AF69E4" w:rsidP="00AF69E4">
      <w:pPr>
        <w:pStyle w:val="ListBullet"/>
      </w:pPr>
      <w:r w:rsidRPr="00AF69E4">
        <w:t>be able to demonstrate vocational competencies at least to the level being assessed; and</w:t>
      </w:r>
    </w:p>
    <w:p w:rsidR="00000000" w:rsidRPr="00AF69E4" w:rsidP="00AF69E4">
      <w:pPr>
        <w:pStyle w:val="ListBullet"/>
      </w:pPr>
      <w:r w:rsidRPr="00AF69E4">
        <w:t>be able to demonstrate how they are continuing to develop their VET knowledge and skills as well as maintaining their industry currency and assessor competence.</w:t>
      </w:r>
    </w:p>
    <w:p w:rsidR="00000000" w:rsidRPr="00AF69E4" w:rsidP="00AF69E4">
      <w:pPr>
        <w:pStyle w:val="AllowPageBreak"/>
      </w:pPr>
    </w:p>
    <w:p w:rsidR="00000000" w:rsidRPr="00AF69E4" w:rsidP="00AF69E4">
      <w:pPr>
        <w:pStyle w:val="Heading1"/>
      </w:pPr>
      <w:bookmarkStart w:id="5" w:name="O_917516"/>
      <w:bookmarkEnd w:id="5"/>
      <w:r w:rsidRPr="00AF69E4">
        <w:t>Links</w:t>
      </w:r>
    </w:p>
    <w:p w:rsidR="00000000" w:rsidRPr="00AF69E4" w:rsidP="00212086">
      <w:pPr>
        <w:pStyle w:val="BodyText"/>
      </w:pPr>
      <w:r w:rsidRPr="00AF69E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D03DC">
        <w:rPr>
          <w:rStyle w:val="Hyperlink"/>
        </w:rPr>
        <w:t>https://vetnet.gov.au/Pages/TrainingDocs.aspx?q=0d96fe23-5747-4c01-9d6f-3509ff8d3d47</w:t>
      </w:r>
      <w:r>
        <w:fldChar w:fldCharType="end"/>
      </w:r>
    </w:p>
    <w:p w:rsidR="00000000" w:rsidRPr="00AF69E4" w:rsidP="00AF69E4"/>
    <w:sectPr w:rsidSect="00AF69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E4" w:rsidRPr="00212086" w:rsidP="002120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086" w:rsidP="00AF69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2086" w:rsidP="00AF69E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212086" w:rsidP="00AF69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0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9E4" w:rsidRPr="00212086" w:rsidP="002120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9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086" w:rsidRPr="002D2AF8" w:rsidP="00AF69E4">
    <w:pPr>
      <w:pStyle w:val="Header"/>
      <w:framePr w:wrap="around"/>
    </w:pPr>
    <w:r>
      <w:fldChar w:fldCharType="begin"/>
    </w:r>
    <w:r>
      <w:instrText xml:space="preserve"> TITLE   \* MERGEFORMAT </w:instrText>
    </w:r>
    <w:r>
      <w:fldChar w:fldCharType="separate"/>
    </w:r>
    <w:r>
      <w:t>Assessment Requirements for FWPWPP3227 Vacuum paint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212086" w:rsidP="00AF69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04C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A257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7A6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9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9E4"/>
    <w:pPr>
      <w:spacing w:before="360" w:after="60"/>
      <w:outlineLvl w:val="0"/>
    </w:pPr>
    <w:rPr>
      <w:sz w:val="32"/>
    </w:rPr>
  </w:style>
  <w:style w:type="paragraph" w:styleId="Heading2">
    <w:name w:val="heading 2"/>
    <w:basedOn w:val="HeadingBase"/>
    <w:next w:val="BodyText"/>
    <w:link w:val="Heading2Char"/>
    <w:qFormat/>
    <w:rsid w:val="00AF69E4"/>
    <w:pPr>
      <w:keepLines/>
      <w:spacing w:before="240" w:after="120"/>
      <w:outlineLvl w:val="1"/>
    </w:pPr>
    <w:rPr>
      <w:sz w:val="28"/>
      <w:szCs w:val="40"/>
    </w:rPr>
  </w:style>
  <w:style w:type="paragraph" w:styleId="Heading3">
    <w:name w:val="heading 3"/>
    <w:basedOn w:val="HeadingBase"/>
    <w:next w:val="BodyText"/>
    <w:link w:val="Heading3Char"/>
    <w:qFormat/>
    <w:rsid w:val="00AF69E4"/>
    <w:pPr>
      <w:spacing w:before="180" w:after="120"/>
      <w:outlineLvl w:val="2"/>
    </w:pPr>
    <w:rPr>
      <w:spacing w:val="-10"/>
      <w:kern w:val="32"/>
    </w:rPr>
  </w:style>
  <w:style w:type="paragraph" w:styleId="Heading4">
    <w:name w:val="heading 4"/>
    <w:basedOn w:val="HeadingBase"/>
    <w:next w:val="BodyText"/>
    <w:link w:val="Heading4Char"/>
    <w:qFormat/>
    <w:rsid w:val="00AF69E4"/>
    <w:pPr>
      <w:spacing w:before="160" w:after="120"/>
      <w:outlineLvl w:val="3"/>
    </w:pPr>
    <w:rPr>
      <w:sz w:val="22"/>
    </w:rPr>
  </w:style>
  <w:style w:type="paragraph" w:styleId="Heading5">
    <w:name w:val="heading 5"/>
    <w:basedOn w:val="HeadingBase"/>
    <w:next w:val="Normal"/>
    <w:link w:val="Heading5Char"/>
    <w:qFormat/>
    <w:rsid w:val="00AF69E4"/>
    <w:pPr>
      <w:spacing w:before="80"/>
      <w:outlineLvl w:val="4"/>
    </w:pPr>
    <w:rPr>
      <w:color w:val="918585"/>
      <w:sz w:val="20"/>
    </w:rPr>
  </w:style>
  <w:style w:type="paragraph" w:styleId="Heading6">
    <w:name w:val="heading 6"/>
    <w:basedOn w:val="HeadingBase"/>
    <w:next w:val="Normal"/>
    <w:link w:val="Heading6Char"/>
    <w:qFormat/>
    <w:rsid w:val="00AF69E4"/>
    <w:pPr>
      <w:spacing w:before="60"/>
      <w:outlineLvl w:val="5"/>
    </w:pPr>
    <w:rPr>
      <w:color w:val="918585"/>
      <w:sz w:val="20"/>
    </w:rPr>
  </w:style>
  <w:style w:type="paragraph" w:styleId="Heading7">
    <w:name w:val="heading 7"/>
    <w:basedOn w:val="Normal"/>
    <w:next w:val="Normal"/>
    <w:link w:val="Heading7Char"/>
    <w:qFormat/>
    <w:rsid w:val="00AF69E4"/>
    <w:pPr>
      <w:ind w:left="720"/>
      <w:outlineLvl w:val="6"/>
    </w:pPr>
    <w:rPr>
      <w:i/>
    </w:rPr>
  </w:style>
  <w:style w:type="paragraph" w:styleId="Heading8">
    <w:name w:val="heading 8"/>
    <w:basedOn w:val="Normal"/>
    <w:next w:val="Normal"/>
    <w:link w:val="Heading8Char"/>
    <w:qFormat/>
    <w:rsid w:val="00AF69E4"/>
    <w:pPr>
      <w:ind w:left="720"/>
      <w:outlineLvl w:val="7"/>
    </w:pPr>
    <w:rPr>
      <w:i/>
    </w:rPr>
  </w:style>
  <w:style w:type="paragraph" w:styleId="Heading9">
    <w:name w:val="heading 9"/>
    <w:basedOn w:val="Normal"/>
    <w:next w:val="Normal"/>
    <w:link w:val="Heading9Char"/>
    <w:qFormat/>
    <w:rsid w:val="00AF69E4"/>
    <w:pPr>
      <w:ind w:left="720"/>
      <w:outlineLvl w:val="8"/>
    </w:pPr>
    <w:rPr>
      <w:i/>
    </w:rPr>
  </w:style>
  <w:style w:type="character" w:default="1" w:styleId="DefaultParagraphFont">
    <w:name w:val="Default Paragraph Font"/>
    <w:uiPriority w:val="1"/>
    <w:unhideWhenUsed/>
    <w:rsid w:val="00AF69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9E4"/>
  </w:style>
  <w:style w:type="character" w:customStyle="1" w:styleId="Heading1Char">
    <w:name w:val="Heading 1 Char"/>
    <w:basedOn w:val="DefaultParagraphFont"/>
    <w:link w:val="Heading1"/>
    <w:rsid w:val="00AF69E4"/>
    <w:rPr>
      <w:rFonts w:ascii="Times New Roman" w:eastAsia="Times New Roman" w:hAnsi="Times New Roman" w:cs="Times New Roman"/>
      <w:b/>
      <w:sz w:val="32"/>
      <w:szCs w:val="20"/>
      <w:lang w:eastAsia="en-US"/>
    </w:rPr>
  </w:style>
  <w:style w:type="paragraph" w:styleId="BodyText">
    <w:name w:val="Body Text"/>
    <w:basedOn w:val="Normal"/>
    <w:link w:val="BodyTextChar"/>
    <w:rsid w:val="00AF69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9E4"/>
    <w:rPr>
      <w:rFonts w:ascii="Times New Roman" w:eastAsia="Times New Roman" w:hAnsi="Times New Roman" w:cs="Times New Roman"/>
      <w:sz w:val="24"/>
      <w:lang w:eastAsia="en-US"/>
    </w:rPr>
  </w:style>
  <w:style w:type="paragraph" w:styleId="ListBullet">
    <w:name w:val="List Bullet"/>
    <w:basedOn w:val="List"/>
    <w:rsid w:val="00AF69E4"/>
    <w:pPr>
      <w:numPr>
        <w:numId w:val="12"/>
      </w:numPr>
      <w:tabs>
        <w:tab w:val="clear" w:pos="340"/>
      </w:tabs>
      <w:spacing w:before="40" w:after="40"/>
    </w:pPr>
  </w:style>
  <w:style w:type="character" w:customStyle="1" w:styleId="SpecialBold">
    <w:name w:val="Special Bold"/>
    <w:basedOn w:val="DefaultParagraphFont"/>
    <w:rsid w:val="00AF69E4"/>
    <w:rPr>
      <w:b/>
      <w:spacing w:val="0"/>
    </w:rPr>
  </w:style>
  <w:style w:type="paragraph" w:styleId="ListBullet2">
    <w:name w:val="List Bullet 2"/>
    <w:basedOn w:val="List2"/>
    <w:rsid w:val="00AF69E4"/>
    <w:pPr>
      <w:numPr>
        <w:numId w:val="13"/>
      </w:numPr>
      <w:tabs>
        <w:tab w:val="clear" w:pos="680"/>
      </w:tabs>
    </w:pPr>
  </w:style>
  <w:style w:type="paragraph" w:customStyle="1" w:styleId="SuperHeading">
    <w:name w:val="SuperHeading"/>
    <w:basedOn w:val="Normal"/>
    <w:rsid w:val="00AF69E4"/>
    <w:pPr>
      <w:spacing w:before="240" w:after="120"/>
      <w:outlineLvl w:val="0"/>
    </w:pPr>
    <w:rPr>
      <w:rFonts w:ascii="Times New Roman" w:hAnsi="Times New Roman"/>
      <w:b/>
      <w:sz w:val="32"/>
    </w:rPr>
  </w:style>
  <w:style w:type="paragraph" w:customStyle="1" w:styleId="AllowPageBreak">
    <w:name w:val="AllowPageBreak"/>
    <w:rsid w:val="00AF69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69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9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9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9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9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9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9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9E4"/>
    <w:rPr>
      <w:rFonts w:ascii="Courier New" w:eastAsia="Times New Roman" w:hAnsi="Courier New" w:cs="Times New Roman"/>
      <w:i/>
      <w:szCs w:val="20"/>
      <w:lang w:eastAsia="en-US"/>
    </w:rPr>
  </w:style>
  <w:style w:type="paragraph" w:customStyle="1" w:styleId="HeadingBase">
    <w:name w:val="Heading Base"/>
    <w:rsid w:val="00AF69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9E4"/>
    <w:pPr>
      <w:tabs>
        <w:tab w:val="right" w:leader="dot" w:pos="9072"/>
      </w:tabs>
      <w:ind w:left="567"/>
    </w:pPr>
    <w:rPr>
      <w:szCs w:val="22"/>
    </w:rPr>
  </w:style>
  <w:style w:type="paragraph" w:customStyle="1" w:styleId="TOCBase">
    <w:name w:val="TOC Base"/>
    <w:rsid w:val="00AF69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9E4"/>
    <w:pPr>
      <w:tabs>
        <w:tab w:val="right" w:leader="dot" w:pos="9072"/>
      </w:tabs>
      <w:spacing w:before="40" w:after="40"/>
      <w:ind w:left="284"/>
    </w:pPr>
    <w:rPr>
      <w:rFonts w:ascii="Times New Roman" w:hAnsi="Times New Roman"/>
    </w:rPr>
  </w:style>
  <w:style w:type="paragraph" w:styleId="TOC1">
    <w:name w:val="toc 1"/>
    <w:basedOn w:val="TOCBase"/>
    <w:next w:val="Normal"/>
    <w:rsid w:val="00AF69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9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9E4"/>
    <w:rPr>
      <w:rFonts w:ascii="Times New Roman" w:eastAsia="Times New Roman" w:hAnsi="Times New Roman" w:cs="Times New Roman"/>
      <w:sz w:val="16"/>
      <w:lang w:eastAsia="en-US"/>
    </w:rPr>
  </w:style>
  <w:style w:type="paragraph" w:styleId="Title">
    <w:name w:val="Title"/>
    <w:basedOn w:val="HeadingBase"/>
    <w:link w:val="TitleChar"/>
    <w:qFormat/>
    <w:rsid w:val="00AF69E4"/>
    <w:pPr>
      <w:spacing w:before="5040"/>
      <w:jc w:val="center"/>
    </w:pPr>
    <w:rPr>
      <w:sz w:val="48"/>
      <w:szCs w:val="72"/>
      <w:lang w:val="en-US"/>
    </w:rPr>
  </w:style>
  <w:style w:type="character" w:customStyle="1" w:styleId="TitleChar">
    <w:name w:val="Title Char"/>
    <w:basedOn w:val="DefaultParagraphFont"/>
    <w:link w:val="Title"/>
    <w:rsid w:val="00AF69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9E4"/>
    <w:pPr>
      <w:tabs>
        <w:tab w:val="left" w:pos="3600"/>
        <w:tab w:val="left" w:pos="3958"/>
      </w:tabs>
    </w:pPr>
  </w:style>
  <w:style w:type="paragraph" w:styleId="List">
    <w:name w:val="List"/>
    <w:basedOn w:val="BodyText"/>
    <w:next w:val="BodyText"/>
    <w:rsid w:val="00AF69E4"/>
    <w:pPr>
      <w:tabs>
        <w:tab w:val="left" w:pos="340"/>
      </w:tabs>
      <w:spacing w:before="60" w:after="60"/>
      <w:ind w:left="340" w:hanging="340"/>
    </w:pPr>
  </w:style>
  <w:style w:type="paragraph" w:customStyle="1" w:styleId="Note">
    <w:name w:val="Note"/>
    <w:basedOn w:val="BodyText"/>
    <w:rsid w:val="00AF69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9E4"/>
    <w:pPr>
      <w:framePr w:wrap="auto" w:hAnchor="text" w:y="6049"/>
    </w:pPr>
    <w:rPr>
      <w:color w:val="000000"/>
      <w:sz w:val="40"/>
    </w:rPr>
  </w:style>
  <w:style w:type="paragraph" w:customStyle="1" w:styleId="TOCTitle">
    <w:name w:val="TOCTitle"/>
    <w:basedOn w:val="Heading1"/>
    <w:rsid w:val="00AF69E4"/>
    <w:pPr>
      <w:spacing w:after="240"/>
      <w:jc w:val="center"/>
      <w:outlineLvl w:val="9"/>
    </w:pPr>
    <w:rPr>
      <w:caps/>
    </w:rPr>
  </w:style>
  <w:style w:type="paragraph" w:customStyle="1" w:styleId="Version">
    <w:name w:val="Version"/>
    <w:rsid w:val="00AF69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69E4"/>
    <w:pPr>
      <w:keepNext w:val="0"/>
      <w:tabs>
        <w:tab w:val="right" w:pos="4176"/>
      </w:tabs>
      <w:ind w:left="198" w:hanging="198"/>
    </w:pPr>
    <w:rPr>
      <w:rFonts w:ascii="Garamond" w:hAnsi="Garamond"/>
    </w:rPr>
  </w:style>
  <w:style w:type="paragraph" w:styleId="IndexHeading">
    <w:name w:val="index heading"/>
    <w:basedOn w:val="Normal"/>
    <w:next w:val="Index1"/>
    <w:semiHidden/>
    <w:rsid w:val="00AF69E4"/>
    <w:pPr>
      <w:spacing w:before="120" w:after="120"/>
    </w:pPr>
    <w:rPr>
      <w:rFonts w:ascii="Arial" w:hAnsi="Arial"/>
      <w:b/>
      <w:color w:val="918585"/>
      <w:sz w:val="24"/>
    </w:rPr>
  </w:style>
  <w:style w:type="paragraph" w:styleId="Header">
    <w:name w:val="header"/>
    <w:basedOn w:val="Normal"/>
    <w:link w:val="HeaderChar"/>
    <w:rsid w:val="00AF69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9E4"/>
    <w:rPr>
      <w:rFonts w:ascii="Times New Roman" w:eastAsia="Times New Roman" w:hAnsi="Times New Roman" w:cs="Times New Roman"/>
      <w:sz w:val="16"/>
      <w:szCs w:val="20"/>
      <w:lang w:val="en-GB" w:eastAsia="en-US"/>
    </w:rPr>
  </w:style>
  <w:style w:type="paragraph" w:customStyle="1" w:styleId="Chapter">
    <w:name w:val="Chapter"/>
    <w:basedOn w:val="Normal"/>
    <w:rsid w:val="00AF69E4"/>
    <w:pPr>
      <w:spacing w:before="240"/>
    </w:pPr>
    <w:rPr>
      <w:rFonts w:ascii="Times New Roman" w:hAnsi="Times New Roman"/>
      <w:smallCaps/>
      <w:spacing w:val="80"/>
      <w:sz w:val="28"/>
    </w:rPr>
  </w:style>
  <w:style w:type="paragraph" w:customStyle="1" w:styleId="InChapter">
    <w:name w:val="InChapter"/>
    <w:basedOn w:val="Heading3"/>
    <w:rsid w:val="00AF69E4"/>
    <w:pPr>
      <w:spacing w:after="240"/>
      <w:outlineLvl w:val="9"/>
    </w:pPr>
    <w:rPr>
      <w:noProof/>
    </w:rPr>
  </w:style>
  <w:style w:type="paragraph" w:styleId="Index2">
    <w:name w:val="index 2"/>
    <w:basedOn w:val="Normal"/>
    <w:next w:val="Normal"/>
    <w:semiHidden/>
    <w:rsid w:val="00AF69E4"/>
    <w:pPr>
      <w:tabs>
        <w:tab w:val="right" w:pos="4176"/>
      </w:tabs>
      <w:ind w:left="568" w:hanging="284"/>
    </w:pPr>
    <w:rPr>
      <w:rFonts w:ascii="Garamond" w:hAnsi="Garamond"/>
    </w:rPr>
  </w:style>
  <w:style w:type="paragraph" w:customStyle="1" w:styleId="Byline">
    <w:name w:val="Byline"/>
    <w:rsid w:val="00AF69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9E4"/>
    <w:pPr>
      <w:tabs>
        <w:tab w:val="clear" w:pos="3600"/>
        <w:tab w:val="clear" w:pos="3958"/>
      </w:tabs>
      <w:jc w:val="right"/>
    </w:pPr>
  </w:style>
  <w:style w:type="character" w:styleId="Emphasis">
    <w:name w:val="Emphasis"/>
    <w:basedOn w:val="DefaultParagraphFont"/>
    <w:qFormat/>
    <w:rsid w:val="00AF69E4"/>
    <w:rPr>
      <w:i/>
    </w:rPr>
  </w:style>
  <w:style w:type="paragraph" w:styleId="Caption">
    <w:name w:val="caption"/>
    <w:basedOn w:val="BodyText"/>
    <w:next w:val="Normal"/>
    <w:qFormat/>
    <w:rsid w:val="00AF69E4"/>
    <w:pPr>
      <w:framePr w:w="2268" w:hSpace="181" w:vSpace="181" w:wrap="around" w:vAnchor="text" w:hAnchor="page" w:x="1135" w:y="285" w:anchorLock="1"/>
    </w:pPr>
    <w:rPr>
      <w:i/>
    </w:rPr>
  </w:style>
  <w:style w:type="paragraph" w:customStyle="1" w:styleId="MiniTOCTitle">
    <w:name w:val="MiniTOCTitle"/>
    <w:basedOn w:val="Heading4"/>
    <w:rsid w:val="00AF69E4"/>
    <w:pPr>
      <w:spacing w:before="240"/>
      <w:outlineLvl w:val="9"/>
    </w:pPr>
    <w:rPr>
      <w:noProof/>
      <w:sz w:val="24"/>
    </w:rPr>
  </w:style>
  <w:style w:type="paragraph" w:customStyle="1" w:styleId="MiniTOCItem">
    <w:name w:val="MiniTOCItem"/>
    <w:basedOn w:val="ListBullet"/>
    <w:rsid w:val="00AF69E4"/>
    <w:pPr>
      <w:numPr>
        <w:numId w:val="0"/>
      </w:numPr>
      <w:tabs>
        <w:tab w:val="right" w:leader="dot" w:pos="6521"/>
      </w:tabs>
      <w:spacing w:before="0" w:after="0"/>
    </w:pPr>
  </w:style>
  <w:style w:type="paragraph" w:customStyle="1" w:styleId="TOFTitle">
    <w:name w:val="TOFTitle"/>
    <w:basedOn w:val="TOCTitle"/>
    <w:rsid w:val="00AF69E4"/>
  </w:style>
  <w:style w:type="paragraph" w:styleId="TableofFigures">
    <w:name w:val="table of figures"/>
    <w:basedOn w:val="Normal"/>
    <w:next w:val="Normal"/>
    <w:semiHidden/>
    <w:rsid w:val="00AF69E4"/>
    <w:pPr>
      <w:tabs>
        <w:tab w:val="right" w:leader="dot" w:pos="9072"/>
      </w:tabs>
      <w:ind w:left="970" w:hanging="403"/>
    </w:pPr>
    <w:rPr>
      <w:rFonts w:ascii="Times New Roman" w:hAnsi="Times New Roman"/>
      <w:b/>
    </w:rPr>
  </w:style>
  <w:style w:type="paragraph" w:styleId="ListNumber">
    <w:name w:val="List Number"/>
    <w:basedOn w:val="List"/>
    <w:rsid w:val="00AF69E4"/>
    <w:pPr>
      <w:numPr>
        <w:numId w:val="15"/>
      </w:numPr>
      <w:tabs>
        <w:tab w:val="clear" w:pos="340"/>
      </w:tabs>
    </w:pPr>
  </w:style>
  <w:style w:type="character" w:customStyle="1" w:styleId="WingdingSymbols">
    <w:name w:val="Wingding Symbols"/>
    <w:rsid w:val="00AF69E4"/>
    <w:rPr>
      <w:rFonts w:ascii="Wingdings" w:hAnsi="Wingdings"/>
    </w:rPr>
  </w:style>
  <w:style w:type="paragraph" w:customStyle="1" w:styleId="TableHeading">
    <w:name w:val="Table Heading"/>
    <w:basedOn w:val="HeadingBase"/>
    <w:rsid w:val="00AF69E4"/>
    <w:pPr>
      <w:keepLines/>
      <w:pBdr>
        <w:bottom w:val="single" w:sz="6" w:space="1" w:color="918585"/>
      </w:pBdr>
      <w:spacing w:before="240"/>
    </w:pPr>
  </w:style>
  <w:style w:type="character" w:customStyle="1" w:styleId="HotSpot">
    <w:name w:val="HotSpot"/>
    <w:rsid w:val="00AF69E4"/>
    <w:rPr>
      <w:color w:val="0033CC"/>
      <w:u w:val="none"/>
    </w:rPr>
  </w:style>
  <w:style w:type="paragraph" w:customStyle="1" w:styleId="BodyTextRight">
    <w:name w:val="Body Text Right"/>
    <w:basedOn w:val="BodyText"/>
    <w:rsid w:val="00AF69E4"/>
    <w:pPr>
      <w:spacing w:before="0" w:after="0"/>
      <w:jc w:val="right"/>
    </w:pPr>
  </w:style>
  <w:style w:type="paragraph" w:styleId="Index3">
    <w:name w:val="index 3"/>
    <w:basedOn w:val="ListNumber2"/>
    <w:next w:val="Normal"/>
    <w:semiHidden/>
    <w:rsid w:val="00AF69E4"/>
    <w:pPr>
      <w:numPr>
        <w:numId w:val="0"/>
      </w:numPr>
      <w:tabs>
        <w:tab w:val="right" w:leader="dot" w:pos="4176"/>
      </w:tabs>
    </w:pPr>
  </w:style>
  <w:style w:type="paragraph" w:styleId="ListNumber2">
    <w:name w:val="List Number 2"/>
    <w:basedOn w:val="List2"/>
    <w:rsid w:val="00AF69E4"/>
    <w:pPr>
      <w:numPr>
        <w:numId w:val="10"/>
      </w:numPr>
      <w:tabs>
        <w:tab w:val="clear" w:pos="1060"/>
      </w:tabs>
    </w:pPr>
  </w:style>
  <w:style w:type="paragraph" w:customStyle="1" w:styleId="MarginNote">
    <w:name w:val="Margin Note"/>
    <w:basedOn w:val="BodyText"/>
    <w:rsid w:val="00AF69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9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9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9E4"/>
    <w:rPr>
      <w:sz w:val="32"/>
    </w:rPr>
  </w:style>
  <w:style w:type="paragraph" w:customStyle="1" w:styleId="HeadingProcedure">
    <w:name w:val="Heading Procedure"/>
    <w:basedOn w:val="HeadingBase"/>
    <w:next w:val="Normal"/>
    <w:rsid w:val="00AF69E4"/>
    <w:pPr>
      <w:tabs>
        <w:tab w:val="left" w:pos="0"/>
      </w:tabs>
      <w:spacing w:before="120" w:after="60"/>
    </w:pPr>
    <w:rPr>
      <w:i/>
      <w:color w:val="918585"/>
      <w:sz w:val="22"/>
    </w:rPr>
  </w:style>
  <w:style w:type="paragraph" w:customStyle="1" w:styleId="TableBodyText">
    <w:name w:val="Table Body Text"/>
    <w:basedOn w:val="BodyText"/>
    <w:rsid w:val="00AF69E4"/>
    <w:pPr>
      <w:spacing w:before="60" w:after="60"/>
    </w:pPr>
  </w:style>
  <w:style w:type="paragraph" w:styleId="ListContinue">
    <w:name w:val="List Continue"/>
    <w:basedOn w:val="List"/>
    <w:rsid w:val="00AF69E4"/>
    <w:pPr>
      <w:ind w:firstLine="0"/>
    </w:pPr>
  </w:style>
  <w:style w:type="paragraph" w:customStyle="1" w:styleId="ListNote">
    <w:name w:val="List Note"/>
    <w:basedOn w:val="List"/>
    <w:rsid w:val="00AF69E4"/>
    <w:pPr>
      <w:pBdr>
        <w:top w:val="single" w:sz="6" w:space="2" w:color="918585"/>
        <w:bottom w:val="single" w:sz="6" w:space="2" w:color="918585"/>
      </w:pBdr>
      <w:tabs>
        <w:tab w:val="left" w:pos="1021"/>
      </w:tabs>
      <w:ind w:firstLine="0"/>
    </w:pPr>
  </w:style>
  <w:style w:type="paragraph" w:customStyle="1" w:styleId="Warning">
    <w:name w:val="Warning"/>
    <w:basedOn w:val="BodyText"/>
    <w:rsid w:val="00AF69E4"/>
    <w:pPr>
      <w:shd w:val="clear" w:color="auto" w:fill="D9D9D9"/>
      <w:tabs>
        <w:tab w:val="left" w:pos="992"/>
      </w:tabs>
      <w:ind w:left="119" w:right="119"/>
    </w:pPr>
    <w:rPr>
      <w:sz w:val="20"/>
    </w:rPr>
  </w:style>
  <w:style w:type="paragraph" w:customStyle="1" w:styleId="MarginIcons">
    <w:name w:val="Margin Icons"/>
    <w:basedOn w:val="BodyText"/>
    <w:rsid w:val="00AF69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9E4"/>
    <w:rPr>
      <w:rFonts w:ascii="Courier New" w:hAnsi="Courier New"/>
    </w:rPr>
  </w:style>
  <w:style w:type="paragraph" w:customStyle="1" w:styleId="NoteBullet">
    <w:name w:val="Note Bullet"/>
    <w:basedOn w:val="Note"/>
    <w:rsid w:val="00AF69E4"/>
    <w:pPr>
      <w:tabs>
        <w:tab w:val="clear" w:pos="680"/>
      </w:tabs>
      <w:spacing w:before="60" w:after="60"/>
    </w:pPr>
  </w:style>
  <w:style w:type="paragraph" w:customStyle="1" w:styleId="SubHeading2">
    <w:name w:val="SubHeading2"/>
    <w:basedOn w:val="HeadingBase"/>
    <w:rsid w:val="00AF69E4"/>
    <w:pPr>
      <w:spacing w:before="240" w:after="60"/>
    </w:pPr>
    <w:rPr>
      <w:sz w:val="20"/>
    </w:rPr>
  </w:style>
  <w:style w:type="paragraph" w:customStyle="1" w:styleId="SubHeading1">
    <w:name w:val="SubHeading1"/>
    <w:basedOn w:val="HeadingBase"/>
    <w:rsid w:val="00AF69E4"/>
    <w:pPr>
      <w:spacing w:before="240" w:after="60"/>
    </w:pPr>
    <w:rPr>
      <w:color w:val="918585"/>
      <w:sz w:val="22"/>
    </w:rPr>
  </w:style>
  <w:style w:type="paragraph" w:customStyle="1" w:styleId="SideHeading">
    <w:name w:val="Side Heading"/>
    <w:basedOn w:val="HeadingBase"/>
    <w:rsid w:val="00AF69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9E4"/>
    <w:pPr>
      <w:tabs>
        <w:tab w:val="num" w:pos="360"/>
      </w:tabs>
    </w:pPr>
  </w:style>
  <w:style w:type="paragraph" w:styleId="PlainText">
    <w:name w:val="Plain Text"/>
    <w:basedOn w:val="Normal"/>
    <w:link w:val="PlainTextChar"/>
    <w:rsid w:val="00AF69E4"/>
    <w:rPr>
      <w:sz w:val="20"/>
    </w:rPr>
  </w:style>
  <w:style w:type="character" w:customStyle="1" w:styleId="PlainTextChar">
    <w:name w:val="Plain Text Char"/>
    <w:basedOn w:val="DefaultParagraphFont"/>
    <w:link w:val="PlainText"/>
    <w:rsid w:val="00AF69E4"/>
    <w:rPr>
      <w:rFonts w:ascii="Courier New" w:eastAsia="Times New Roman" w:hAnsi="Courier New" w:cs="Times New Roman"/>
      <w:sz w:val="20"/>
      <w:szCs w:val="20"/>
      <w:lang w:eastAsia="en-US"/>
    </w:rPr>
  </w:style>
  <w:style w:type="character" w:customStyle="1" w:styleId="MenuOption">
    <w:name w:val="Menu Option"/>
    <w:basedOn w:val="DefaultParagraphFont"/>
    <w:rsid w:val="00AF69E4"/>
    <w:rPr>
      <w:b/>
      <w:smallCaps/>
    </w:rPr>
  </w:style>
  <w:style w:type="paragraph" w:customStyle="1" w:styleId="TableListNumber">
    <w:name w:val="Table List Number"/>
    <w:basedOn w:val="ListNumber"/>
    <w:rsid w:val="00AF69E4"/>
    <w:pPr>
      <w:numPr>
        <w:numId w:val="0"/>
      </w:numPr>
    </w:pPr>
  </w:style>
  <w:style w:type="paragraph" w:styleId="TOC4">
    <w:name w:val="toc 4"/>
    <w:basedOn w:val="TOCBase"/>
    <w:next w:val="Normal"/>
    <w:semiHidden/>
    <w:rsid w:val="00AF69E4"/>
    <w:pPr>
      <w:tabs>
        <w:tab w:val="right" w:leader="dot" w:pos="9071"/>
      </w:tabs>
      <w:ind w:left="1701"/>
    </w:pPr>
  </w:style>
  <w:style w:type="paragraph" w:customStyle="1" w:styleId="ListAlpha">
    <w:name w:val="List Alpha"/>
    <w:basedOn w:val="List"/>
    <w:rsid w:val="00AF69E4"/>
    <w:pPr>
      <w:numPr>
        <w:numId w:val="9"/>
      </w:numPr>
    </w:pPr>
  </w:style>
  <w:style w:type="paragraph" w:customStyle="1" w:styleId="ListAlpha2">
    <w:name w:val="List Alpha 2"/>
    <w:basedOn w:val="List2"/>
    <w:rsid w:val="00AF69E4"/>
    <w:pPr>
      <w:numPr>
        <w:numId w:val="8"/>
      </w:numPr>
    </w:pPr>
  </w:style>
  <w:style w:type="paragraph" w:styleId="List2">
    <w:name w:val="List 2"/>
    <w:basedOn w:val="BodyText"/>
    <w:rsid w:val="00AF69E4"/>
    <w:pPr>
      <w:tabs>
        <w:tab w:val="left" w:pos="680"/>
      </w:tabs>
      <w:spacing w:before="60" w:after="60"/>
      <w:ind w:left="680" w:hanging="340"/>
    </w:pPr>
  </w:style>
  <w:style w:type="paragraph" w:styleId="List3">
    <w:name w:val="List 3"/>
    <w:basedOn w:val="BodyText"/>
    <w:rsid w:val="00AF69E4"/>
    <w:pPr>
      <w:tabs>
        <w:tab w:val="left" w:pos="1021"/>
      </w:tabs>
      <w:spacing w:before="60" w:after="60"/>
      <w:ind w:left="1020" w:hanging="340"/>
    </w:pPr>
  </w:style>
  <w:style w:type="paragraph" w:styleId="List4">
    <w:name w:val="List 4"/>
    <w:basedOn w:val="BodyText"/>
    <w:rsid w:val="00AF69E4"/>
    <w:pPr>
      <w:tabs>
        <w:tab w:val="left" w:pos="1361"/>
      </w:tabs>
      <w:spacing w:before="60" w:after="60"/>
      <w:ind w:left="1361" w:hanging="340"/>
    </w:pPr>
  </w:style>
  <w:style w:type="paragraph" w:styleId="List5">
    <w:name w:val="List 5"/>
    <w:basedOn w:val="BodyText"/>
    <w:rsid w:val="00AF69E4"/>
    <w:pPr>
      <w:tabs>
        <w:tab w:val="left" w:pos="1701"/>
      </w:tabs>
      <w:spacing w:before="60" w:after="60"/>
      <w:ind w:left="1701" w:hanging="340"/>
    </w:pPr>
  </w:style>
  <w:style w:type="paragraph" w:styleId="ListBullet3">
    <w:name w:val="List Bullet 3"/>
    <w:basedOn w:val="List3"/>
    <w:rsid w:val="00AF69E4"/>
    <w:pPr>
      <w:numPr>
        <w:numId w:val="14"/>
      </w:numPr>
      <w:tabs>
        <w:tab w:val="clear" w:pos="1021"/>
      </w:tabs>
      <w:ind w:left="1037" w:hanging="357"/>
    </w:pPr>
  </w:style>
  <w:style w:type="paragraph" w:styleId="ListBullet4">
    <w:name w:val="List Bullet 4"/>
    <w:basedOn w:val="List4"/>
    <w:rsid w:val="00AF69E4"/>
    <w:pPr>
      <w:numPr>
        <w:numId w:val="3"/>
      </w:numPr>
      <w:tabs>
        <w:tab w:val="clear" w:pos="1361"/>
      </w:tabs>
    </w:pPr>
  </w:style>
  <w:style w:type="paragraph" w:styleId="ListBullet5">
    <w:name w:val="List Bullet 5"/>
    <w:basedOn w:val="List5"/>
    <w:rsid w:val="00AF69E4"/>
    <w:pPr>
      <w:numPr>
        <w:numId w:val="4"/>
      </w:numPr>
    </w:pPr>
  </w:style>
  <w:style w:type="paragraph" w:styleId="ListContinue2">
    <w:name w:val="List Continue 2"/>
    <w:basedOn w:val="List2"/>
    <w:rsid w:val="00AF69E4"/>
    <w:pPr>
      <w:ind w:firstLine="0"/>
    </w:pPr>
  </w:style>
  <w:style w:type="paragraph" w:styleId="ListContinue3">
    <w:name w:val="List Continue 3"/>
    <w:basedOn w:val="List3"/>
    <w:rsid w:val="00AF69E4"/>
    <w:pPr>
      <w:ind w:left="1021" w:firstLine="0"/>
    </w:pPr>
  </w:style>
  <w:style w:type="paragraph" w:styleId="ListContinue4">
    <w:name w:val="List Continue 4"/>
    <w:basedOn w:val="List4"/>
    <w:rsid w:val="00AF69E4"/>
    <w:pPr>
      <w:ind w:firstLine="0"/>
    </w:pPr>
  </w:style>
  <w:style w:type="paragraph" w:styleId="ListContinue5">
    <w:name w:val="List Continue 5"/>
    <w:basedOn w:val="List5"/>
    <w:rsid w:val="00AF69E4"/>
    <w:pPr>
      <w:ind w:firstLine="0"/>
    </w:pPr>
  </w:style>
  <w:style w:type="paragraph" w:styleId="ListNumber3">
    <w:name w:val="List Number 3"/>
    <w:basedOn w:val="List3"/>
    <w:rsid w:val="00AF69E4"/>
    <w:pPr>
      <w:numPr>
        <w:numId w:val="5"/>
      </w:numPr>
    </w:pPr>
  </w:style>
  <w:style w:type="paragraph" w:styleId="ListNumber4">
    <w:name w:val="List Number 4"/>
    <w:basedOn w:val="List4"/>
    <w:rsid w:val="00AF69E4"/>
    <w:pPr>
      <w:numPr>
        <w:numId w:val="6"/>
      </w:numPr>
    </w:pPr>
  </w:style>
  <w:style w:type="paragraph" w:styleId="ListNumber5">
    <w:name w:val="List Number 5"/>
    <w:basedOn w:val="List5"/>
    <w:rsid w:val="00AF69E4"/>
    <w:pPr>
      <w:numPr>
        <w:numId w:val="7"/>
      </w:numPr>
    </w:pPr>
  </w:style>
  <w:style w:type="paragraph" w:styleId="BlockText">
    <w:name w:val="Block Text"/>
    <w:basedOn w:val="Normal"/>
    <w:rsid w:val="00AF69E4"/>
    <w:pPr>
      <w:spacing w:after="120"/>
      <w:ind w:left="1440" w:right="1440"/>
    </w:pPr>
  </w:style>
  <w:style w:type="character" w:customStyle="1" w:styleId="Subscript">
    <w:name w:val="Subscript"/>
    <w:basedOn w:val="DefaultParagraphFont"/>
    <w:rsid w:val="00AF69E4"/>
    <w:rPr>
      <w:sz w:val="16"/>
      <w:vertAlign w:val="subscript"/>
    </w:rPr>
  </w:style>
  <w:style w:type="character" w:customStyle="1" w:styleId="Superscript">
    <w:name w:val="Superscript"/>
    <w:basedOn w:val="DefaultParagraphFont"/>
    <w:rsid w:val="00AF69E4"/>
    <w:rPr>
      <w:sz w:val="16"/>
      <w:vertAlign w:val="superscript"/>
    </w:rPr>
  </w:style>
  <w:style w:type="character" w:customStyle="1" w:styleId="Symbols">
    <w:name w:val="Symbols"/>
    <w:basedOn w:val="DefaultParagraphFont"/>
    <w:rsid w:val="00AF69E4"/>
    <w:rPr>
      <w:rFonts w:ascii="Symbol" w:hAnsi="Symbol"/>
    </w:rPr>
  </w:style>
  <w:style w:type="character" w:customStyle="1" w:styleId="MenuOptions">
    <w:name w:val="Menu Options"/>
    <w:basedOn w:val="DefaultParagraphFont"/>
    <w:rsid w:val="00AF69E4"/>
    <w:rPr>
      <w:rFonts w:ascii="Arial Narrow" w:hAnsi="Arial Narrow"/>
      <w:smallCaps/>
    </w:rPr>
  </w:style>
  <w:style w:type="character" w:customStyle="1" w:styleId="Buttons">
    <w:name w:val="Buttons"/>
    <w:basedOn w:val="DefaultParagraphFont"/>
    <w:rsid w:val="00AF69E4"/>
    <w:rPr>
      <w:b/>
    </w:rPr>
  </w:style>
  <w:style w:type="character" w:customStyle="1" w:styleId="Underlined">
    <w:name w:val="Underlined"/>
    <w:basedOn w:val="DefaultParagraphFont"/>
    <w:rsid w:val="00AF69E4"/>
    <w:rPr>
      <w:u w:val="single"/>
    </w:rPr>
  </w:style>
  <w:style w:type="paragraph" w:customStyle="1" w:styleId="TableBodyTextRight">
    <w:name w:val="Table Body Text Right"/>
    <w:basedOn w:val="TableBodyText"/>
    <w:rsid w:val="00AF69E4"/>
    <w:pPr>
      <w:widowControl w:val="0"/>
      <w:autoSpaceDE w:val="0"/>
      <w:autoSpaceDN w:val="0"/>
      <w:adjustRightInd w:val="0"/>
      <w:jc w:val="right"/>
    </w:pPr>
    <w:rPr>
      <w:rFonts w:cs="Arial"/>
      <w:szCs w:val="18"/>
    </w:rPr>
  </w:style>
  <w:style w:type="paragraph" w:customStyle="1" w:styleId="CopyrightText">
    <w:name w:val="Copyright Text"/>
    <w:basedOn w:val="BodyText"/>
    <w:rsid w:val="00AF69E4"/>
    <w:rPr>
      <w:sz w:val="18"/>
    </w:rPr>
  </w:style>
  <w:style w:type="paragraph" w:customStyle="1" w:styleId="BodySmallRight">
    <w:name w:val="Body Small Right"/>
    <w:basedOn w:val="BodyTextRight"/>
    <w:rsid w:val="00AF69E4"/>
    <w:rPr>
      <w:sz w:val="18"/>
      <w:szCs w:val="18"/>
    </w:rPr>
  </w:style>
  <w:style w:type="paragraph" w:customStyle="1" w:styleId="MarginEdition">
    <w:name w:val="Margin Edition"/>
    <w:basedOn w:val="MarginNote"/>
    <w:rsid w:val="00AF69E4"/>
    <w:pPr>
      <w:spacing w:before="0" w:after="0"/>
    </w:pPr>
    <w:rPr>
      <w:rFonts w:ascii="Times New Roman" w:hAnsi="Times New Roman"/>
      <w:color w:val="999999"/>
    </w:rPr>
  </w:style>
  <w:style w:type="paragraph" w:customStyle="1" w:styleId="Spacer">
    <w:name w:val="Spacer"/>
    <w:basedOn w:val="Normal"/>
    <w:rsid w:val="00AF69E4"/>
    <w:rPr>
      <w:sz w:val="2"/>
      <w:szCs w:val="2"/>
    </w:rPr>
  </w:style>
  <w:style w:type="character" w:customStyle="1" w:styleId="Small">
    <w:name w:val="Small"/>
    <w:basedOn w:val="DefaultParagraphFont"/>
    <w:rsid w:val="00AF69E4"/>
    <w:rPr>
      <w:sz w:val="16"/>
    </w:rPr>
  </w:style>
  <w:style w:type="paragraph" w:customStyle="1" w:styleId="WideTable">
    <w:name w:val="Wide Table"/>
    <w:basedOn w:val="Normal"/>
    <w:rsid w:val="00AF69E4"/>
    <w:pPr>
      <w:ind w:left="-1418"/>
    </w:pPr>
    <w:rPr>
      <w:sz w:val="2"/>
      <w:szCs w:val="2"/>
    </w:rPr>
  </w:style>
  <w:style w:type="character" w:styleId="PageNumber">
    <w:name w:val="page number"/>
    <w:basedOn w:val="DefaultParagraphFont"/>
    <w:rsid w:val="00AF69E4"/>
  </w:style>
  <w:style w:type="paragraph" w:styleId="Quote">
    <w:name w:val="Quote"/>
    <w:basedOn w:val="Heading1"/>
    <w:link w:val="QuoteChar"/>
    <w:qFormat/>
    <w:rsid w:val="00AF69E4"/>
    <w:rPr>
      <w:b w:val="0"/>
      <w:sz w:val="72"/>
      <w:szCs w:val="72"/>
      <w:lang w:val="en-NZ"/>
    </w:rPr>
  </w:style>
  <w:style w:type="character" w:customStyle="1" w:styleId="QuoteChar">
    <w:name w:val="Quote Char"/>
    <w:basedOn w:val="DefaultParagraphFont"/>
    <w:link w:val="Quote"/>
    <w:rsid w:val="00AF69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9E4"/>
    <w:pPr>
      <w:pageBreakBefore/>
    </w:pPr>
  </w:style>
  <w:style w:type="paragraph" w:customStyle="1" w:styleId="Border">
    <w:name w:val="Border"/>
    <w:basedOn w:val="Normal"/>
    <w:qFormat/>
    <w:rsid w:val="00AF69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9E4"/>
    <w:rPr>
      <w:b/>
      <w:bCs/>
      <w:i/>
      <w:iCs/>
      <w:color w:val="auto"/>
    </w:rPr>
  </w:style>
  <w:style w:type="paragraph" w:styleId="IntenseQuote">
    <w:name w:val="Intense Quote"/>
    <w:basedOn w:val="Normal"/>
    <w:next w:val="Normal"/>
    <w:link w:val="IntenseQuoteChar"/>
    <w:uiPriority w:val="30"/>
    <w:qFormat/>
    <w:rsid w:val="00AF69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9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9E4"/>
    <w:rPr>
      <w:smallCaps/>
      <w:color w:val="auto"/>
      <w:u w:val="single"/>
    </w:rPr>
  </w:style>
  <w:style w:type="character" w:styleId="IntenseReference">
    <w:name w:val="Intense Reference"/>
    <w:basedOn w:val="DefaultParagraphFont"/>
    <w:uiPriority w:val="32"/>
    <w:qFormat/>
    <w:rsid w:val="00AF69E4"/>
    <w:rPr>
      <w:b/>
      <w:bCs/>
      <w:smallCaps/>
      <w:color w:val="auto"/>
      <w:spacing w:val="5"/>
      <w:u w:val="single"/>
    </w:rPr>
  </w:style>
  <w:style w:type="paragraph" w:customStyle="1" w:styleId="2ColumnHeading">
    <w:name w:val="2Column Heading"/>
    <w:basedOn w:val="BodyText"/>
    <w:qFormat/>
    <w:rsid w:val="00AF69E4"/>
    <w:pPr>
      <w:spacing w:after="60"/>
      <w:ind w:left="-2268"/>
    </w:pPr>
    <w:rPr>
      <w:b/>
    </w:rPr>
  </w:style>
  <w:style w:type="paragraph" w:customStyle="1" w:styleId="Heading1TOC">
    <w:name w:val="Heading1 TOC"/>
    <w:basedOn w:val="Normal"/>
    <w:qFormat/>
    <w:rsid w:val="00AF69E4"/>
    <w:pPr>
      <w:spacing w:before="240" w:after="120"/>
    </w:pPr>
    <w:rPr>
      <w:rFonts w:ascii="Times New Roman" w:hAnsi="Times New Roman"/>
      <w:b/>
      <w:sz w:val="32"/>
    </w:rPr>
  </w:style>
  <w:style w:type="paragraph" w:customStyle="1" w:styleId="Heading2TOC">
    <w:name w:val="Heading2 TOC"/>
    <w:basedOn w:val="Normal"/>
    <w:qFormat/>
    <w:rsid w:val="00AF69E4"/>
    <w:pPr>
      <w:spacing w:before="240" w:after="60"/>
    </w:pPr>
    <w:rPr>
      <w:rFonts w:ascii="Times New Roman" w:hAnsi="Times New Roman"/>
      <w:b/>
      <w:sz w:val="28"/>
    </w:rPr>
  </w:style>
  <w:style w:type="character" w:customStyle="1" w:styleId="Underline">
    <w:name w:val="Underline"/>
    <w:basedOn w:val="DefaultParagraphFont"/>
    <w:qFormat/>
    <w:rsid w:val="00AF69E4"/>
    <w:rPr>
      <w:u w:val="single"/>
    </w:rPr>
  </w:style>
  <w:style w:type="character" w:customStyle="1" w:styleId="BoldandItalics">
    <w:name w:val="Bold and Italics"/>
    <w:qFormat/>
    <w:rsid w:val="00AF69E4"/>
    <w:rPr>
      <w:b/>
      <w:i/>
      <w:u w:val="none"/>
    </w:rPr>
  </w:style>
  <w:style w:type="paragraph" w:styleId="BalloonText">
    <w:name w:val="Balloon Text"/>
    <w:basedOn w:val="Normal"/>
    <w:link w:val="BalloonTextChar"/>
    <w:rsid w:val="00AF69E4"/>
    <w:rPr>
      <w:rFonts w:ascii="Tahoma" w:hAnsi="Tahoma" w:cs="Tahoma"/>
      <w:sz w:val="16"/>
      <w:szCs w:val="16"/>
    </w:rPr>
  </w:style>
  <w:style w:type="character" w:customStyle="1" w:styleId="BalloonTextChar">
    <w:name w:val="Balloon Text Char"/>
    <w:basedOn w:val="DefaultParagraphFont"/>
    <w:link w:val="BalloonText"/>
    <w:rsid w:val="00AF69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9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9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9E4"/>
    <w:rPr>
      <w:b/>
      <w:color w:val="660033"/>
      <w:spacing w:val="0"/>
    </w:rPr>
  </w:style>
  <w:style w:type="paragraph" w:customStyle="1" w:styleId="Nameditemlist">
    <w:name w:val="Named item list"/>
    <w:basedOn w:val="BodyText"/>
    <w:qFormat/>
    <w:rsid w:val="00AF69E4"/>
    <w:pPr>
      <w:tabs>
        <w:tab w:val="left" w:pos="2835"/>
      </w:tabs>
      <w:ind w:left="2835" w:hanging="2835"/>
    </w:pPr>
  </w:style>
  <w:style w:type="paragraph" w:customStyle="1" w:styleId="BodyTextnopadding">
    <w:name w:val="Body Text no padding"/>
    <w:basedOn w:val="BodyText"/>
    <w:qFormat/>
    <w:rsid w:val="00AF69E4"/>
    <w:pPr>
      <w:spacing w:before="0" w:after="0"/>
    </w:pPr>
  </w:style>
  <w:style w:type="paragraph" w:customStyle="1" w:styleId="BodyTextBold">
    <w:name w:val="Body Text Bold"/>
    <w:basedOn w:val="BodyText"/>
    <w:qFormat/>
    <w:rsid w:val="00AF69E4"/>
    <w:rPr>
      <w:b/>
    </w:rPr>
  </w:style>
  <w:style w:type="character" w:styleId="Hyperlink">
    <w:name w:val="Hyperlink"/>
    <w:basedOn w:val="DefaultParagraphFont"/>
    <w:uiPriority w:val="99"/>
    <w:unhideWhenUsed/>
    <w:rsid w:val="002120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4198</Characters>
  <Application>Microsoft Office Word</Application>
  <DocSecurity>0</DocSecurity>
  <Lines>107</Lines>
  <Paragraphs>86</Paragraphs>
  <ScaleCrop>false</ScaleCrop>
  <Company>Author-it Software Corporation Ltd.</Company>
  <LinksUpToDate>false</LinksUpToDate>
  <CharactersWithSpaces>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FWPWPP3227 Vacuum paint</dc:title>
  <dc:subject>Approved</dc:subject>
  <dc:creator>Skills Impact</dc:creator>
  <cp:keywords>Release: 1</cp:keywords>
  <dc:description>Review Date: 12 April 2008</dc:description>
  <cp:lastModifiedBy>HSD_TPCMSd.prod</cp:lastModifiedBy>
  <cp:revision>3</cp:revision>
  <dcterms:created xsi:type="dcterms:W3CDTF">2020-12-04T01:50:00Z</dcterms:created>
  <dcterms:modified xsi:type="dcterms:W3CDTF">2020-12-04T01:50:00Z</dcterms:modified>
</cp:coreProperties>
</file>