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EA4" w:rsidP="00CF2EA4">
      <w:pPr>
        <w:pStyle w:val="Title"/>
      </w:pPr>
      <w:r>
        <w:fldChar w:fldCharType="begin"/>
      </w:r>
      <w:r>
        <w:instrText xml:space="preserve"> TITLE   \* MERGEFORMAT </w:instrText>
      </w:r>
      <w:r>
        <w:fldChar w:fldCharType="separate"/>
      </w:r>
      <w:r>
        <w:t>Assessment Requirements for FWPWPP3223 Immunise veneer</w:t>
      </w:r>
      <w:r>
        <w:fldChar w:fldCharType="end"/>
      </w:r>
    </w:p>
    <w:p w:rsidR="00CF2EA4" w:rsidP="00CF2EA4">
      <w:pPr>
        <w:pStyle w:val="Version"/>
        <w:sectPr w:rsidSect="00100E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EEF" w:rsidP="00100EEF">
      <w:pPr>
        <w:pStyle w:val="SuperHeading"/>
      </w:pPr>
      <w:r w:rsidRPr="00100EEF">
        <w:t>Assessment Requirements for FWPWPP3223 Immunise veneer</w:t>
      </w:r>
    </w:p>
    <w:p w:rsidR="00000000" w:rsidRPr="00100EEF" w:rsidP="00100EEF">
      <w:pPr>
        <w:pStyle w:val="Heading1"/>
      </w:pPr>
      <w:bookmarkStart w:id="1" w:name="O_917434"/>
      <w:bookmarkEnd w:id="1"/>
      <w:r w:rsidRPr="00100EEF">
        <w:t>Modification History</w:t>
      </w:r>
    </w:p>
    <w:tbl>
      <w:tblPr>
        <w:tblW w:w="0" w:type="auto"/>
        <w:tblCellMar>
          <w:left w:w="62" w:type="dxa"/>
          <w:right w:w="62" w:type="dxa"/>
        </w:tblCellMar>
        <w:tblLook w:val="0000"/>
      </w:tblPr>
      <w:tblGrid>
        <w:gridCol w:w="2007"/>
        <w:gridCol w:w="7189"/>
      </w:tblGrid>
      <w:tr w:rsidTr="00CF2E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EEF" w:rsidP="00100EEF">
            <w:pPr>
              <w:pStyle w:val="BodyText"/>
            </w:pPr>
            <w:r w:rsidRPr="00100EE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EEF">
            <w:pPr>
              <w:pStyle w:val="BodyText"/>
              <w:rPr>
                <w:lang w:val="en-NZ"/>
              </w:rPr>
            </w:pPr>
            <w:r w:rsidRPr="00100EEF">
              <w:rPr>
                <w:rStyle w:val="SpecialBold"/>
              </w:rPr>
              <w:t>Comment</w:t>
            </w:r>
          </w:p>
        </w:tc>
      </w:tr>
      <w:tr w:rsidTr="00CF2E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0EEF">
            <w:pPr>
              <w:pStyle w:val="BodyText"/>
              <w:rPr>
                <w:lang w:val="en-NZ"/>
              </w:rPr>
            </w:pPr>
            <w:r w:rsidRPr="00100EE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0EEF" w:rsidP="00100EEF">
            <w:pPr>
              <w:pStyle w:val="BodyText"/>
            </w:pPr>
            <w:r w:rsidRPr="00100EEF">
              <w:t>Replaces equivalent unit FPIWPP3223B Immunise veneer, which was first released with FPI11 Forest and Forest Products Training Package Version 2.2. This is the first release of this unit in the new sta</w:t>
            </w:r>
            <w:r w:rsidRPr="00100EEF">
              <w:t>ndards format.</w:t>
            </w:r>
          </w:p>
          <w:p w:rsidR="00000000" w:rsidRPr="00100EEF" w:rsidP="00100EEF">
            <w:pPr>
              <w:pStyle w:val="BodyText"/>
            </w:pPr>
            <w:r w:rsidRPr="00100EEF">
              <w:t>Assessment requirements now specify the performance and knowledge evidence, as well as assessment conditions for this unit of competency. These sections simplify and replace components used in the previous unit format, including Required Ski</w:t>
            </w:r>
            <w:r w:rsidRPr="00100EEF">
              <w:t>lls and Knowledge, Evidence Guide and Range Statement.</w:t>
            </w:r>
          </w:p>
        </w:tc>
      </w:tr>
    </w:tbl>
    <w:p w:rsidR="00000000" w:rsidRPr="00100EEF" w:rsidP="00100EEF">
      <w:pPr>
        <w:pStyle w:val="BodyText"/>
      </w:pPr>
    </w:p>
    <w:p w:rsidR="00000000" w:rsidRPr="00100EEF" w:rsidP="00100EEF">
      <w:pPr>
        <w:pStyle w:val="AllowPageBreak"/>
      </w:pPr>
    </w:p>
    <w:p w:rsidR="00000000" w:rsidRPr="00100EEF" w:rsidP="00100EEF">
      <w:pPr>
        <w:pStyle w:val="Heading1"/>
      </w:pPr>
      <w:bookmarkStart w:id="2" w:name="O_917435"/>
      <w:bookmarkEnd w:id="2"/>
      <w:r w:rsidRPr="00100EEF">
        <w:t>Performance Evidence</w:t>
      </w:r>
    </w:p>
    <w:p w:rsidR="00000000" w:rsidRPr="00100EEF" w:rsidP="00CF2EA4">
      <w:pPr>
        <w:pStyle w:val="BodyText"/>
      </w:pPr>
      <w:r w:rsidRPr="00100EEF">
        <w:t>A person demonstrating competency in this unit must satisfy all of the elements, performance criteria and foundation skills of this unit.  If a specific volume o</w:t>
      </w:r>
      <w:r w:rsidRPr="00100EEF">
        <w:t>r frequency is not stated below, then evidence must be provided that the following requirements have been performed on at least one occasion:</w:t>
      </w:r>
    </w:p>
    <w:p w:rsidR="00000000" w:rsidRPr="00100EEF" w:rsidP="00100EEF">
      <w:pPr>
        <w:pStyle w:val="ListBullet"/>
      </w:pPr>
      <w:r w:rsidRPr="00100EEF">
        <w:t xml:space="preserve">prepare the work area for the veneer immunisation process according to work health and safety (WHS) requirements </w:t>
      </w:r>
      <w:r w:rsidRPr="00100EEF">
        <w:t>and site requirements</w:t>
      </w:r>
    </w:p>
    <w:p w:rsidR="00000000" w:rsidRPr="00100EEF" w:rsidP="00100EEF">
      <w:pPr>
        <w:pStyle w:val="ListBullet"/>
      </w:pPr>
      <w:r w:rsidRPr="00100EEF">
        <w:t>prepare chemicals and immunise veneer according to standard operating procedure</w:t>
      </w:r>
    </w:p>
    <w:p w:rsidR="00000000" w:rsidRPr="00100EEF" w:rsidP="00100EEF">
      <w:pPr>
        <w:pStyle w:val="ListBullet"/>
      </w:pPr>
      <w:r w:rsidRPr="00100EEF">
        <w:t xml:space="preserve">load and unload at least three cycles of veneer </w:t>
      </w:r>
    </w:p>
    <w:p w:rsidR="00000000" w:rsidRPr="00100EEF" w:rsidP="00100EEF">
      <w:pPr>
        <w:pStyle w:val="ListBullet"/>
      </w:pPr>
      <w:r w:rsidRPr="00100EEF">
        <w:t>visually assess immunised veneer for faults and dispose of according to standard operating procedure and environmental requirements</w:t>
      </w:r>
    </w:p>
    <w:p w:rsidR="00000000" w:rsidRPr="00100EEF" w:rsidP="00100EEF">
      <w:pPr>
        <w:pStyle w:val="ListBullet"/>
      </w:pPr>
      <w:r w:rsidRPr="00100EEF">
        <w:t>record veneer immunisation process and faults according to workplace procedures</w:t>
      </w:r>
    </w:p>
    <w:p w:rsidR="00000000" w:rsidRPr="00100EEF" w:rsidP="00100EEF">
      <w:pPr>
        <w:pStyle w:val="ListBullet"/>
      </w:pPr>
      <w:r w:rsidRPr="00100EEF">
        <w:t>store chemicals according to statutory requi</w:t>
      </w:r>
      <w:r w:rsidRPr="00100EEF">
        <w:t>rements.</w:t>
      </w:r>
    </w:p>
    <w:p w:rsidR="00000000" w:rsidRPr="00100EEF" w:rsidP="00100EEF">
      <w:pPr>
        <w:pStyle w:val="AllowPageBreak"/>
      </w:pPr>
    </w:p>
    <w:p w:rsidR="00000000" w:rsidRPr="00100EEF" w:rsidP="00100EEF">
      <w:pPr>
        <w:pStyle w:val="Heading1"/>
      </w:pPr>
      <w:bookmarkStart w:id="3" w:name="O_917436"/>
      <w:bookmarkEnd w:id="3"/>
      <w:r w:rsidRPr="00100EEF">
        <w:t>Knowledge Evidence</w:t>
      </w:r>
    </w:p>
    <w:p w:rsidR="00000000" w:rsidRPr="00100EEF" w:rsidP="00CF2EA4">
      <w:pPr>
        <w:pStyle w:val="BodyText"/>
      </w:pPr>
      <w:r w:rsidRPr="00100EEF">
        <w:t>A person competent in this unit must be able to demonstrate knowledge of:</w:t>
      </w:r>
    </w:p>
    <w:p w:rsidR="00000000" w:rsidRPr="00100EEF" w:rsidP="00100EEF">
      <w:pPr>
        <w:pStyle w:val="ListBullet"/>
      </w:pPr>
      <w:r w:rsidRPr="00100EEF">
        <w:t>procedures for environmental protection requirements, including the safe disposal of waste material, the safe use and storage of chemica</w:t>
      </w:r>
      <w:r w:rsidRPr="00100EEF">
        <w:t>ls and safe cleaning of plant and work area</w:t>
      </w:r>
    </w:p>
    <w:p w:rsidR="00000000" w:rsidRPr="00100EEF" w:rsidP="00100EEF">
      <w:pPr>
        <w:pStyle w:val="ListBullet"/>
      </w:pPr>
      <w:r w:rsidRPr="00100EEF">
        <w:t>safe work procedures for immunising veneer</w:t>
      </w:r>
    </w:p>
    <w:p w:rsidR="00000000" w:rsidRPr="00100EEF" w:rsidP="00100EEF">
      <w:pPr>
        <w:pStyle w:val="ListBullet"/>
      </w:pPr>
      <w:r w:rsidRPr="00100EEF">
        <w:t>hazards and risks associated with immunising veneer and how to control them according to hierarchy of risk control</w:t>
      </w:r>
    </w:p>
    <w:p w:rsidR="00000000" w:rsidRPr="00100EEF" w:rsidP="00100EEF">
      <w:pPr>
        <w:pStyle w:val="ListBullet"/>
      </w:pPr>
      <w:r w:rsidRPr="00100EEF">
        <w:t>veneer immunising techniques</w:t>
      </w:r>
    </w:p>
    <w:p w:rsidR="00000000" w:rsidRPr="00100EEF" w:rsidP="00100EEF">
      <w:pPr>
        <w:pStyle w:val="ListBullet"/>
      </w:pPr>
      <w:r w:rsidRPr="00100EEF">
        <w:t>procedures for fault find</w:t>
      </w:r>
      <w:r w:rsidRPr="00100EEF">
        <w:t>ing during visual inspection of veneer to determine suitability for packing</w:t>
      </w:r>
    </w:p>
    <w:p w:rsidR="00000000" w:rsidRPr="00100EEF" w:rsidP="00100EEF">
      <w:pPr>
        <w:pStyle w:val="ListBullet"/>
      </w:pPr>
      <w:r w:rsidRPr="00100EEF">
        <w:t>safety data sheets relevant to chemicals used to immunise veneer</w:t>
      </w:r>
    </w:p>
    <w:p w:rsidR="00000000" w:rsidRPr="00100EEF" w:rsidP="00100EEF">
      <w:pPr>
        <w:pStyle w:val="ListBullet"/>
      </w:pPr>
      <w:r w:rsidRPr="00100EEF">
        <w:t>characteristics of veneer (quarter sawn, back sawn, radial/rotary sawn)</w:t>
      </w:r>
    </w:p>
    <w:p w:rsidR="00000000" w:rsidRPr="00100EEF" w:rsidP="00100EEF">
      <w:pPr>
        <w:pStyle w:val="ListBullet"/>
      </w:pPr>
      <w:r w:rsidRPr="00100EEF">
        <w:t>storage locations and stock rotation positi</w:t>
      </w:r>
      <w:r w:rsidRPr="00100EEF">
        <w:t>ons</w:t>
      </w:r>
    </w:p>
    <w:p w:rsidR="00000000" w:rsidRPr="00100EEF" w:rsidP="00100EEF">
      <w:pPr>
        <w:pStyle w:val="ListBullet"/>
      </w:pPr>
      <w:r w:rsidRPr="00100EEF">
        <w:t>procedures for packing and labelling dried veneer panels</w:t>
      </w:r>
    </w:p>
    <w:p w:rsidR="00000000" w:rsidRPr="00100EEF" w:rsidP="00100EEF">
      <w:pPr>
        <w:pStyle w:val="ListBullet"/>
      </w:pPr>
      <w:r w:rsidRPr="00100EEF">
        <w:t>procedures for checking condition of treating mechanisms</w:t>
      </w:r>
    </w:p>
    <w:p w:rsidR="00000000" w:rsidRPr="00100EEF" w:rsidP="00100EEF">
      <w:pPr>
        <w:pStyle w:val="ListBullet"/>
      </w:pPr>
      <w:r w:rsidRPr="00100EEF">
        <w:t>procedures for recording and reporting veneer immunisation process and faults using manual or electronic recording systems</w:t>
      </w:r>
    </w:p>
    <w:p w:rsidR="00000000" w:rsidRPr="00100EEF" w:rsidP="00100EEF">
      <w:pPr>
        <w:pStyle w:val="ListBullet"/>
      </w:pPr>
      <w:r w:rsidRPr="00100EEF">
        <w:t xml:space="preserve">procedures for </w:t>
      </w:r>
      <w:r w:rsidRPr="00100EEF">
        <w:t>equipment lock-out</w:t>
      </w:r>
    </w:p>
    <w:p w:rsidR="00000000" w:rsidRPr="00100EEF" w:rsidP="00100EEF">
      <w:pPr>
        <w:pStyle w:val="ListBullet"/>
      </w:pPr>
      <w:r w:rsidRPr="00100EEF">
        <w:t>statutory requirements for the safe storage and handling of chemicals.</w:t>
      </w:r>
    </w:p>
    <w:p w:rsidR="00000000" w:rsidRPr="00100EEF" w:rsidP="00100EEF">
      <w:pPr>
        <w:pStyle w:val="AllowPageBreak"/>
      </w:pPr>
    </w:p>
    <w:p w:rsidR="00000000" w:rsidRPr="00100EEF" w:rsidP="00100EEF">
      <w:pPr>
        <w:pStyle w:val="Heading1"/>
      </w:pPr>
      <w:bookmarkStart w:id="4" w:name="O_917437"/>
      <w:bookmarkEnd w:id="4"/>
      <w:r w:rsidRPr="00100EEF">
        <w:t>Assessment Conditions</w:t>
      </w:r>
    </w:p>
    <w:p w:rsidR="00000000" w:rsidRPr="00100EEF" w:rsidP="00CF2EA4">
      <w:pPr>
        <w:pStyle w:val="BodyText"/>
      </w:pPr>
      <w:r w:rsidRPr="00100EEF">
        <w:t>The following resources must be made available:</w:t>
      </w:r>
    </w:p>
    <w:p w:rsidR="00000000" w:rsidRPr="00100EEF" w:rsidP="00100EEF">
      <w:pPr>
        <w:pStyle w:val="ListBullet"/>
      </w:pPr>
      <w:r w:rsidRPr="00100EEF">
        <w:t>work order</w:t>
      </w:r>
    </w:p>
    <w:p w:rsidR="00000000" w:rsidRPr="00100EEF" w:rsidP="00100EEF">
      <w:pPr>
        <w:pStyle w:val="ListBullet"/>
      </w:pPr>
      <w:r w:rsidRPr="00100EEF">
        <w:t>chemicals or chemical solutions used to immunise veneer which must include one or more of the following:</w:t>
      </w:r>
    </w:p>
    <w:p w:rsidR="00000000" w:rsidRPr="00100EEF" w:rsidP="00100EEF">
      <w:pPr>
        <w:pStyle w:val="ListBullet2"/>
      </w:pPr>
      <w:r w:rsidRPr="00100EEF">
        <w:t>insecticides</w:t>
      </w:r>
    </w:p>
    <w:p w:rsidR="00000000" w:rsidRPr="00100EEF" w:rsidP="00100EEF">
      <w:pPr>
        <w:pStyle w:val="ListBullet2"/>
      </w:pPr>
      <w:r w:rsidRPr="00100EEF">
        <w:t>solvents</w:t>
      </w:r>
    </w:p>
    <w:p w:rsidR="00000000" w:rsidRPr="00100EEF" w:rsidP="00100EEF">
      <w:pPr>
        <w:pStyle w:val="ListBullet2"/>
      </w:pPr>
      <w:r w:rsidRPr="00100EEF">
        <w:t>preservative oils</w:t>
      </w:r>
    </w:p>
    <w:p w:rsidR="00000000" w:rsidRPr="00100EEF" w:rsidP="00100EEF">
      <w:pPr>
        <w:pStyle w:val="ListBullet2"/>
      </w:pPr>
      <w:r w:rsidRPr="00100EEF">
        <w:t>waterborne preservatives</w:t>
      </w:r>
    </w:p>
    <w:p w:rsidR="00000000" w:rsidRPr="00100EEF" w:rsidP="00100EEF">
      <w:pPr>
        <w:pStyle w:val="ListBullet"/>
      </w:pPr>
      <w:r w:rsidRPr="00100EEF">
        <w:t>types of veneers including quarter sawn, back sawn or radial/rotary sawn</w:t>
      </w:r>
    </w:p>
    <w:p w:rsidR="00000000" w:rsidRPr="00100EEF" w:rsidP="00100EEF">
      <w:pPr>
        <w:pStyle w:val="ListBullet"/>
      </w:pPr>
      <w:r w:rsidRPr="00100EEF">
        <w:t>equipment u</w:t>
      </w:r>
      <w:r w:rsidRPr="00100EEF">
        <w:t>sed to immunise veneer: chemical solution tanks, chemical mixing and transfer equipment, veneer transfer equipment</w:t>
      </w:r>
    </w:p>
    <w:p w:rsidR="00000000" w:rsidRPr="00100EEF" w:rsidP="00100EEF">
      <w:pPr>
        <w:pStyle w:val="ListBullet"/>
      </w:pPr>
      <w:r w:rsidRPr="00100EEF">
        <w:t>documents, spreadsheets and commonly used proforma documents</w:t>
      </w:r>
    </w:p>
    <w:p w:rsidR="00000000" w:rsidRPr="00100EEF" w:rsidP="00100EEF">
      <w:pPr>
        <w:pStyle w:val="ListBullet"/>
      </w:pPr>
      <w:r w:rsidRPr="00100EEF">
        <w:t>relevant personnel for the purposes of communicating information</w:t>
      </w:r>
    </w:p>
    <w:p w:rsidR="00000000" w:rsidRPr="00100EEF" w:rsidP="00100EEF">
      <w:pPr>
        <w:pStyle w:val="ListBullet"/>
      </w:pPr>
      <w:r w:rsidRPr="00100EEF">
        <w:t>personal protec</w:t>
      </w:r>
      <w:r w:rsidRPr="00100EEF">
        <w:t>tive equipment:</w:t>
      </w:r>
    </w:p>
    <w:p w:rsidR="00000000" w:rsidRPr="00100EEF" w:rsidP="00100EEF">
      <w:pPr>
        <w:pStyle w:val="ListBullet2"/>
      </w:pPr>
      <w:r w:rsidRPr="00100EEF">
        <w:t>safety glasses</w:t>
      </w:r>
    </w:p>
    <w:p w:rsidR="00000000" w:rsidRPr="00100EEF" w:rsidP="00100EEF">
      <w:pPr>
        <w:pStyle w:val="ListBullet2"/>
      </w:pPr>
      <w:r w:rsidRPr="00100EEF">
        <w:t>protective footwear</w:t>
      </w:r>
    </w:p>
    <w:p w:rsidR="00000000" w:rsidRPr="00100EEF" w:rsidP="00100EEF">
      <w:pPr>
        <w:pStyle w:val="ListBullet2"/>
      </w:pPr>
      <w:r w:rsidRPr="00100EEF">
        <w:t xml:space="preserve">high visibility clothing. </w:t>
      </w:r>
    </w:p>
    <w:p w:rsidR="00000000" w:rsidRPr="00100EEF" w:rsidP="00100EEF">
      <w:pPr>
        <w:pStyle w:val="BodyText"/>
      </w:pPr>
    </w:p>
    <w:p w:rsidR="00000000" w:rsidRPr="00100EEF" w:rsidP="00CF2EA4">
      <w:pPr>
        <w:pStyle w:val="BodyText"/>
      </w:pPr>
      <w:r w:rsidRPr="00100EEF">
        <w:t>Competency is to be assessed in the workplace or a simulated environment that accurately reflects performance in a real workplace setting.</w:t>
      </w:r>
    </w:p>
    <w:p w:rsidR="00000000" w:rsidRPr="00100EEF" w:rsidP="00CF2EA4">
      <w:pPr>
        <w:pStyle w:val="Heading3"/>
      </w:pPr>
      <w:r w:rsidRPr="00100EEF">
        <w:rPr>
          <w:rStyle w:val="SpecialBold"/>
        </w:rPr>
        <w:t>Assessor requirements</w:t>
      </w:r>
    </w:p>
    <w:p w:rsidR="00000000" w:rsidRPr="00100EEF" w:rsidP="00CF2EA4">
      <w:pPr>
        <w:pStyle w:val="BodyText"/>
      </w:pPr>
      <w:r w:rsidRPr="00100EEF">
        <w:t>Assessors must:</w:t>
      </w:r>
    </w:p>
    <w:p w:rsidR="00000000" w:rsidRPr="00100EEF" w:rsidP="00100EEF">
      <w:pPr>
        <w:pStyle w:val="ListBullet"/>
      </w:pPr>
      <w:r w:rsidRPr="00100EEF">
        <w:t>hold the appropriate assessor competency standards as outlined in regulations; and</w:t>
      </w:r>
    </w:p>
    <w:p w:rsidR="00000000" w:rsidRPr="00100EEF" w:rsidP="00100EEF">
      <w:pPr>
        <w:pStyle w:val="ListBullet"/>
      </w:pPr>
      <w:r w:rsidRPr="00100EEF">
        <w:t>be able to demonstrate vocational competencies at least to the level being assessed; and</w:t>
      </w:r>
    </w:p>
    <w:p w:rsidR="00000000" w:rsidRPr="00100EEF" w:rsidP="00100EEF">
      <w:pPr>
        <w:pStyle w:val="ListBullet"/>
      </w:pPr>
      <w:r w:rsidRPr="00100EEF">
        <w:t xml:space="preserve">be able to demonstrate how they are continuing to develop their VET knowledge and </w:t>
      </w:r>
      <w:r w:rsidRPr="00100EEF">
        <w:t>skills as well as maintaining their industry currency and assessor competence.</w:t>
      </w:r>
    </w:p>
    <w:p w:rsidR="00000000" w:rsidRPr="00100EEF" w:rsidP="00100EEF">
      <w:pPr>
        <w:pStyle w:val="AllowPageBreak"/>
      </w:pPr>
    </w:p>
    <w:p w:rsidR="00000000" w:rsidRPr="00100EEF" w:rsidP="00100EEF">
      <w:pPr>
        <w:pStyle w:val="Heading1"/>
      </w:pPr>
      <w:bookmarkStart w:id="5" w:name="O_917440"/>
      <w:bookmarkEnd w:id="5"/>
      <w:r w:rsidRPr="00100EEF">
        <w:t>Links</w:t>
      </w:r>
    </w:p>
    <w:p w:rsidR="00000000" w:rsidRPr="00100EEF" w:rsidP="00CF2EA4">
      <w:pPr>
        <w:pStyle w:val="BodyText"/>
      </w:pPr>
      <w:r w:rsidRPr="00100EE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E2C09">
        <w:rPr>
          <w:rStyle w:val="Hyperlink"/>
        </w:rPr>
        <w:t>https://vetnet.gov.au/Pages/TrainingDocs.aspx?q=0d96fe23-5747-4c01-9d6f-3509ff8d3d47</w:t>
      </w:r>
      <w:r>
        <w:fldChar w:fldCharType="end"/>
      </w:r>
    </w:p>
    <w:p w:rsidR="00000000" w:rsidRPr="00100EEF" w:rsidP="00100EEF"/>
    <w:sectPr w:rsidSect="00100E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EF" w:rsidRPr="00CF2EA4" w:rsidP="00CF2E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A4" w:rsidP="00100E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2EA4" w:rsidP="00100EE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F2EA4" w:rsidP="00100E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EEF" w:rsidRPr="00CF2EA4" w:rsidP="00CF2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E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EA4" w:rsidRPr="002D2AF8" w:rsidP="00100EEF">
    <w:pPr>
      <w:pStyle w:val="Header"/>
      <w:framePr w:wrap="around"/>
    </w:pPr>
    <w:r>
      <w:fldChar w:fldCharType="begin"/>
    </w:r>
    <w:r>
      <w:instrText xml:space="preserve"> TITLE   \* MERGEFORMAT </w:instrText>
    </w:r>
    <w:r>
      <w:fldChar w:fldCharType="separate"/>
    </w:r>
    <w:r>
      <w:t>Assessment Requirements for FWPWPP3223 Immunise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CF2EA4" w:rsidP="00100E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EA7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DCB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4E0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E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EEF"/>
    <w:pPr>
      <w:spacing w:before="360" w:after="60"/>
      <w:outlineLvl w:val="0"/>
    </w:pPr>
    <w:rPr>
      <w:sz w:val="32"/>
    </w:rPr>
  </w:style>
  <w:style w:type="paragraph" w:styleId="Heading2">
    <w:name w:val="heading 2"/>
    <w:basedOn w:val="HeadingBase"/>
    <w:next w:val="BodyText"/>
    <w:link w:val="Heading2Char"/>
    <w:qFormat/>
    <w:rsid w:val="00100EEF"/>
    <w:pPr>
      <w:keepLines/>
      <w:spacing w:before="240" w:after="120"/>
      <w:outlineLvl w:val="1"/>
    </w:pPr>
    <w:rPr>
      <w:sz w:val="28"/>
      <w:szCs w:val="40"/>
    </w:rPr>
  </w:style>
  <w:style w:type="paragraph" w:styleId="Heading3">
    <w:name w:val="heading 3"/>
    <w:basedOn w:val="HeadingBase"/>
    <w:next w:val="BodyText"/>
    <w:link w:val="Heading3Char"/>
    <w:qFormat/>
    <w:rsid w:val="00100EEF"/>
    <w:pPr>
      <w:spacing w:before="180" w:after="120"/>
      <w:outlineLvl w:val="2"/>
    </w:pPr>
    <w:rPr>
      <w:spacing w:val="-10"/>
      <w:kern w:val="32"/>
    </w:rPr>
  </w:style>
  <w:style w:type="paragraph" w:styleId="Heading4">
    <w:name w:val="heading 4"/>
    <w:basedOn w:val="HeadingBase"/>
    <w:next w:val="BodyText"/>
    <w:link w:val="Heading4Char"/>
    <w:qFormat/>
    <w:rsid w:val="00100EEF"/>
    <w:pPr>
      <w:spacing w:before="160" w:after="120"/>
      <w:outlineLvl w:val="3"/>
    </w:pPr>
    <w:rPr>
      <w:sz w:val="22"/>
    </w:rPr>
  </w:style>
  <w:style w:type="paragraph" w:styleId="Heading5">
    <w:name w:val="heading 5"/>
    <w:basedOn w:val="HeadingBase"/>
    <w:next w:val="Normal"/>
    <w:link w:val="Heading5Char"/>
    <w:qFormat/>
    <w:rsid w:val="00100EEF"/>
    <w:pPr>
      <w:spacing w:before="80"/>
      <w:outlineLvl w:val="4"/>
    </w:pPr>
    <w:rPr>
      <w:color w:val="918585"/>
      <w:sz w:val="20"/>
    </w:rPr>
  </w:style>
  <w:style w:type="paragraph" w:styleId="Heading6">
    <w:name w:val="heading 6"/>
    <w:basedOn w:val="HeadingBase"/>
    <w:next w:val="Normal"/>
    <w:link w:val="Heading6Char"/>
    <w:qFormat/>
    <w:rsid w:val="00100EEF"/>
    <w:pPr>
      <w:spacing w:before="60"/>
      <w:outlineLvl w:val="5"/>
    </w:pPr>
    <w:rPr>
      <w:color w:val="918585"/>
      <w:sz w:val="20"/>
    </w:rPr>
  </w:style>
  <w:style w:type="paragraph" w:styleId="Heading7">
    <w:name w:val="heading 7"/>
    <w:basedOn w:val="Normal"/>
    <w:next w:val="Normal"/>
    <w:link w:val="Heading7Char"/>
    <w:qFormat/>
    <w:rsid w:val="00100EEF"/>
    <w:pPr>
      <w:ind w:left="720"/>
      <w:outlineLvl w:val="6"/>
    </w:pPr>
    <w:rPr>
      <w:i/>
    </w:rPr>
  </w:style>
  <w:style w:type="paragraph" w:styleId="Heading8">
    <w:name w:val="heading 8"/>
    <w:basedOn w:val="Normal"/>
    <w:next w:val="Normal"/>
    <w:link w:val="Heading8Char"/>
    <w:qFormat/>
    <w:rsid w:val="00100EEF"/>
    <w:pPr>
      <w:ind w:left="720"/>
      <w:outlineLvl w:val="7"/>
    </w:pPr>
    <w:rPr>
      <w:i/>
    </w:rPr>
  </w:style>
  <w:style w:type="paragraph" w:styleId="Heading9">
    <w:name w:val="heading 9"/>
    <w:basedOn w:val="Normal"/>
    <w:next w:val="Normal"/>
    <w:link w:val="Heading9Char"/>
    <w:qFormat/>
    <w:rsid w:val="00100EEF"/>
    <w:pPr>
      <w:ind w:left="720"/>
      <w:outlineLvl w:val="8"/>
    </w:pPr>
    <w:rPr>
      <w:i/>
    </w:rPr>
  </w:style>
  <w:style w:type="character" w:default="1" w:styleId="DefaultParagraphFont">
    <w:name w:val="Default Paragraph Font"/>
    <w:uiPriority w:val="1"/>
    <w:unhideWhenUsed/>
    <w:rsid w:val="00100E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EEF"/>
  </w:style>
  <w:style w:type="character" w:customStyle="1" w:styleId="Heading1Char">
    <w:name w:val="Heading 1 Char"/>
    <w:basedOn w:val="DefaultParagraphFont"/>
    <w:link w:val="Heading1"/>
    <w:rsid w:val="00100EEF"/>
    <w:rPr>
      <w:rFonts w:ascii="Times New Roman" w:eastAsia="Times New Roman" w:hAnsi="Times New Roman" w:cs="Times New Roman"/>
      <w:b/>
      <w:sz w:val="32"/>
      <w:szCs w:val="20"/>
      <w:lang w:eastAsia="en-US"/>
    </w:rPr>
  </w:style>
  <w:style w:type="paragraph" w:styleId="BodyText">
    <w:name w:val="Body Text"/>
    <w:basedOn w:val="Normal"/>
    <w:link w:val="BodyTextChar"/>
    <w:rsid w:val="00100E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EEF"/>
    <w:rPr>
      <w:rFonts w:ascii="Times New Roman" w:eastAsia="Times New Roman" w:hAnsi="Times New Roman" w:cs="Times New Roman"/>
      <w:sz w:val="24"/>
      <w:lang w:eastAsia="en-US"/>
    </w:rPr>
  </w:style>
  <w:style w:type="paragraph" w:styleId="ListBullet">
    <w:name w:val="List Bullet"/>
    <w:basedOn w:val="List"/>
    <w:rsid w:val="00100EEF"/>
    <w:pPr>
      <w:numPr>
        <w:numId w:val="12"/>
      </w:numPr>
      <w:tabs>
        <w:tab w:val="clear" w:pos="340"/>
      </w:tabs>
      <w:spacing w:before="40" w:after="40"/>
    </w:pPr>
  </w:style>
  <w:style w:type="character" w:customStyle="1" w:styleId="SpecialBold">
    <w:name w:val="Special Bold"/>
    <w:basedOn w:val="DefaultParagraphFont"/>
    <w:rsid w:val="00100EEF"/>
    <w:rPr>
      <w:b/>
      <w:spacing w:val="0"/>
    </w:rPr>
  </w:style>
  <w:style w:type="paragraph" w:styleId="ListBullet2">
    <w:name w:val="List Bullet 2"/>
    <w:basedOn w:val="List2"/>
    <w:rsid w:val="00100EEF"/>
    <w:pPr>
      <w:numPr>
        <w:numId w:val="13"/>
      </w:numPr>
      <w:tabs>
        <w:tab w:val="clear" w:pos="680"/>
      </w:tabs>
    </w:pPr>
  </w:style>
  <w:style w:type="paragraph" w:customStyle="1" w:styleId="SuperHeading">
    <w:name w:val="SuperHeading"/>
    <w:basedOn w:val="Normal"/>
    <w:rsid w:val="00100EEF"/>
    <w:pPr>
      <w:spacing w:before="240" w:after="120"/>
      <w:outlineLvl w:val="0"/>
    </w:pPr>
    <w:rPr>
      <w:rFonts w:ascii="Times New Roman" w:hAnsi="Times New Roman"/>
      <w:b/>
      <w:sz w:val="32"/>
    </w:rPr>
  </w:style>
  <w:style w:type="paragraph" w:customStyle="1" w:styleId="AllowPageBreak">
    <w:name w:val="AllowPageBreak"/>
    <w:rsid w:val="00100E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0E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E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E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E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E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E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E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EEF"/>
    <w:rPr>
      <w:rFonts w:ascii="Courier New" w:eastAsia="Times New Roman" w:hAnsi="Courier New" w:cs="Times New Roman"/>
      <w:i/>
      <w:szCs w:val="20"/>
      <w:lang w:eastAsia="en-US"/>
    </w:rPr>
  </w:style>
  <w:style w:type="paragraph" w:customStyle="1" w:styleId="HeadingBase">
    <w:name w:val="Heading Base"/>
    <w:rsid w:val="00100E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EEF"/>
    <w:pPr>
      <w:tabs>
        <w:tab w:val="right" w:leader="dot" w:pos="9072"/>
      </w:tabs>
      <w:ind w:left="567"/>
    </w:pPr>
    <w:rPr>
      <w:szCs w:val="22"/>
    </w:rPr>
  </w:style>
  <w:style w:type="paragraph" w:customStyle="1" w:styleId="TOCBase">
    <w:name w:val="TOC Base"/>
    <w:rsid w:val="00100E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EEF"/>
    <w:pPr>
      <w:tabs>
        <w:tab w:val="right" w:leader="dot" w:pos="9072"/>
      </w:tabs>
      <w:spacing w:before="40" w:after="40"/>
      <w:ind w:left="284"/>
    </w:pPr>
    <w:rPr>
      <w:rFonts w:ascii="Times New Roman" w:hAnsi="Times New Roman"/>
    </w:rPr>
  </w:style>
  <w:style w:type="paragraph" w:styleId="TOC1">
    <w:name w:val="toc 1"/>
    <w:basedOn w:val="TOCBase"/>
    <w:next w:val="Normal"/>
    <w:rsid w:val="00100E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E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EEF"/>
    <w:rPr>
      <w:rFonts w:ascii="Times New Roman" w:eastAsia="Times New Roman" w:hAnsi="Times New Roman" w:cs="Times New Roman"/>
      <w:sz w:val="16"/>
      <w:lang w:eastAsia="en-US"/>
    </w:rPr>
  </w:style>
  <w:style w:type="paragraph" w:styleId="Title">
    <w:name w:val="Title"/>
    <w:basedOn w:val="HeadingBase"/>
    <w:link w:val="TitleChar"/>
    <w:qFormat/>
    <w:rsid w:val="00100EEF"/>
    <w:pPr>
      <w:spacing w:before="5040"/>
      <w:jc w:val="center"/>
    </w:pPr>
    <w:rPr>
      <w:sz w:val="48"/>
      <w:szCs w:val="72"/>
      <w:lang w:val="en-US"/>
    </w:rPr>
  </w:style>
  <w:style w:type="character" w:customStyle="1" w:styleId="TitleChar">
    <w:name w:val="Title Char"/>
    <w:basedOn w:val="DefaultParagraphFont"/>
    <w:link w:val="Title"/>
    <w:rsid w:val="00100E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EEF"/>
    <w:pPr>
      <w:tabs>
        <w:tab w:val="left" w:pos="3600"/>
        <w:tab w:val="left" w:pos="3958"/>
      </w:tabs>
    </w:pPr>
  </w:style>
  <w:style w:type="paragraph" w:styleId="List">
    <w:name w:val="List"/>
    <w:basedOn w:val="BodyText"/>
    <w:next w:val="BodyText"/>
    <w:rsid w:val="00100EEF"/>
    <w:pPr>
      <w:tabs>
        <w:tab w:val="left" w:pos="340"/>
      </w:tabs>
      <w:spacing w:before="60" w:after="60"/>
      <w:ind w:left="340" w:hanging="340"/>
    </w:pPr>
  </w:style>
  <w:style w:type="paragraph" w:customStyle="1" w:styleId="Note">
    <w:name w:val="Note"/>
    <w:basedOn w:val="BodyText"/>
    <w:rsid w:val="00100E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EEF"/>
    <w:pPr>
      <w:framePr w:wrap="auto" w:hAnchor="text" w:y="6049"/>
    </w:pPr>
    <w:rPr>
      <w:color w:val="000000"/>
      <w:sz w:val="40"/>
    </w:rPr>
  </w:style>
  <w:style w:type="paragraph" w:customStyle="1" w:styleId="TOCTitle">
    <w:name w:val="TOCTitle"/>
    <w:basedOn w:val="Heading1"/>
    <w:rsid w:val="00100EEF"/>
    <w:pPr>
      <w:spacing w:after="240"/>
      <w:jc w:val="center"/>
      <w:outlineLvl w:val="9"/>
    </w:pPr>
    <w:rPr>
      <w:caps/>
    </w:rPr>
  </w:style>
  <w:style w:type="paragraph" w:customStyle="1" w:styleId="Version">
    <w:name w:val="Version"/>
    <w:rsid w:val="00100E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EEF"/>
    <w:pPr>
      <w:keepNext w:val="0"/>
      <w:tabs>
        <w:tab w:val="right" w:pos="4176"/>
      </w:tabs>
      <w:ind w:left="198" w:hanging="198"/>
    </w:pPr>
    <w:rPr>
      <w:rFonts w:ascii="Garamond" w:hAnsi="Garamond"/>
    </w:rPr>
  </w:style>
  <w:style w:type="paragraph" w:styleId="IndexHeading">
    <w:name w:val="index heading"/>
    <w:basedOn w:val="Normal"/>
    <w:next w:val="Index1"/>
    <w:semiHidden/>
    <w:rsid w:val="00100EEF"/>
    <w:pPr>
      <w:spacing w:before="120" w:after="120"/>
    </w:pPr>
    <w:rPr>
      <w:rFonts w:ascii="Arial" w:hAnsi="Arial"/>
      <w:b/>
      <w:color w:val="918585"/>
      <w:sz w:val="24"/>
    </w:rPr>
  </w:style>
  <w:style w:type="paragraph" w:styleId="Header">
    <w:name w:val="header"/>
    <w:basedOn w:val="Normal"/>
    <w:link w:val="HeaderChar"/>
    <w:rsid w:val="00100E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EEF"/>
    <w:rPr>
      <w:rFonts w:ascii="Times New Roman" w:eastAsia="Times New Roman" w:hAnsi="Times New Roman" w:cs="Times New Roman"/>
      <w:sz w:val="16"/>
      <w:szCs w:val="20"/>
      <w:lang w:val="en-GB" w:eastAsia="en-US"/>
    </w:rPr>
  </w:style>
  <w:style w:type="paragraph" w:customStyle="1" w:styleId="Chapter">
    <w:name w:val="Chapter"/>
    <w:basedOn w:val="Normal"/>
    <w:rsid w:val="00100EEF"/>
    <w:pPr>
      <w:spacing w:before="240"/>
    </w:pPr>
    <w:rPr>
      <w:rFonts w:ascii="Times New Roman" w:hAnsi="Times New Roman"/>
      <w:smallCaps/>
      <w:spacing w:val="80"/>
      <w:sz w:val="28"/>
    </w:rPr>
  </w:style>
  <w:style w:type="paragraph" w:customStyle="1" w:styleId="InChapter">
    <w:name w:val="InChapter"/>
    <w:basedOn w:val="Heading3"/>
    <w:rsid w:val="00100EEF"/>
    <w:pPr>
      <w:spacing w:after="240"/>
      <w:outlineLvl w:val="9"/>
    </w:pPr>
    <w:rPr>
      <w:noProof/>
    </w:rPr>
  </w:style>
  <w:style w:type="paragraph" w:styleId="Index2">
    <w:name w:val="index 2"/>
    <w:basedOn w:val="Normal"/>
    <w:next w:val="Normal"/>
    <w:semiHidden/>
    <w:rsid w:val="00100EEF"/>
    <w:pPr>
      <w:tabs>
        <w:tab w:val="right" w:pos="4176"/>
      </w:tabs>
      <w:ind w:left="568" w:hanging="284"/>
    </w:pPr>
    <w:rPr>
      <w:rFonts w:ascii="Garamond" w:hAnsi="Garamond"/>
    </w:rPr>
  </w:style>
  <w:style w:type="paragraph" w:customStyle="1" w:styleId="Byline">
    <w:name w:val="Byline"/>
    <w:rsid w:val="00100E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EEF"/>
    <w:pPr>
      <w:tabs>
        <w:tab w:val="clear" w:pos="3600"/>
        <w:tab w:val="clear" w:pos="3958"/>
      </w:tabs>
      <w:jc w:val="right"/>
    </w:pPr>
  </w:style>
  <w:style w:type="character" w:styleId="Emphasis">
    <w:name w:val="Emphasis"/>
    <w:basedOn w:val="DefaultParagraphFont"/>
    <w:qFormat/>
    <w:rsid w:val="00100EEF"/>
    <w:rPr>
      <w:i/>
    </w:rPr>
  </w:style>
  <w:style w:type="paragraph" w:styleId="Caption">
    <w:name w:val="caption"/>
    <w:basedOn w:val="BodyText"/>
    <w:next w:val="Normal"/>
    <w:qFormat/>
    <w:rsid w:val="00100EEF"/>
    <w:pPr>
      <w:framePr w:w="2268" w:hSpace="181" w:vSpace="181" w:wrap="around" w:vAnchor="text" w:hAnchor="page" w:x="1135" w:y="285" w:anchorLock="1"/>
    </w:pPr>
    <w:rPr>
      <w:i/>
    </w:rPr>
  </w:style>
  <w:style w:type="paragraph" w:customStyle="1" w:styleId="MiniTOCTitle">
    <w:name w:val="MiniTOCTitle"/>
    <w:basedOn w:val="Heading4"/>
    <w:rsid w:val="00100EEF"/>
    <w:pPr>
      <w:spacing w:before="240"/>
      <w:outlineLvl w:val="9"/>
    </w:pPr>
    <w:rPr>
      <w:noProof/>
      <w:sz w:val="24"/>
    </w:rPr>
  </w:style>
  <w:style w:type="paragraph" w:customStyle="1" w:styleId="MiniTOCItem">
    <w:name w:val="MiniTOCItem"/>
    <w:basedOn w:val="ListBullet"/>
    <w:rsid w:val="00100EEF"/>
    <w:pPr>
      <w:numPr>
        <w:numId w:val="0"/>
      </w:numPr>
      <w:tabs>
        <w:tab w:val="right" w:leader="dot" w:pos="6521"/>
      </w:tabs>
      <w:spacing w:before="0" w:after="0"/>
    </w:pPr>
  </w:style>
  <w:style w:type="paragraph" w:customStyle="1" w:styleId="TOFTitle">
    <w:name w:val="TOFTitle"/>
    <w:basedOn w:val="TOCTitle"/>
    <w:rsid w:val="00100EEF"/>
  </w:style>
  <w:style w:type="paragraph" w:styleId="TableofFigures">
    <w:name w:val="table of figures"/>
    <w:basedOn w:val="Normal"/>
    <w:next w:val="Normal"/>
    <w:semiHidden/>
    <w:rsid w:val="00100EEF"/>
    <w:pPr>
      <w:tabs>
        <w:tab w:val="right" w:leader="dot" w:pos="9072"/>
      </w:tabs>
      <w:ind w:left="970" w:hanging="403"/>
    </w:pPr>
    <w:rPr>
      <w:rFonts w:ascii="Times New Roman" w:hAnsi="Times New Roman"/>
      <w:b/>
    </w:rPr>
  </w:style>
  <w:style w:type="paragraph" w:styleId="ListNumber">
    <w:name w:val="List Number"/>
    <w:basedOn w:val="List"/>
    <w:rsid w:val="00100EEF"/>
    <w:pPr>
      <w:numPr>
        <w:numId w:val="15"/>
      </w:numPr>
      <w:tabs>
        <w:tab w:val="clear" w:pos="340"/>
      </w:tabs>
    </w:pPr>
  </w:style>
  <w:style w:type="character" w:customStyle="1" w:styleId="WingdingSymbols">
    <w:name w:val="Wingding Symbols"/>
    <w:rsid w:val="00100EEF"/>
    <w:rPr>
      <w:rFonts w:ascii="Wingdings" w:hAnsi="Wingdings"/>
    </w:rPr>
  </w:style>
  <w:style w:type="paragraph" w:customStyle="1" w:styleId="TableHeading">
    <w:name w:val="Table Heading"/>
    <w:basedOn w:val="HeadingBase"/>
    <w:rsid w:val="00100EEF"/>
    <w:pPr>
      <w:keepLines/>
      <w:pBdr>
        <w:bottom w:val="single" w:sz="6" w:space="1" w:color="918585"/>
      </w:pBdr>
      <w:spacing w:before="240"/>
    </w:pPr>
  </w:style>
  <w:style w:type="character" w:customStyle="1" w:styleId="HotSpot">
    <w:name w:val="HotSpot"/>
    <w:rsid w:val="00100EEF"/>
    <w:rPr>
      <w:color w:val="0033CC"/>
      <w:u w:val="none"/>
    </w:rPr>
  </w:style>
  <w:style w:type="paragraph" w:customStyle="1" w:styleId="BodyTextRight">
    <w:name w:val="Body Text Right"/>
    <w:basedOn w:val="BodyText"/>
    <w:rsid w:val="00100EEF"/>
    <w:pPr>
      <w:spacing w:before="0" w:after="0"/>
      <w:jc w:val="right"/>
    </w:pPr>
  </w:style>
  <w:style w:type="paragraph" w:styleId="Index3">
    <w:name w:val="index 3"/>
    <w:basedOn w:val="ListNumber2"/>
    <w:next w:val="Normal"/>
    <w:semiHidden/>
    <w:rsid w:val="00100EEF"/>
    <w:pPr>
      <w:numPr>
        <w:numId w:val="0"/>
      </w:numPr>
      <w:tabs>
        <w:tab w:val="right" w:leader="dot" w:pos="4176"/>
      </w:tabs>
    </w:pPr>
  </w:style>
  <w:style w:type="paragraph" w:styleId="ListNumber2">
    <w:name w:val="List Number 2"/>
    <w:basedOn w:val="List2"/>
    <w:rsid w:val="00100EEF"/>
    <w:pPr>
      <w:numPr>
        <w:numId w:val="10"/>
      </w:numPr>
      <w:tabs>
        <w:tab w:val="clear" w:pos="1060"/>
      </w:tabs>
    </w:pPr>
  </w:style>
  <w:style w:type="paragraph" w:customStyle="1" w:styleId="MarginNote">
    <w:name w:val="Margin Note"/>
    <w:basedOn w:val="BodyText"/>
    <w:rsid w:val="00100E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E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E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EEF"/>
    <w:rPr>
      <w:sz w:val="32"/>
    </w:rPr>
  </w:style>
  <w:style w:type="paragraph" w:customStyle="1" w:styleId="HeadingProcedure">
    <w:name w:val="Heading Procedure"/>
    <w:basedOn w:val="HeadingBase"/>
    <w:next w:val="Normal"/>
    <w:rsid w:val="00100EEF"/>
    <w:pPr>
      <w:tabs>
        <w:tab w:val="left" w:pos="0"/>
      </w:tabs>
      <w:spacing w:before="120" w:after="60"/>
    </w:pPr>
    <w:rPr>
      <w:i/>
      <w:color w:val="918585"/>
      <w:sz w:val="22"/>
    </w:rPr>
  </w:style>
  <w:style w:type="paragraph" w:customStyle="1" w:styleId="TableBodyText">
    <w:name w:val="Table Body Text"/>
    <w:basedOn w:val="BodyText"/>
    <w:rsid w:val="00100EEF"/>
    <w:pPr>
      <w:spacing w:before="60" w:after="60"/>
    </w:pPr>
  </w:style>
  <w:style w:type="paragraph" w:styleId="ListContinue">
    <w:name w:val="List Continue"/>
    <w:basedOn w:val="List"/>
    <w:rsid w:val="00100EEF"/>
    <w:pPr>
      <w:ind w:firstLine="0"/>
    </w:pPr>
  </w:style>
  <w:style w:type="paragraph" w:customStyle="1" w:styleId="ListNote">
    <w:name w:val="List Note"/>
    <w:basedOn w:val="List"/>
    <w:rsid w:val="00100EEF"/>
    <w:pPr>
      <w:pBdr>
        <w:top w:val="single" w:sz="6" w:space="2" w:color="918585"/>
        <w:bottom w:val="single" w:sz="6" w:space="2" w:color="918585"/>
      </w:pBdr>
      <w:tabs>
        <w:tab w:val="left" w:pos="1021"/>
      </w:tabs>
      <w:ind w:firstLine="0"/>
    </w:pPr>
  </w:style>
  <w:style w:type="paragraph" w:customStyle="1" w:styleId="Warning">
    <w:name w:val="Warning"/>
    <w:basedOn w:val="BodyText"/>
    <w:rsid w:val="00100EEF"/>
    <w:pPr>
      <w:shd w:val="clear" w:color="auto" w:fill="D9D9D9"/>
      <w:tabs>
        <w:tab w:val="left" w:pos="992"/>
      </w:tabs>
      <w:ind w:left="119" w:right="119"/>
    </w:pPr>
    <w:rPr>
      <w:sz w:val="20"/>
    </w:rPr>
  </w:style>
  <w:style w:type="paragraph" w:customStyle="1" w:styleId="MarginIcons">
    <w:name w:val="Margin Icons"/>
    <w:basedOn w:val="BodyText"/>
    <w:rsid w:val="00100E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EEF"/>
    <w:rPr>
      <w:rFonts w:ascii="Courier New" w:hAnsi="Courier New"/>
    </w:rPr>
  </w:style>
  <w:style w:type="paragraph" w:customStyle="1" w:styleId="NoteBullet">
    <w:name w:val="Note Bullet"/>
    <w:basedOn w:val="Note"/>
    <w:rsid w:val="00100EEF"/>
    <w:pPr>
      <w:tabs>
        <w:tab w:val="clear" w:pos="680"/>
      </w:tabs>
      <w:spacing w:before="60" w:after="60"/>
    </w:pPr>
  </w:style>
  <w:style w:type="paragraph" w:customStyle="1" w:styleId="SubHeading2">
    <w:name w:val="SubHeading2"/>
    <w:basedOn w:val="HeadingBase"/>
    <w:rsid w:val="00100EEF"/>
    <w:pPr>
      <w:spacing w:before="240" w:after="60"/>
    </w:pPr>
    <w:rPr>
      <w:sz w:val="20"/>
    </w:rPr>
  </w:style>
  <w:style w:type="paragraph" w:customStyle="1" w:styleId="SubHeading1">
    <w:name w:val="SubHeading1"/>
    <w:basedOn w:val="HeadingBase"/>
    <w:rsid w:val="00100EEF"/>
    <w:pPr>
      <w:spacing w:before="240" w:after="60"/>
    </w:pPr>
    <w:rPr>
      <w:color w:val="918585"/>
      <w:sz w:val="22"/>
    </w:rPr>
  </w:style>
  <w:style w:type="paragraph" w:customStyle="1" w:styleId="SideHeading">
    <w:name w:val="Side Heading"/>
    <w:basedOn w:val="HeadingBase"/>
    <w:rsid w:val="00100E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EEF"/>
    <w:pPr>
      <w:tabs>
        <w:tab w:val="num" w:pos="360"/>
      </w:tabs>
    </w:pPr>
  </w:style>
  <w:style w:type="paragraph" w:styleId="PlainText">
    <w:name w:val="Plain Text"/>
    <w:basedOn w:val="Normal"/>
    <w:link w:val="PlainTextChar"/>
    <w:rsid w:val="00100EEF"/>
    <w:rPr>
      <w:sz w:val="20"/>
    </w:rPr>
  </w:style>
  <w:style w:type="character" w:customStyle="1" w:styleId="PlainTextChar">
    <w:name w:val="Plain Text Char"/>
    <w:basedOn w:val="DefaultParagraphFont"/>
    <w:link w:val="PlainText"/>
    <w:rsid w:val="00100EEF"/>
    <w:rPr>
      <w:rFonts w:ascii="Courier New" w:eastAsia="Times New Roman" w:hAnsi="Courier New" w:cs="Times New Roman"/>
      <w:sz w:val="20"/>
      <w:szCs w:val="20"/>
      <w:lang w:eastAsia="en-US"/>
    </w:rPr>
  </w:style>
  <w:style w:type="character" w:customStyle="1" w:styleId="MenuOption">
    <w:name w:val="Menu Option"/>
    <w:basedOn w:val="DefaultParagraphFont"/>
    <w:rsid w:val="00100EEF"/>
    <w:rPr>
      <w:b/>
      <w:smallCaps/>
    </w:rPr>
  </w:style>
  <w:style w:type="paragraph" w:customStyle="1" w:styleId="TableListNumber">
    <w:name w:val="Table List Number"/>
    <w:basedOn w:val="ListNumber"/>
    <w:rsid w:val="00100EEF"/>
    <w:pPr>
      <w:numPr>
        <w:numId w:val="0"/>
      </w:numPr>
    </w:pPr>
  </w:style>
  <w:style w:type="paragraph" w:styleId="TOC4">
    <w:name w:val="toc 4"/>
    <w:basedOn w:val="TOCBase"/>
    <w:next w:val="Normal"/>
    <w:semiHidden/>
    <w:rsid w:val="00100EEF"/>
    <w:pPr>
      <w:tabs>
        <w:tab w:val="right" w:leader="dot" w:pos="9071"/>
      </w:tabs>
      <w:ind w:left="1701"/>
    </w:pPr>
  </w:style>
  <w:style w:type="paragraph" w:customStyle="1" w:styleId="ListAlpha">
    <w:name w:val="List Alpha"/>
    <w:basedOn w:val="List"/>
    <w:rsid w:val="00100EEF"/>
    <w:pPr>
      <w:numPr>
        <w:numId w:val="9"/>
      </w:numPr>
    </w:pPr>
  </w:style>
  <w:style w:type="paragraph" w:customStyle="1" w:styleId="ListAlpha2">
    <w:name w:val="List Alpha 2"/>
    <w:basedOn w:val="List2"/>
    <w:rsid w:val="00100EEF"/>
    <w:pPr>
      <w:numPr>
        <w:numId w:val="8"/>
      </w:numPr>
    </w:pPr>
  </w:style>
  <w:style w:type="paragraph" w:styleId="List2">
    <w:name w:val="List 2"/>
    <w:basedOn w:val="BodyText"/>
    <w:rsid w:val="00100EEF"/>
    <w:pPr>
      <w:tabs>
        <w:tab w:val="left" w:pos="680"/>
      </w:tabs>
      <w:spacing w:before="60" w:after="60"/>
      <w:ind w:left="680" w:hanging="340"/>
    </w:pPr>
  </w:style>
  <w:style w:type="paragraph" w:styleId="List3">
    <w:name w:val="List 3"/>
    <w:basedOn w:val="BodyText"/>
    <w:rsid w:val="00100EEF"/>
    <w:pPr>
      <w:tabs>
        <w:tab w:val="left" w:pos="1021"/>
      </w:tabs>
      <w:spacing w:before="60" w:after="60"/>
      <w:ind w:left="1020" w:hanging="340"/>
    </w:pPr>
  </w:style>
  <w:style w:type="paragraph" w:styleId="List4">
    <w:name w:val="List 4"/>
    <w:basedOn w:val="BodyText"/>
    <w:rsid w:val="00100EEF"/>
    <w:pPr>
      <w:tabs>
        <w:tab w:val="left" w:pos="1361"/>
      </w:tabs>
      <w:spacing w:before="60" w:after="60"/>
      <w:ind w:left="1361" w:hanging="340"/>
    </w:pPr>
  </w:style>
  <w:style w:type="paragraph" w:styleId="List5">
    <w:name w:val="List 5"/>
    <w:basedOn w:val="BodyText"/>
    <w:rsid w:val="00100EEF"/>
    <w:pPr>
      <w:tabs>
        <w:tab w:val="left" w:pos="1701"/>
      </w:tabs>
      <w:spacing w:before="60" w:after="60"/>
      <w:ind w:left="1701" w:hanging="340"/>
    </w:pPr>
  </w:style>
  <w:style w:type="paragraph" w:styleId="ListBullet3">
    <w:name w:val="List Bullet 3"/>
    <w:basedOn w:val="List3"/>
    <w:rsid w:val="00100EEF"/>
    <w:pPr>
      <w:numPr>
        <w:numId w:val="14"/>
      </w:numPr>
      <w:tabs>
        <w:tab w:val="clear" w:pos="1021"/>
      </w:tabs>
      <w:ind w:left="1037" w:hanging="357"/>
    </w:pPr>
  </w:style>
  <w:style w:type="paragraph" w:styleId="ListBullet4">
    <w:name w:val="List Bullet 4"/>
    <w:basedOn w:val="List4"/>
    <w:rsid w:val="00100EEF"/>
    <w:pPr>
      <w:numPr>
        <w:numId w:val="3"/>
      </w:numPr>
      <w:tabs>
        <w:tab w:val="clear" w:pos="1361"/>
      </w:tabs>
    </w:pPr>
  </w:style>
  <w:style w:type="paragraph" w:styleId="ListBullet5">
    <w:name w:val="List Bullet 5"/>
    <w:basedOn w:val="List5"/>
    <w:rsid w:val="00100EEF"/>
    <w:pPr>
      <w:numPr>
        <w:numId w:val="4"/>
      </w:numPr>
    </w:pPr>
  </w:style>
  <w:style w:type="paragraph" w:styleId="ListContinue2">
    <w:name w:val="List Continue 2"/>
    <w:basedOn w:val="List2"/>
    <w:rsid w:val="00100EEF"/>
    <w:pPr>
      <w:ind w:firstLine="0"/>
    </w:pPr>
  </w:style>
  <w:style w:type="paragraph" w:styleId="ListContinue3">
    <w:name w:val="List Continue 3"/>
    <w:basedOn w:val="List3"/>
    <w:rsid w:val="00100EEF"/>
    <w:pPr>
      <w:ind w:left="1021" w:firstLine="0"/>
    </w:pPr>
  </w:style>
  <w:style w:type="paragraph" w:styleId="ListContinue4">
    <w:name w:val="List Continue 4"/>
    <w:basedOn w:val="List4"/>
    <w:rsid w:val="00100EEF"/>
    <w:pPr>
      <w:ind w:firstLine="0"/>
    </w:pPr>
  </w:style>
  <w:style w:type="paragraph" w:styleId="ListContinue5">
    <w:name w:val="List Continue 5"/>
    <w:basedOn w:val="List5"/>
    <w:rsid w:val="00100EEF"/>
    <w:pPr>
      <w:ind w:firstLine="0"/>
    </w:pPr>
  </w:style>
  <w:style w:type="paragraph" w:styleId="ListNumber3">
    <w:name w:val="List Number 3"/>
    <w:basedOn w:val="List3"/>
    <w:rsid w:val="00100EEF"/>
    <w:pPr>
      <w:numPr>
        <w:numId w:val="5"/>
      </w:numPr>
    </w:pPr>
  </w:style>
  <w:style w:type="paragraph" w:styleId="ListNumber4">
    <w:name w:val="List Number 4"/>
    <w:basedOn w:val="List4"/>
    <w:rsid w:val="00100EEF"/>
    <w:pPr>
      <w:numPr>
        <w:numId w:val="6"/>
      </w:numPr>
    </w:pPr>
  </w:style>
  <w:style w:type="paragraph" w:styleId="ListNumber5">
    <w:name w:val="List Number 5"/>
    <w:basedOn w:val="List5"/>
    <w:rsid w:val="00100EEF"/>
    <w:pPr>
      <w:numPr>
        <w:numId w:val="7"/>
      </w:numPr>
    </w:pPr>
  </w:style>
  <w:style w:type="paragraph" w:styleId="BlockText">
    <w:name w:val="Block Text"/>
    <w:basedOn w:val="Normal"/>
    <w:rsid w:val="00100EEF"/>
    <w:pPr>
      <w:spacing w:after="120"/>
      <w:ind w:left="1440" w:right="1440"/>
    </w:pPr>
  </w:style>
  <w:style w:type="character" w:customStyle="1" w:styleId="Subscript">
    <w:name w:val="Subscript"/>
    <w:basedOn w:val="DefaultParagraphFont"/>
    <w:rsid w:val="00100EEF"/>
    <w:rPr>
      <w:sz w:val="16"/>
      <w:vertAlign w:val="subscript"/>
    </w:rPr>
  </w:style>
  <w:style w:type="character" w:customStyle="1" w:styleId="Superscript">
    <w:name w:val="Superscript"/>
    <w:basedOn w:val="DefaultParagraphFont"/>
    <w:rsid w:val="00100EEF"/>
    <w:rPr>
      <w:sz w:val="16"/>
      <w:vertAlign w:val="superscript"/>
    </w:rPr>
  </w:style>
  <w:style w:type="character" w:customStyle="1" w:styleId="Symbols">
    <w:name w:val="Symbols"/>
    <w:basedOn w:val="DefaultParagraphFont"/>
    <w:rsid w:val="00100EEF"/>
    <w:rPr>
      <w:rFonts w:ascii="Symbol" w:hAnsi="Symbol"/>
    </w:rPr>
  </w:style>
  <w:style w:type="character" w:customStyle="1" w:styleId="MenuOptions">
    <w:name w:val="Menu Options"/>
    <w:basedOn w:val="DefaultParagraphFont"/>
    <w:rsid w:val="00100EEF"/>
    <w:rPr>
      <w:rFonts w:ascii="Arial Narrow" w:hAnsi="Arial Narrow"/>
      <w:smallCaps/>
    </w:rPr>
  </w:style>
  <w:style w:type="character" w:customStyle="1" w:styleId="Buttons">
    <w:name w:val="Buttons"/>
    <w:basedOn w:val="DefaultParagraphFont"/>
    <w:rsid w:val="00100EEF"/>
    <w:rPr>
      <w:b/>
    </w:rPr>
  </w:style>
  <w:style w:type="character" w:customStyle="1" w:styleId="Underlined">
    <w:name w:val="Underlined"/>
    <w:basedOn w:val="DefaultParagraphFont"/>
    <w:rsid w:val="00100EEF"/>
    <w:rPr>
      <w:u w:val="single"/>
    </w:rPr>
  </w:style>
  <w:style w:type="paragraph" w:customStyle="1" w:styleId="TableBodyTextRight">
    <w:name w:val="Table Body Text Right"/>
    <w:basedOn w:val="TableBodyText"/>
    <w:rsid w:val="00100EEF"/>
    <w:pPr>
      <w:widowControl w:val="0"/>
      <w:autoSpaceDE w:val="0"/>
      <w:autoSpaceDN w:val="0"/>
      <w:adjustRightInd w:val="0"/>
      <w:jc w:val="right"/>
    </w:pPr>
    <w:rPr>
      <w:rFonts w:cs="Arial"/>
      <w:szCs w:val="18"/>
    </w:rPr>
  </w:style>
  <w:style w:type="paragraph" w:customStyle="1" w:styleId="CopyrightText">
    <w:name w:val="Copyright Text"/>
    <w:basedOn w:val="BodyText"/>
    <w:rsid w:val="00100EEF"/>
    <w:rPr>
      <w:sz w:val="18"/>
    </w:rPr>
  </w:style>
  <w:style w:type="paragraph" w:customStyle="1" w:styleId="BodySmallRight">
    <w:name w:val="Body Small Right"/>
    <w:basedOn w:val="BodyTextRight"/>
    <w:rsid w:val="00100EEF"/>
    <w:rPr>
      <w:sz w:val="18"/>
      <w:szCs w:val="18"/>
    </w:rPr>
  </w:style>
  <w:style w:type="paragraph" w:customStyle="1" w:styleId="MarginEdition">
    <w:name w:val="Margin Edition"/>
    <w:basedOn w:val="MarginNote"/>
    <w:rsid w:val="00100EEF"/>
    <w:pPr>
      <w:spacing w:before="0" w:after="0"/>
    </w:pPr>
    <w:rPr>
      <w:rFonts w:ascii="Times New Roman" w:hAnsi="Times New Roman"/>
      <w:color w:val="999999"/>
    </w:rPr>
  </w:style>
  <w:style w:type="paragraph" w:customStyle="1" w:styleId="Spacer">
    <w:name w:val="Spacer"/>
    <w:basedOn w:val="Normal"/>
    <w:rsid w:val="00100EEF"/>
    <w:rPr>
      <w:sz w:val="2"/>
      <w:szCs w:val="2"/>
    </w:rPr>
  </w:style>
  <w:style w:type="character" w:customStyle="1" w:styleId="Small">
    <w:name w:val="Small"/>
    <w:basedOn w:val="DefaultParagraphFont"/>
    <w:rsid w:val="00100EEF"/>
    <w:rPr>
      <w:sz w:val="16"/>
    </w:rPr>
  </w:style>
  <w:style w:type="paragraph" w:customStyle="1" w:styleId="WideTable">
    <w:name w:val="Wide Table"/>
    <w:basedOn w:val="Normal"/>
    <w:rsid w:val="00100EEF"/>
    <w:pPr>
      <w:ind w:left="-1418"/>
    </w:pPr>
    <w:rPr>
      <w:sz w:val="2"/>
      <w:szCs w:val="2"/>
    </w:rPr>
  </w:style>
  <w:style w:type="character" w:styleId="PageNumber">
    <w:name w:val="page number"/>
    <w:basedOn w:val="DefaultParagraphFont"/>
    <w:rsid w:val="00100EEF"/>
  </w:style>
  <w:style w:type="paragraph" w:styleId="Quote">
    <w:name w:val="Quote"/>
    <w:basedOn w:val="Heading1"/>
    <w:link w:val="QuoteChar"/>
    <w:qFormat/>
    <w:rsid w:val="00100EEF"/>
    <w:rPr>
      <w:b w:val="0"/>
      <w:sz w:val="72"/>
      <w:szCs w:val="72"/>
      <w:lang w:val="en-NZ"/>
    </w:rPr>
  </w:style>
  <w:style w:type="character" w:customStyle="1" w:styleId="QuoteChar">
    <w:name w:val="Quote Char"/>
    <w:basedOn w:val="DefaultParagraphFont"/>
    <w:link w:val="Quote"/>
    <w:rsid w:val="00100E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EEF"/>
    <w:pPr>
      <w:pageBreakBefore/>
    </w:pPr>
  </w:style>
  <w:style w:type="paragraph" w:customStyle="1" w:styleId="Border">
    <w:name w:val="Border"/>
    <w:basedOn w:val="Normal"/>
    <w:qFormat/>
    <w:rsid w:val="00100E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EEF"/>
    <w:rPr>
      <w:b/>
      <w:bCs/>
      <w:i/>
      <w:iCs/>
      <w:color w:val="auto"/>
    </w:rPr>
  </w:style>
  <w:style w:type="paragraph" w:styleId="IntenseQuote">
    <w:name w:val="Intense Quote"/>
    <w:basedOn w:val="Normal"/>
    <w:next w:val="Normal"/>
    <w:link w:val="IntenseQuoteChar"/>
    <w:uiPriority w:val="30"/>
    <w:qFormat/>
    <w:rsid w:val="00100E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E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EEF"/>
    <w:rPr>
      <w:smallCaps/>
      <w:color w:val="auto"/>
      <w:u w:val="single"/>
    </w:rPr>
  </w:style>
  <w:style w:type="character" w:styleId="IntenseReference">
    <w:name w:val="Intense Reference"/>
    <w:basedOn w:val="DefaultParagraphFont"/>
    <w:uiPriority w:val="32"/>
    <w:qFormat/>
    <w:rsid w:val="00100EEF"/>
    <w:rPr>
      <w:b/>
      <w:bCs/>
      <w:smallCaps/>
      <w:color w:val="auto"/>
      <w:spacing w:val="5"/>
      <w:u w:val="single"/>
    </w:rPr>
  </w:style>
  <w:style w:type="paragraph" w:customStyle="1" w:styleId="2ColumnHeading">
    <w:name w:val="2Column Heading"/>
    <w:basedOn w:val="BodyText"/>
    <w:qFormat/>
    <w:rsid w:val="00100EEF"/>
    <w:pPr>
      <w:spacing w:after="60"/>
      <w:ind w:left="-2268"/>
    </w:pPr>
    <w:rPr>
      <w:b/>
    </w:rPr>
  </w:style>
  <w:style w:type="paragraph" w:customStyle="1" w:styleId="Heading1TOC">
    <w:name w:val="Heading1 TOC"/>
    <w:basedOn w:val="Normal"/>
    <w:qFormat/>
    <w:rsid w:val="00100EEF"/>
    <w:pPr>
      <w:spacing w:before="240" w:after="120"/>
    </w:pPr>
    <w:rPr>
      <w:rFonts w:ascii="Times New Roman" w:hAnsi="Times New Roman"/>
      <w:b/>
      <w:sz w:val="32"/>
    </w:rPr>
  </w:style>
  <w:style w:type="paragraph" w:customStyle="1" w:styleId="Heading2TOC">
    <w:name w:val="Heading2 TOC"/>
    <w:basedOn w:val="Normal"/>
    <w:qFormat/>
    <w:rsid w:val="00100EEF"/>
    <w:pPr>
      <w:spacing w:before="240" w:after="60"/>
    </w:pPr>
    <w:rPr>
      <w:rFonts w:ascii="Times New Roman" w:hAnsi="Times New Roman"/>
      <w:b/>
      <w:sz w:val="28"/>
    </w:rPr>
  </w:style>
  <w:style w:type="character" w:customStyle="1" w:styleId="Underline">
    <w:name w:val="Underline"/>
    <w:basedOn w:val="DefaultParagraphFont"/>
    <w:qFormat/>
    <w:rsid w:val="00100EEF"/>
    <w:rPr>
      <w:u w:val="single"/>
    </w:rPr>
  </w:style>
  <w:style w:type="character" w:customStyle="1" w:styleId="BoldandItalics">
    <w:name w:val="Bold and Italics"/>
    <w:qFormat/>
    <w:rsid w:val="00100EEF"/>
    <w:rPr>
      <w:b/>
      <w:i/>
      <w:u w:val="none"/>
    </w:rPr>
  </w:style>
  <w:style w:type="paragraph" w:styleId="BalloonText">
    <w:name w:val="Balloon Text"/>
    <w:basedOn w:val="Normal"/>
    <w:link w:val="BalloonTextChar"/>
    <w:rsid w:val="00100EEF"/>
    <w:rPr>
      <w:rFonts w:ascii="Tahoma" w:hAnsi="Tahoma" w:cs="Tahoma"/>
      <w:sz w:val="16"/>
      <w:szCs w:val="16"/>
    </w:rPr>
  </w:style>
  <w:style w:type="character" w:customStyle="1" w:styleId="BalloonTextChar">
    <w:name w:val="Balloon Text Char"/>
    <w:basedOn w:val="DefaultParagraphFont"/>
    <w:link w:val="BalloonText"/>
    <w:rsid w:val="00100E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E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E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EEF"/>
    <w:rPr>
      <w:b/>
      <w:color w:val="660033"/>
      <w:spacing w:val="0"/>
    </w:rPr>
  </w:style>
  <w:style w:type="paragraph" w:customStyle="1" w:styleId="Nameditemlist">
    <w:name w:val="Named item list"/>
    <w:basedOn w:val="BodyText"/>
    <w:qFormat/>
    <w:rsid w:val="00100EEF"/>
    <w:pPr>
      <w:tabs>
        <w:tab w:val="left" w:pos="2835"/>
      </w:tabs>
      <w:ind w:left="2835" w:hanging="2835"/>
    </w:pPr>
  </w:style>
  <w:style w:type="paragraph" w:customStyle="1" w:styleId="BodyTextnopadding">
    <w:name w:val="Body Text no padding"/>
    <w:basedOn w:val="BodyText"/>
    <w:qFormat/>
    <w:rsid w:val="00100EEF"/>
    <w:pPr>
      <w:spacing w:before="0" w:after="0"/>
    </w:pPr>
  </w:style>
  <w:style w:type="paragraph" w:customStyle="1" w:styleId="BodyTextBold">
    <w:name w:val="Body Text Bold"/>
    <w:basedOn w:val="BodyText"/>
    <w:qFormat/>
    <w:rsid w:val="00100EEF"/>
    <w:rPr>
      <w:b/>
    </w:rPr>
  </w:style>
  <w:style w:type="character" w:styleId="Hyperlink">
    <w:name w:val="Hyperlink"/>
    <w:basedOn w:val="DefaultParagraphFont"/>
    <w:uiPriority w:val="99"/>
    <w:unhideWhenUsed/>
    <w:rsid w:val="00CF2E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3562</Characters>
  <Application>Microsoft Office Word</Application>
  <DocSecurity>0</DocSecurity>
  <Lines>89</Lines>
  <Paragraphs>66</Paragraphs>
  <ScaleCrop>false</ScaleCrop>
  <Company>Author-it Software Corporation Ltd.</Company>
  <LinksUpToDate>false</LinksUpToDate>
  <CharactersWithSpaces>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FWPWPP3223 Immunise veneer</dc:title>
  <dc:subject>Approved</dc:subject>
  <dc:creator>Skills Impact</dc:creator>
  <cp:keywords>Release: 1</cp:keywords>
  <dc:description>Review Date: 12 April 2008</dc:description>
  <cp:lastModifiedBy>HSD_TPCMSd.prod</cp:lastModifiedBy>
  <cp:revision>3</cp:revision>
  <dcterms:created xsi:type="dcterms:W3CDTF">2020-12-04T01:09:00Z</dcterms:created>
  <dcterms:modified xsi:type="dcterms:W3CDTF">2020-12-04T01:09:00Z</dcterms:modified>
</cp:coreProperties>
</file>