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6C7" w:rsidP="00D236C7">
      <w:pPr>
        <w:pStyle w:val="Title"/>
      </w:pPr>
      <w:r>
        <w:fldChar w:fldCharType="begin"/>
      </w:r>
      <w:r>
        <w:instrText xml:space="preserve"> TITLE   \* MERGEFORMAT </w:instrText>
      </w:r>
      <w:r>
        <w:fldChar w:fldCharType="separate"/>
      </w:r>
      <w:r>
        <w:t>FWPWPP3219 Blend and test binding mixes</w:t>
      </w:r>
      <w:r>
        <w:fldChar w:fldCharType="end"/>
      </w:r>
    </w:p>
    <w:p w:rsidR="00D236C7" w:rsidP="00D236C7">
      <w:pPr>
        <w:pStyle w:val="Version"/>
        <w:sectPr w:rsidSect="001407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07B6" w:rsidP="001407B6">
      <w:pPr>
        <w:pStyle w:val="SuperHeading"/>
      </w:pPr>
      <w:r w:rsidRPr="001407B6">
        <w:t>FWPWPP3219 Blend and test binding mixes</w:t>
      </w:r>
    </w:p>
    <w:p w:rsidR="00000000" w:rsidRPr="001407B6" w:rsidP="001407B6">
      <w:pPr>
        <w:pStyle w:val="Heading1"/>
      </w:pPr>
      <w:bookmarkStart w:id="1" w:name="O_1018735"/>
      <w:bookmarkEnd w:id="1"/>
      <w:r w:rsidRPr="001407B6">
        <w:t>Modification History</w:t>
      </w:r>
    </w:p>
    <w:tbl>
      <w:tblPr>
        <w:tblW w:w="9520" w:type="dxa"/>
        <w:tblLayout w:type="fixed"/>
        <w:tblCellMar>
          <w:left w:w="62" w:type="dxa"/>
          <w:right w:w="62" w:type="dxa"/>
        </w:tblCellMar>
        <w:tblLook w:val="0000"/>
      </w:tblPr>
      <w:tblGrid>
        <w:gridCol w:w="2581"/>
        <w:gridCol w:w="6939"/>
      </w:tblGrid>
      <w:tr w:rsidTr="001407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rPr>
                <w:rStyle w:val="SpecialBold"/>
              </w:rPr>
              <w:t>Comments</w:t>
            </w:r>
          </w:p>
        </w:tc>
      </w:tr>
      <w:tr w:rsidTr="001407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t>This version released with FWP Forest and Wood Products Training Package Version 4.0.</w:t>
            </w:r>
          </w:p>
        </w:tc>
      </w:tr>
      <w:tr w:rsidTr="001407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t xml:space="preserve">This version replaces equivalent unit FPIWPP3219B Blend and test binding mixes, which was first released with </w:t>
            </w:r>
            <w:r w:rsidRPr="001407B6">
              <w:t>FPI11 Forest and Forest Products Training Package Version 2.2.</w:t>
            </w:r>
          </w:p>
        </w:tc>
      </w:tr>
    </w:tbl>
    <w:p w:rsidR="00000000" w:rsidRPr="001407B6" w:rsidP="001407B6">
      <w:pPr>
        <w:pStyle w:val="BodyText"/>
      </w:pPr>
    </w:p>
    <w:p w:rsidR="00000000" w:rsidRPr="001407B6" w:rsidP="001407B6">
      <w:pPr>
        <w:pStyle w:val="AllowPageBreak"/>
      </w:pPr>
    </w:p>
    <w:p w:rsidR="00000000" w:rsidRPr="001407B6" w:rsidP="001407B6">
      <w:pPr>
        <w:pStyle w:val="Heading1"/>
      </w:pPr>
      <w:bookmarkStart w:id="2" w:name="O_1018734"/>
      <w:bookmarkEnd w:id="2"/>
      <w:r w:rsidRPr="001407B6">
        <w:t>Application</w:t>
      </w:r>
    </w:p>
    <w:p w:rsidR="00000000" w:rsidRPr="001407B6" w:rsidP="00D236C7">
      <w:pPr>
        <w:pStyle w:val="BodyText"/>
      </w:pPr>
      <w:r w:rsidRPr="001407B6">
        <w:t xml:space="preserve">This unit of competency describes the skills and knowledge required to blend and test binding mixes used in the production of engineered wood panels. </w:t>
      </w:r>
    </w:p>
    <w:p w:rsidR="00000000" w:rsidRPr="001407B6" w:rsidP="00D236C7">
      <w:pPr>
        <w:pStyle w:val="BodyText"/>
      </w:pPr>
      <w:r w:rsidRPr="001407B6">
        <w:t xml:space="preserve">The unit </w:t>
      </w:r>
      <w:r w:rsidRPr="001407B6">
        <w:t>applies to individuals who work as production operators and technicians in an engineered wood panel facility. Operators generally work under broad or limited direction to complete routine activities related to their own work, and take responsibility for th</w:t>
      </w:r>
      <w:r w:rsidRPr="001407B6">
        <w:t>eir work.</w:t>
      </w:r>
    </w:p>
    <w:p w:rsidR="00000000" w:rsidRPr="001407B6" w:rsidP="00D236C7">
      <w:pPr>
        <w:pStyle w:val="BodyText"/>
      </w:pPr>
      <w:r w:rsidRPr="001407B6">
        <w:t>All work must be carried out to comply with workplace procedures, according to state/territory health and safety regulations, legislation and standards that apply to the workplace.</w:t>
      </w:r>
    </w:p>
    <w:p w:rsidR="00000000" w:rsidRPr="001407B6" w:rsidP="00D236C7">
      <w:pPr>
        <w:pStyle w:val="BodyText"/>
      </w:pPr>
      <w:r w:rsidRPr="001407B6">
        <w:t>No licensing, legislative, regulatory or certification requiremen</w:t>
      </w:r>
      <w:r w:rsidRPr="001407B6">
        <w:t>ts apply to this unit at the time of publication.</w:t>
      </w:r>
    </w:p>
    <w:p w:rsidR="00000000" w:rsidRPr="001407B6" w:rsidP="001407B6">
      <w:pPr>
        <w:pStyle w:val="Heading1"/>
      </w:pPr>
      <w:bookmarkStart w:id="3" w:name="O_1018733"/>
      <w:bookmarkEnd w:id="3"/>
      <w:r w:rsidRPr="001407B6">
        <w:t>Pre-requisite Unit</w:t>
      </w:r>
    </w:p>
    <w:p w:rsidR="00000000" w:rsidRPr="001407B6" w:rsidP="00D236C7">
      <w:pPr>
        <w:pStyle w:val="BodyText"/>
      </w:pPr>
      <w:r w:rsidRPr="001407B6">
        <w:t>Nil</w:t>
      </w:r>
    </w:p>
    <w:p w:rsidR="00000000" w:rsidRPr="001407B6" w:rsidP="001407B6">
      <w:pPr>
        <w:pStyle w:val="Heading1"/>
      </w:pPr>
      <w:bookmarkStart w:id="4" w:name="O_1018732"/>
      <w:bookmarkEnd w:id="4"/>
      <w:r w:rsidRPr="001407B6">
        <w:t>Unit Sector</w:t>
      </w:r>
    </w:p>
    <w:p w:rsidR="00000000" w:rsidRPr="001407B6" w:rsidP="00D236C7">
      <w:pPr>
        <w:pStyle w:val="BodyText"/>
      </w:pPr>
      <w:r w:rsidRPr="001407B6">
        <w:t>Wood Panel Products</w:t>
      </w:r>
    </w:p>
    <w:p w:rsidR="00000000" w:rsidRPr="001407B6" w:rsidP="001407B6">
      <w:pPr>
        <w:pStyle w:val="Heading1"/>
      </w:pPr>
      <w:bookmarkStart w:id="5" w:name="O_1018731"/>
      <w:bookmarkEnd w:id="5"/>
      <w:r w:rsidRPr="001407B6">
        <w:t>Elements and Performance Criteria</w:t>
      </w:r>
    </w:p>
    <w:tbl>
      <w:tblPr>
        <w:tblW w:w="9520" w:type="dxa"/>
        <w:tblLayout w:type="fixed"/>
        <w:tblCellMar>
          <w:left w:w="62" w:type="dxa"/>
          <w:right w:w="62" w:type="dxa"/>
        </w:tblCellMar>
        <w:tblLook w:val="0000"/>
      </w:tblPr>
      <w:tblGrid>
        <w:gridCol w:w="2580"/>
        <w:gridCol w:w="6940"/>
      </w:tblGrid>
      <w:tr w:rsidTr="00D236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407B6" w:rsidP="001407B6">
            <w:pPr>
              <w:pStyle w:val="BodyText"/>
            </w:pPr>
            <w:r w:rsidRPr="001407B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07B6">
            <w:pPr>
              <w:pStyle w:val="BodyText"/>
              <w:rPr>
                <w:lang w:val="en-NZ"/>
              </w:rPr>
            </w:pPr>
            <w:r w:rsidRPr="001407B6">
              <w:rPr>
                <w:rStyle w:val="SpecialBold"/>
              </w:rPr>
              <w:t>Performance Criteria</w:t>
            </w:r>
          </w:p>
        </w:tc>
      </w:tr>
      <w:tr w:rsidTr="00D236C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rPr>
                <w:rStyle w:val="Emphasis"/>
              </w:rPr>
              <w:t>Performance criteria describe the performance needed to demonstrate achievement of the element.</w:t>
            </w:r>
          </w:p>
        </w:tc>
      </w:tr>
      <w:tr w:rsidTr="00D236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t>1. Prepare for blending binding mix</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t>1.1 Review work order, workplace health and safety requirements, environmental pr</w:t>
            </w:r>
            <w:r w:rsidRPr="001407B6">
              <w:t>otection practices and emergency procedures for blending binding mix and, where required, check with appropriate personnel</w:t>
            </w:r>
          </w:p>
          <w:p w:rsidR="00000000" w:rsidRPr="001407B6" w:rsidP="001407B6">
            <w:pPr>
              <w:pStyle w:val="BodyText"/>
            </w:pPr>
            <w:r w:rsidRPr="001407B6">
              <w:t>1.2 Identify and report hazards and use personal protective equipment according to workplace requirements and health and safety legis</w:t>
            </w:r>
            <w:r w:rsidRPr="001407B6">
              <w:t>lation to maintain safe work practices</w:t>
            </w:r>
          </w:p>
          <w:p w:rsidR="00000000" w:rsidRPr="001407B6" w:rsidP="001407B6">
            <w:pPr>
              <w:pStyle w:val="BodyText"/>
            </w:pPr>
            <w:r w:rsidRPr="001407B6">
              <w:t>1.3 Obtain the type and quantity of binding mix for blending from storage</w:t>
            </w:r>
          </w:p>
          <w:p w:rsidR="00000000" w:rsidP="001407B6">
            <w:pPr>
              <w:pStyle w:val="BodyText"/>
              <w:rPr>
                <w:lang w:val="en-NZ"/>
              </w:rPr>
            </w:pPr>
            <w:r w:rsidRPr="001407B6">
              <w:t>1.4 Select and plan blending process according to work order</w:t>
            </w:r>
          </w:p>
        </w:tc>
      </w:tr>
      <w:tr w:rsidTr="00D236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t>2. Set up equipment and blend binding mix</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t>2.1 Use equipment according to workplace health and safety procedures, manufacturer instructions and environmental protection practices</w:t>
            </w:r>
          </w:p>
          <w:p w:rsidR="00000000" w:rsidRPr="001407B6" w:rsidP="001407B6">
            <w:pPr>
              <w:pStyle w:val="BodyText"/>
            </w:pPr>
            <w:r w:rsidRPr="001407B6">
              <w:t>2.2 Set blend cycles according to work order</w:t>
            </w:r>
          </w:p>
          <w:p w:rsidR="00000000" w:rsidRPr="001407B6" w:rsidP="001407B6">
            <w:pPr>
              <w:pStyle w:val="BodyText"/>
            </w:pPr>
            <w:r w:rsidRPr="001407B6">
              <w:t>2.3 Measure ingredients and additives and blend to ensure minimum wastage</w:t>
            </w:r>
          </w:p>
          <w:p w:rsidR="00000000" w:rsidRPr="001407B6" w:rsidP="001407B6">
            <w:pPr>
              <w:pStyle w:val="BodyText"/>
            </w:pPr>
            <w:r w:rsidRPr="001407B6">
              <w:t>2</w:t>
            </w:r>
            <w:r w:rsidRPr="001407B6">
              <w:t>.4 Transfer blend to appropriate storage location or production equipment through transfer lines without contamination</w:t>
            </w:r>
          </w:p>
          <w:p w:rsidR="00000000" w:rsidP="001407B6">
            <w:pPr>
              <w:pStyle w:val="BodyText"/>
              <w:rPr>
                <w:lang w:val="en-NZ"/>
              </w:rPr>
            </w:pPr>
            <w:r w:rsidRPr="001407B6">
              <w:t>2.5 Monitor rate of including additives and, where required, adjust pumps</w:t>
            </w:r>
          </w:p>
        </w:tc>
      </w:tr>
      <w:tr w:rsidTr="00D236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t>3. Test binding mix results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t xml:space="preserve">3.1 Test blend samples regularly, </w:t>
            </w:r>
            <w:r w:rsidRPr="001407B6">
              <w:t>checking tack and adhesion properties</w:t>
            </w:r>
          </w:p>
          <w:p w:rsidR="00000000" w:rsidRPr="001407B6" w:rsidP="001407B6">
            <w:pPr>
              <w:pStyle w:val="BodyText"/>
            </w:pPr>
            <w:r w:rsidRPr="001407B6">
              <w:t>3.2 Interpret test results and, where required, adjust blend to achieve desired properties</w:t>
            </w:r>
          </w:p>
          <w:p w:rsidR="00000000" w:rsidP="001407B6">
            <w:pPr>
              <w:pStyle w:val="BodyText"/>
              <w:rPr>
                <w:lang w:val="en-NZ"/>
              </w:rPr>
            </w:pPr>
            <w:r w:rsidRPr="001407B6">
              <w:t>3.3 Reject and dispose of incorrect blend according to environmental protection practices</w:t>
            </w:r>
          </w:p>
        </w:tc>
      </w:tr>
      <w:tr w:rsidTr="00D236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t>4. Maintain and clean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t xml:space="preserve">4.1 </w:t>
            </w:r>
            <w:r w:rsidRPr="001407B6">
              <w:t>Clean blending, storage and transfer equipment according to workplace health and safety procedures</w:t>
            </w:r>
          </w:p>
          <w:p w:rsidR="00000000" w:rsidRPr="001407B6" w:rsidP="001407B6">
            <w:pPr>
              <w:pStyle w:val="BodyText"/>
            </w:pPr>
            <w:r w:rsidRPr="001407B6">
              <w:t>4.2 Turn off pumps and flush equipment according to manufacturer instructions</w:t>
            </w:r>
          </w:p>
          <w:p w:rsidR="00000000" w:rsidRPr="001407B6" w:rsidP="001407B6">
            <w:pPr>
              <w:pStyle w:val="BodyText"/>
            </w:pPr>
            <w:r w:rsidRPr="001407B6">
              <w:t>4.3 Dispose of excess blended material and additives according to environmental</w:t>
            </w:r>
            <w:r w:rsidRPr="001407B6">
              <w:t xml:space="preserve"> protection practices</w:t>
            </w:r>
          </w:p>
          <w:p w:rsidR="00000000" w:rsidRPr="001407B6" w:rsidP="001407B6">
            <w:pPr>
              <w:pStyle w:val="BodyText"/>
            </w:pPr>
            <w:r w:rsidRPr="001407B6">
              <w:t>4.4 Store equipment and ingredients according to workplace health and safety procedures</w:t>
            </w:r>
          </w:p>
          <w:p w:rsidR="00000000" w:rsidRPr="001407B6" w:rsidP="001407B6">
            <w:pPr>
              <w:pStyle w:val="BodyText"/>
            </w:pPr>
            <w:r w:rsidRPr="001407B6">
              <w:t>4.5 Record and report production outcomes and equipment faults to appropriate personnel</w:t>
            </w:r>
          </w:p>
        </w:tc>
      </w:tr>
    </w:tbl>
    <w:p w:rsidR="00000000" w:rsidRPr="001407B6" w:rsidP="001407B6">
      <w:pPr>
        <w:pStyle w:val="BodyText"/>
      </w:pPr>
    </w:p>
    <w:p w:rsidR="00000000" w:rsidRPr="001407B6" w:rsidP="001407B6">
      <w:pPr>
        <w:pStyle w:val="AllowPageBreak"/>
      </w:pPr>
    </w:p>
    <w:p w:rsidR="00000000" w:rsidRPr="001407B6" w:rsidP="001407B6">
      <w:pPr>
        <w:pStyle w:val="Heading1"/>
      </w:pPr>
      <w:bookmarkStart w:id="6" w:name="O_1018730"/>
      <w:bookmarkEnd w:id="6"/>
      <w:r w:rsidRPr="001407B6">
        <w:t>Foundation Skills</w:t>
      </w:r>
    </w:p>
    <w:p w:rsidR="00000000" w:rsidRPr="00D236C7" w:rsidP="00D236C7">
      <w:pPr>
        <w:pStyle w:val="BodyText"/>
        <w:rPr>
          <w:i/>
        </w:rPr>
      </w:pPr>
      <w:r w:rsidRPr="00D236C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407B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rPr>
                <w:rStyle w:val="SpecialBold"/>
              </w:rPr>
              <w:t>Description</w:t>
            </w:r>
          </w:p>
        </w:tc>
      </w:tr>
      <w:tr w:rsidTr="001407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ListBullet"/>
              <w:rPr>
                <w:lang w:val="en-NZ"/>
              </w:rPr>
            </w:pPr>
            <w:r w:rsidRPr="001407B6">
              <w:t>Interpret safety data sheets</w:t>
            </w:r>
          </w:p>
        </w:tc>
      </w:tr>
      <w:tr w:rsidTr="001407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ListBullet"/>
            </w:pPr>
            <w:r w:rsidRPr="001407B6">
              <w:t>Identify the quantity of ingredients to meet work order production requirements, and counts amounts</w:t>
            </w:r>
          </w:p>
          <w:p w:rsidR="00000000" w:rsidRPr="001407B6" w:rsidP="001407B6">
            <w:pPr>
              <w:pStyle w:val="ListBullet"/>
            </w:pPr>
            <w:r w:rsidRPr="001407B6">
              <w:t>Calculate routine mixing ratios for blends</w:t>
            </w:r>
          </w:p>
          <w:p w:rsidR="00000000" w:rsidP="001407B6">
            <w:pPr>
              <w:pStyle w:val="ListBullet"/>
              <w:rPr>
                <w:lang w:val="en-NZ"/>
              </w:rPr>
            </w:pPr>
            <w:r w:rsidRPr="001407B6">
              <w:t>Interpret numerical data from binding mix test samples</w:t>
            </w:r>
          </w:p>
        </w:tc>
      </w:tr>
      <w:tr w:rsidTr="001407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ListBullet"/>
              <w:rPr>
                <w:lang w:val="en-NZ"/>
              </w:rPr>
            </w:pPr>
            <w:r w:rsidRPr="001407B6">
              <w:t>Understand main ta</w:t>
            </w:r>
            <w:r w:rsidRPr="001407B6">
              <w:t>sks, responsibilities and boundaries of own role</w:t>
            </w:r>
          </w:p>
        </w:tc>
      </w:tr>
      <w:tr w:rsidTr="001407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ListBullet"/>
              <w:rPr>
                <w:lang w:val="en-NZ"/>
              </w:rPr>
            </w:pPr>
            <w:r w:rsidRPr="001407B6">
              <w:t>Use modes of communication suitable for the purpose to confirm and clarify understanding</w:t>
            </w:r>
          </w:p>
        </w:tc>
      </w:tr>
      <w:tr w:rsidTr="001407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ListBullet"/>
            </w:pPr>
            <w:r w:rsidRPr="001407B6">
              <w:t>Recognise and respond to routine problems</w:t>
            </w:r>
          </w:p>
        </w:tc>
      </w:tr>
    </w:tbl>
    <w:p w:rsidR="00000000" w:rsidRPr="001407B6" w:rsidP="001407B6">
      <w:pPr>
        <w:pStyle w:val="BodyText"/>
      </w:pPr>
    </w:p>
    <w:p w:rsidR="00000000" w:rsidRPr="001407B6" w:rsidP="001407B6">
      <w:pPr>
        <w:pStyle w:val="AllowPageBreak"/>
      </w:pPr>
    </w:p>
    <w:p w:rsidR="00000000" w:rsidRPr="001407B6" w:rsidP="001407B6">
      <w:pPr>
        <w:pStyle w:val="Heading1"/>
      </w:pPr>
      <w:bookmarkStart w:id="7" w:name="O_1018728"/>
      <w:bookmarkEnd w:id="7"/>
      <w:r w:rsidRPr="001407B6">
        <w:t>Unit Mapping Information</w:t>
      </w:r>
    </w:p>
    <w:tbl>
      <w:tblPr>
        <w:tblW w:w="9520" w:type="dxa"/>
        <w:tblLayout w:type="fixed"/>
        <w:tblCellMar>
          <w:left w:w="62" w:type="dxa"/>
          <w:right w:w="62" w:type="dxa"/>
        </w:tblCellMar>
        <w:tblLook w:val="0000"/>
      </w:tblPr>
      <w:tblGrid>
        <w:gridCol w:w="1871"/>
        <w:gridCol w:w="2128"/>
        <w:gridCol w:w="2409"/>
        <w:gridCol w:w="3112"/>
      </w:tblGrid>
      <w:tr w:rsidTr="001407B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rPr>
                <w:rStyle w:val="SpecialBold"/>
              </w:rPr>
              <w:t>Equivalence status</w:t>
            </w:r>
          </w:p>
        </w:tc>
      </w:tr>
      <w:tr w:rsidTr="001407B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t>FWPWPP3219 Blend and test binding mixes</w:t>
            </w:r>
          </w:p>
          <w:p w:rsidR="00000000" w:rsidP="001407B6">
            <w:pPr>
              <w:pStyle w:val="BodyText"/>
              <w:rPr>
                <w:lang w:val="en-NZ"/>
              </w:rPr>
            </w:pPr>
            <w:r w:rsidRPr="001407B6">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t>FWPWPP3219 Blend and test binding mixes</w:t>
            </w:r>
          </w:p>
          <w:p w:rsidR="00000000" w:rsidP="001407B6">
            <w:pPr>
              <w:pStyle w:val="BodyText"/>
              <w:rPr>
                <w:lang w:val="en-NZ"/>
              </w:rPr>
            </w:pPr>
            <w:r w:rsidRPr="001407B6">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7B6">
            <w:pPr>
              <w:pStyle w:val="BodyText"/>
              <w:rPr>
                <w:lang w:val="en-NZ"/>
              </w:rPr>
            </w:pPr>
            <w:r w:rsidRPr="001407B6">
              <w:t>Updated industry terminology, workplace</w:t>
            </w:r>
            <w:r w:rsidRPr="001407B6">
              <w:t xml:space="preserve"> health and safety requirements and foundation skills; clarified the intent of the unit and assessment requirements.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7B6" w:rsidP="001407B6">
            <w:pPr>
              <w:pStyle w:val="BodyText"/>
            </w:pPr>
            <w:r w:rsidRPr="001407B6">
              <w:t xml:space="preserve">Equivalent unit </w:t>
            </w:r>
          </w:p>
          <w:p w:rsidR="00000000" w:rsidRPr="001407B6" w:rsidP="001407B6">
            <w:pPr>
              <w:pStyle w:val="BodyText"/>
            </w:pPr>
          </w:p>
          <w:p w:rsidR="00000000" w:rsidRPr="001407B6" w:rsidP="001407B6">
            <w:pPr>
              <w:pStyle w:val="BodyText"/>
            </w:pPr>
          </w:p>
        </w:tc>
      </w:tr>
    </w:tbl>
    <w:p w:rsidR="00000000" w:rsidRPr="001407B6" w:rsidP="001407B6">
      <w:pPr>
        <w:pStyle w:val="BodyText"/>
      </w:pPr>
    </w:p>
    <w:p w:rsidR="00000000" w:rsidRPr="001407B6" w:rsidP="001407B6">
      <w:pPr>
        <w:pStyle w:val="AllowPageBreak"/>
      </w:pPr>
    </w:p>
    <w:p w:rsidR="00000000" w:rsidRPr="001407B6" w:rsidP="001407B6">
      <w:pPr>
        <w:pStyle w:val="Heading1"/>
      </w:pPr>
      <w:bookmarkStart w:id="8" w:name="O_1018736"/>
      <w:bookmarkEnd w:id="8"/>
      <w:r w:rsidRPr="001407B6">
        <w:t>Links</w:t>
      </w:r>
    </w:p>
    <w:p w:rsidR="00000000" w:rsidRPr="001407B6" w:rsidP="00D236C7">
      <w:pPr>
        <w:pStyle w:val="BodyText"/>
      </w:pPr>
      <w:r w:rsidRPr="001407B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94C24">
        <w:rPr>
          <w:rStyle w:val="Hyperlink"/>
        </w:rPr>
        <w:t>https://vetnet.gov.au/Pages/TrainingDocs.aspx?q=0d96fe23-5747-4c01-9d6f-3509ff8d3d47</w:t>
      </w:r>
      <w:r>
        <w:fldChar w:fldCharType="end"/>
      </w:r>
    </w:p>
    <w:p w:rsidR="00000000" w:rsidRPr="001407B6" w:rsidP="001407B6"/>
    <w:sectPr w:rsidSect="001407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B6" w:rsidRPr="00D236C7" w:rsidP="00D236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C7" w:rsidP="00140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36C7" w:rsidP="001407B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D236C7" w:rsidP="001407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7B6" w:rsidRPr="00D236C7" w:rsidP="00D236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C7" w:rsidRPr="002D2AF8" w:rsidP="001407B6">
    <w:pPr>
      <w:pStyle w:val="Header"/>
      <w:framePr w:wrap="around"/>
    </w:pPr>
    <w:r>
      <w:fldChar w:fldCharType="begin"/>
    </w:r>
    <w:r>
      <w:instrText xml:space="preserve"> TITLE   \* MERGEFORMAT </w:instrText>
    </w:r>
    <w:r>
      <w:fldChar w:fldCharType="separate"/>
    </w:r>
    <w:r>
      <w:t>FWPWPP3219 Blend and test binding mixes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D236C7" w:rsidP="001407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BC53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50AA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7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7B6"/>
    <w:pPr>
      <w:spacing w:before="360" w:after="60"/>
      <w:outlineLvl w:val="0"/>
    </w:pPr>
    <w:rPr>
      <w:sz w:val="32"/>
    </w:rPr>
  </w:style>
  <w:style w:type="paragraph" w:styleId="Heading2">
    <w:name w:val="heading 2"/>
    <w:basedOn w:val="HeadingBase"/>
    <w:next w:val="BodyText"/>
    <w:link w:val="Heading2Char"/>
    <w:qFormat/>
    <w:rsid w:val="001407B6"/>
    <w:pPr>
      <w:keepLines/>
      <w:spacing w:before="240" w:after="120"/>
      <w:outlineLvl w:val="1"/>
    </w:pPr>
    <w:rPr>
      <w:sz w:val="28"/>
      <w:szCs w:val="40"/>
    </w:rPr>
  </w:style>
  <w:style w:type="paragraph" w:styleId="Heading3">
    <w:name w:val="heading 3"/>
    <w:basedOn w:val="HeadingBase"/>
    <w:next w:val="BodyText"/>
    <w:link w:val="Heading3Char"/>
    <w:qFormat/>
    <w:rsid w:val="001407B6"/>
    <w:pPr>
      <w:spacing w:before="180" w:after="120"/>
      <w:outlineLvl w:val="2"/>
    </w:pPr>
    <w:rPr>
      <w:spacing w:val="-10"/>
      <w:kern w:val="32"/>
    </w:rPr>
  </w:style>
  <w:style w:type="paragraph" w:styleId="Heading4">
    <w:name w:val="heading 4"/>
    <w:basedOn w:val="HeadingBase"/>
    <w:next w:val="BodyText"/>
    <w:link w:val="Heading4Char"/>
    <w:qFormat/>
    <w:rsid w:val="001407B6"/>
    <w:pPr>
      <w:spacing w:before="160" w:after="120"/>
      <w:outlineLvl w:val="3"/>
    </w:pPr>
    <w:rPr>
      <w:sz w:val="22"/>
    </w:rPr>
  </w:style>
  <w:style w:type="paragraph" w:styleId="Heading5">
    <w:name w:val="heading 5"/>
    <w:basedOn w:val="HeadingBase"/>
    <w:next w:val="Normal"/>
    <w:link w:val="Heading5Char"/>
    <w:qFormat/>
    <w:rsid w:val="001407B6"/>
    <w:pPr>
      <w:spacing w:before="80"/>
      <w:outlineLvl w:val="4"/>
    </w:pPr>
    <w:rPr>
      <w:color w:val="918585"/>
      <w:sz w:val="20"/>
    </w:rPr>
  </w:style>
  <w:style w:type="paragraph" w:styleId="Heading6">
    <w:name w:val="heading 6"/>
    <w:basedOn w:val="HeadingBase"/>
    <w:next w:val="Normal"/>
    <w:link w:val="Heading6Char"/>
    <w:qFormat/>
    <w:rsid w:val="001407B6"/>
    <w:pPr>
      <w:spacing w:before="60"/>
      <w:outlineLvl w:val="5"/>
    </w:pPr>
    <w:rPr>
      <w:color w:val="918585"/>
      <w:sz w:val="20"/>
    </w:rPr>
  </w:style>
  <w:style w:type="paragraph" w:styleId="Heading7">
    <w:name w:val="heading 7"/>
    <w:basedOn w:val="Normal"/>
    <w:next w:val="Normal"/>
    <w:link w:val="Heading7Char"/>
    <w:qFormat/>
    <w:rsid w:val="001407B6"/>
    <w:pPr>
      <w:ind w:left="720"/>
      <w:outlineLvl w:val="6"/>
    </w:pPr>
    <w:rPr>
      <w:i/>
    </w:rPr>
  </w:style>
  <w:style w:type="paragraph" w:styleId="Heading8">
    <w:name w:val="heading 8"/>
    <w:basedOn w:val="Normal"/>
    <w:next w:val="Normal"/>
    <w:link w:val="Heading8Char"/>
    <w:qFormat/>
    <w:rsid w:val="001407B6"/>
    <w:pPr>
      <w:ind w:left="720"/>
      <w:outlineLvl w:val="7"/>
    </w:pPr>
    <w:rPr>
      <w:i/>
    </w:rPr>
  </w:style>
  <w:style w:type="paragraph" w:styleId="Heading9">
    <w:name w:val="heading 9"/>
    <w:basedOn w:val="Normal"/>
    <w:next w:val="Normal"/>
    <w:link w:val="Heading9Char"/>
    <w:qFormat/>
    <w:rsid w:val="001407B6"/>
    <w:pPr>
      <w:ind w:left="720"/>
      <w:outlineLvl w:val="8"/>
    </w:pPr>
    <w:rPr>
      <w:i/>
    </w:rPr>
  </w:style>
  <w:style w:type="character" w:default="1" w:styleId="DefaultParagraphFont">
    <w:name w:val="Default Paragraph Font"/>
    <w:uiPriority w:val="1"/>
    <w:unhideWhenUsed/>
    <w:rsid w:val="00140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7B6"/>
  </w:style>
  <w:style w:type="character" w:customStyle="1" w:styleId="Heading1Char">
    <w:name w:val="Heading 1 Char"/>
    <w:basedOn w:val="DefaultParagraphFont"/>
    <w:link w:val="Heading1"/>
    <w:rsid w:val="001407B6"/>
    <w:rPr>
      <w:rFonts w:ascii="Times New Roman" w:eastAsia="Times New Roman" w:hAnsi="Times New Roman" w:cs="Times New Roman"/>
      <w:b/>
      <w:sz w:val="32"/>
      <w:szCs w:val="20"/>
      <w:lang w:eastAsia="en-US"/>
    </w:rPr>
  </w:style>
  <w:style w:type="paragraph" w:styleId="BodyText">
    <w:name w:val="Body Text"/>
    <w:basedOn w:val="Normal"/>
    <w:link w:val="BodyTextChar"/>
    <w:rsid w:val="001407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7B6"/>
    <w:rPr>
      <w:rFonts w:ascii="Times New Roman" w:eastAsia="Times New Roman" w:hAnsi="Times New Roman" w:cs="Times New Roman"/>
      <w:sz w:val="24"/>
      <w:lang w:eastAsia="en-US"/>
    </w:rPr>
  </w:style>
  <w:style w:type="paragraph" w:styleId="ListBullet">
    <w:name w:val="List Bullet"/>
    <w:basedOn w:val="List"/>
    <w:rsid w:val="001407B6"/>
    <w:pPr>
      <w:numPr>
        <w:numId w:val="11"/>
      </w:numPr>
      <w:tabs>
        <w:tab w:val="clear" w:pos="340"/>
      </w:tabs>
      <w:spacing w:before="40" w:after="40"/>
    </w:pPr>
  </w:style>
  <w:style w:type="character" w:customStyle="1" w:styleId="SpecialBold">
    <w:name w:val="Special Bold"/>
    <w:basedOn w:val="DefaultParagraphFont"/>
    <w:rsid w:val="001407B6"/>
    <w:rPr>
      <w:b/>
      <w:spacing w:val="0"/>
    </w:rPr>
  </w:style>
  <w:style w:type="character" w:styleId="Emphasis">
    <w:name w:val="Emphasis"/>
    <w:basedOn w:val="DefaultParagraphFont"/>
    <w:qFormat/>
    <w:rsid w:val="001407B6"/>
    <w:rPr>
      <w:i/>
    </w:rPr>
  </w:style>
  <w:style w:type="paragraph" w:customStyle="1" w:styleId="SuperHeading">
    <w:name w:val="SuperHeading"/>
    <w:basedOn w:val="Normal"/>
    <w:rsid w:val="001407B6"/>
    <w:pPr>
      <w:spacing w:before="240" w:after="120"/>
      <w:outlineLvl w:val="0"/>
    </w:pPr>
    <w:rPr>
      <w:rFonts w:ascii="Times New Roman" w:hAnsi="Times New Roman"/>
      <w:b/>
      <w:sz w:val="32"/>
    </w:rPr>
  </w:style>
  <w:style w:type="paragraph" w:customStyle="1" w:styleId="AllowPageBreak">
    <w:name w:val="AllowPageBreak"/>
    <w:rsid w:val="001407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0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7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7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7B6"/>
    <w:rPr>
      <w:rFonts w:ascii="Courier New" w:eastAsia="Times New Roman" w:hAnsi="Courier New" w:cs="Times New Roman"/>
      <w:i/>
      <w:szCs w:val="20"/>
      <w:lang w:eastAsia="en-US"/>
    </w:rPr>
  </w:style>
  <w:style w:type="paragraph" w:customStyle="1" w:styleId="HeadingBase">
    <w:name w:val="Heading Base"/>
    <w:rsid w:val="00140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7B6"/>
    <w:pPr>
      <w:tabs>
        <w:tab w:val="right" w:leader="dot" w:pos="9072"/>
      </w:tabs>
      <w:ind w:left="567"/>
    </w:pPr>
    <w:rPr>
      <w:szCs w:val="22"/>
    </w:rPr>
  </w:style>
  <w:style w:type="paragraph" w:customStyle="1" w:styleId="TOCBase">
    <w:name w:val="TOC Base"/>
    <w:rsid w:val="00140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7B6"/>
    <w:pPr>
      <w:tabs>
        <w:tab w:val="right" w:leader="dot" w:pos="9072"/>
      </w:tabs>
      <w:spacing w:before="40" w:after="40"/>
      <w:ind w:left="284"/>
    </w:pPr>
    <w:rPr>
      <w:rFonts w:ascii="Times New Roman" w:hAnsi="Times New Roman"/>
    </w:rPr>
  </w:style>
  <w:style w:type="paragraph" w:styleId="TOC1">
    <w:name w:val="toc 1"/>
    <w:basedOn w:val="TOCBase"/>
    <w:next w:val="Normal"/>
    <w:rsid w:val="001407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7B6"/>
    <w:rPr>
      <w:rFonts w:ascii="Times New Roman" w:eastAsia="Times New Roman" w:hAnsi="Times New Roman" w:cs="Times New Roman"/>
      <w:sz w:val="16"/>
      <w:lang w:eastAsia="en-US"/>
    </w:rPr>
  </w:style>
  <w:style w:type="paragraph" w:styleId="Title">
    <w:name w:val="Title"/>
    <w:basedOn w:val="HeadingBase"/>
    <w:link w:val="TitleChar"/>
    <w:qFormat/>
    <w:rsid w:val="001407B6"/>
    <w:pPr>
      <w:spacing w:before="5040"/>
      <w:jc w:val="center"/>
    </w:pPr>
    <w:rPr>
      <w:sz w:val="48"/>
      <w:szCs w:val="72"/>
      <w:lang w:val="en-US"/>
    </w:rPr>
  </w:style>
  <w:style w:type="character" w:customStyle="1" w:styleId="TitleChar">
    <w:name w:val="Title Char"/>
    <w:basedOn w:val="DefaultParagraphFont"/>
    <w:link w:val="Title"/>
    <w:rsid w:val="00140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7B6"/>
    <w:pPr>
      <w:tabs>
        <w:tab w:val="left" w:pos="3600"/>
        <w:tab w:val="left" w:pos="3958"/>
      </w:tabs>
    </w:pPr>
  </w:style>
  <w:style w:type="paragraph" w:styleId="List">
    <w:name w:val="List"/>
    <w:basedOn w:val="BodyText"/>
    <w:next w:val="BodyText"/>
    <w:rsid w:val="001407B6"/>
    <w:pPr>
      <w:tabs>
        <w:tab w:val="left" w:pos="340"/>
      </w:tabs>
      <w:spacing w:before="60" w:after="60"/>
      <w:ind w:left="340" w:hanging="340"/>
    </w:pPr>
  </w:style>
  <w:style w:type="paragraph" w:customStyle="1" w:styleId="Note">
    <w:name w:val="Note"/>
    <w:basedOn w:val="BodyText"/>
    <w:rsid w:val="00140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7B6"/>
    <w:pPr>
      <w:framePr w:wrap="auto" w:hAnchor="text" w:y="6049"/>
    </w:pPr>
    <w:rPr>
      <w:color w:val="000000"/>
      <w:sz w:val="40"/>
    </w:rPr>
  </w:style>
  <w:style w:type="paragraph" w:customStyle="1" w:styleId="TOCTitle">
    <w:name w:val="TOCTitle"/>
    <w:basedOn w:val="Heading1"/>
    <w:rsid w:val="001407B6"/>
    <w:pPr>
      <w:spacing w:after="240"/>
      <w:jc w:val="center"/>
      <w:outlineLvl w:val="9"/>
    </w:pPr>
    <w:rPr>
      <w:caps/>
    </w:rPr>
  </w:style>
  <w:style w:type="paragraph" w:customStyle="1" w:styleId="Version">
    <w:name w:val="Version"/>
    <w:rsid w:val="001407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07B6"/>
    <w:pPr>
      <w:numPr>
        <w:numId w:val="12"/>
      </w:numPr>
      <w:tabs>
        <w:tab w:val="clear" w:pos="680"/>
      </w:tabs>
    </w:pPr>
  </w:style>
  <w:style w:type="paragraph" w:styleId="Index1">
    <w:name w:val="index 1"/>
    <w:basedOn w:val="Normal"/>
    <w:next w:val="Normal"/>
    <w:semiHidden/>
    <w:rsid w:val="001407B6"/>
    <w:pPr>
      <w:keepNext w:val="0"/>
      <w:tabs>
        <w:tab w:val="right" w:pos="4176"/>
      </w:tabs>
      <w:ind w:left="198" w:hanging="198"/>
    </w:pPr>
    <w:rPr>
      <w:rFonts w:ascii="Garamond" w:hAnsi="Garamond"/>
    </w:rPr>
  </w:style>
  <w:style w:type="paragraph" w:styleId="IndexHeading">
    <w:name w:val="index heading"/>
    <w:basedOn w:val="Normal"/>
    <w:next w:val="Index1"/>
    <w:semiHidden/>
    <w:rsid w:val="001407B6"/>
    <w:pPr>
      <w:spacing w:before="120" w:after="120"/>
    </w:pPr>
    <w:rPr>
      <w:rFonts w:ascii="Arial" w:hAnsi="Arial"/>
      <w:b/>
      <w:color w:val="918585"/>
      <w:sz w:val="24"/>
    </w:rPr>
  </w:style>
  <w:style w:type="paragraph" w:styleId="Header">
    <w:name w:val="header"/>
    <w:basedOn w:val="Normal"/>
    <w:link w:val="HeaderChar"/>
    <w:rsid w:val="00140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7B6"/>
    <w:rPr>
      <w:rFonts w:ascii="Times New Roman" w:eastAsia="Times New Roman" w:hAnsi="Times New Roman" w:cs="Times New Roman"/>
      <w:sz w:val="16"/>
      <w:szCs w:val="20"/>
      <w:lang w:val="en-GB" w:eastAsia="en-US"/>
    </w:rPr>
  </w:style>
  <w:style w:type="paragraph" w:customStyle="1" w:styleId="Chapter">
    <w:name w:val="Chapter"/>
    <w:basedOn w:val="Normal"/>
    <w:rsid w:val="001407B6"/>
    <w:pPr>
      <w:spacing w:before="240"/>
    </w:pPr>
    <w:rPr>
      <w:rFonts w:ascii="Times New Roman" w:hAnsi="Times New Roman"/>
      <w:smallCaps/>
      <w:spacing w:val="80"/>
      <w:sz w:val="28"/>
    </w:rPr>
  </w:style>
  <w:style w:type="paragraph" w:customStyle="1" w:styleId="InChapter">
    <w:name w:val="InChapter"/>
    <w:basedOn w:val="Heading3"/>
    <w:rsid w:val="001407B6"/>
    <w:pPr>
      <w:spacing w:after="240"/>
      <w:outlineLvl w:val="9"/>
    </w:pPr>
    <w:rPr>
      <w:noProof/>
    </w:rPr>
  </w:style>
  <w:style w:type="paragraph" w:styleId="Index2">
    <w:name w:val="index 2"/>
    <w:basedOn w:val="Normal"/>
    <w:next w:val="Normal"/>
    <w:semiHidden/>
    <w:rsid w:val="001407B6"/>
    <w:pPr>
      <w:tabs>
        <w:tab w:val="right" w:pos="4176"/>
      </w:tabs>
      <w:ind w:left="568" w:hanging="284"/>
    </w:pPr>
    <w:rPr>
      <w:rFonts w:ascii="Garamond" w:hAnsi="Garamond"/>
    </w:rPr>
  </w:style>
  <w:style w:type="paragraph" w:customStyle="1" w:styleId="Byline">
    <w:name w:val="Byline"/>
    <w:rsid w:val="00140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7B6"/>
    <w:pPr>
      <w:tabs>
        <w:tab w:val="clear" w:pos="3600"/>
        <w:tab w:val="clear" w:pos="3958"/>
      </w:tabs>
      <w:jc w:val="right"/>
    </w:pPr>
  </w:style>
  <w:style w:type="paragraph" w:styleId="Caption">
    <w:name w:val="caption"/>
    <w:basedOn w:val="BodyText"/>
    <w:next w:val="Normal"/>
    <w:qFormat/>
    <w:rsid w:val="001407B6"/>
    <w:pPr>
      <w:framePr w:w="2268" w:hSpace="181" w:vSpace="181" w:wrap="around" w:vAnchor="text" w:hAnchor="page" w:x="1135" w:y="285" w:anchorLock="1"/>
    </w:pPr>
    <w:rPr>
      <w:i/>
    </w:rPr>
  </w:style>
  <w:style w:type="paragraph" w:customStyle="1" w:styleId="MiniTOCTitle">
    <w:name w:val="MiniTOCTitle"/>
    <w:basedOn w:val="Heading4"/>
    <w:rsid w:val="001407B6"/>
    <w:pPr>
      <w:spacing w:before="240"/>
      <w:outlineLvl w:val="9"/>
    </w:pPr>
    <w:rPr>
      <w:noProof/>
      <w:sz w:val="24"/>
    </w:rPr>
  </w:style>
  <w:style w:type="paragraph" w:customStyle="1" w:styleId="MiniTOCItem">
    <w:name w:val="MiniTOCItem"/>
    <w:basedOn w:val="ListBullet"/>
    <w:rsid w:val="001407B6"/>
    <w:pPr>
      <w:numPr>
        <w:numId w:val="0"/>
      </w:numPr>
      <w:tabs>
        <w:tab w:val="right" w:leader="dot" w:pos="6521"/>
      </w:tabs>
      <w:spacing w:before="0" w:after="0"/>
    </w:pPr>
  </w:style>
  <w:style w:type="paragraph" w:customStyle="1" w:styleId="TOFTitle">
    <w:name w:val="TOFTitle"/>
    <w:basedOn w:val="TOCTitle"/>
    <w:rsid w:val="001407B6"/>
  </w:style>
  <w:style w:type="paragraph" w:styleId="TableofFigures">
    <w:name w:val="table of figures"/>
    <w:basedOn w:val="Normal"/>
    <w:next w:val="Normal"/>
    <w:semiHidden/>
    <w:rsid w:val="001407B6"/>
    <w:pPr>
      <w:tabs>
        <w:tab w:val="right" w:leader="dot" w:pos="9072"/>
      </w:tabs>
      <w:ind w:left="970" w:hanging="403"/>
    </w:pPr>
    <w:rPr>
      <w:rFonts w:ascii="Times New Roman" w:hAnsi="Times New Roman"/>
      <w:b/>
    </w:rPr>
  </w:style>
  <w:style w:type="paragraph" w:styleId="ListNumber">
    <w:name w:val="List Number"/>
    <w:basedOn w:val="List"/>
    <w:rsid w:val="001407B6"/>
    <w:pPr>
      <w:numPr>
        <w:numId w:val="14"/>
      </w:numPr>
      <w:tabs>
        <w:tab w:val="clear" w:pos="340"/>
      </w:tabs>
    </w:pPr>
  </w:style>
  <w:style w:type="character" w:customStyle="1" w:styleId="WingdingSymbols">
    <w:name w:val="Wingding Symbols"/>
    <w:rsid w:val="001407B6"/>
    <w:rPr>
      <w:rFonts w:ascii="Wingdings" w:hAnsi="Wingdings"/>
    </w:rPr>
  </w:style>
  <w:style w:type="paragraph" w:customStyle="1" w:styleId="TableHeading">
    <w:name w:val="Table Heading"/>
    <w:basedOn w:val="HeadingBase"/>
    <w:rsid w:val="001407B6"/>
    <w:pPr>
      <w:keepLines/>
      <w:pBdr>
        <w:bottom w:val="single" w:sz="6" w:space="1" w:color="918585"/>
      </w:pBdr>
      <w:spacing w:before="240"/>
    </w:pPr>
  </w:style>
  <w:style w:type="character" w:customStyle="1" w:styleId="HotSpot">
    <w:name w:val="HotSpot"/>
    <w:rsid w:val="001407B6"/>
    <w:rPr>
      <w:color w:val="0033CC"/>
      <w:u w:val="none"/>
    </w:rPr>
  </w:style>
  <w:style w:type="paragraph" w:customStyle="1" w:styleId="BodyTextRight">
    <w:name w:val="Body Text Right"/>
    <w:basedOn w:val="BodyText"/>
    <w:rsid w:val="001407B6"/>
    <w:pPr>
      <w:spacing w:before="0" w:after="0"/>
      <w:jc w:val="right"/>
    </w:pPr>
  </w:style>
  <w:style w:type="paragraph" w:styleId="Index3">
    <w:name w:val="index 3"/>
    <w:basedOn w:val="ListNumber2"/>
    <w:next w:val="Normal"/>
    <w:semiHidden/>
    <w:rsid w:val="001407B6"/>
    <w:pPr>
      <w:numPr>
        <w:numId w:val="0"/>
      </w:numPr>
      <w:tabs>
        <w:tab w:val="right" w:leader="dot" w:pos="4176"/>
      </w:tabs>
    </w:pPr>
  </w:style>
  <w:style w:type="paragraph" w:styleId="ListNumber2">
    <w:name w:val="List Number 2"/>
    <w:basedOn w:val="List2"/>
    <w:rsid w:val="001407B6"/>
    <w:pPr>
      <w:numPr>
        <w:numId w:val="9"/>
      </w:numPr>
      <w:tabs>
        <w:tab w:val="clear" w:pos="1060"/>
      </w:tabs>
    </w:pPr>
  </w:style>
  <w:style w:type="paragraph" w:customStyle="1" w:styleId="MarginNote">
    <w:name w:val="Margin Note"/>
    <w:basedOn w:val="BodyText"/>
    <w:rsid w:val="00140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7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7B6"/>
    <w:rPr>
      <w:sz w:val="32"/>
    </w:rPr>
  </w:style>
  <w:style w:type="paragraph" w:customStyle="1" w:styleId="HeadingProcedure">
    <w:name w:val="Heading Procedure"/>
    <w:basedOn w:val="HeadingBase"/>
    <w:next w:val="Normal"/>
    <w:rsid w:val="001407B6"/>
    <w:pPr>
      <w:tabs>
        <w:tab w:val="left" w:pos="0"/>
      </w:tabs>
      <w:spacing w:before="120" w:after="60"/>
    </w:pPr>
    <w:rPr>
      <w:i/>
      <w:color w:val="918585"/>
      <w:sz w:val="22"/>
    </w:rPr>
  </w:style>
  <w:style w:type="paragraph" w:customStyle="1" w:styleId="TableBodyText">
    <w:name w:val="Table Body Text"/>
    <w:basedOn w:val="BodyText"/>
    <w:rsid w:val="001407B6"/>
    <w:pPr>
      <w:spacing w:before="60" w:after="60"/>
    </w:pPr>
  </w:style>
  <w:style w:type="paragraph" w:styleId="ListContinue">
    <w:name w:val="List Continue"/>
    <w:basedOn w:val="List"/>
    <w:rsid w:val="001407B6"/>
    <w:pPr>
      <w:ind w:firstLine="0"/>
    </w:pPr>
  </w:style>
  <w:style w:type="paragraph" w:customStyle="1" w:styleId="ListNote">
    <w:name w:val="List Note"/>
    <w:basedOn w:val="List"/>
    <w:rsid w:val="001407B6"/>
    <w:pPr>
      <w:pBdr>
        <w:top w:val="single" w:sz="6" w:space="2" w:color="918585"/>
        <w:bottom w:val="single" w:sz="6" w:space="2" w:color="918585"/>
      </w:pBdr>
      <w:tabs>
        <w:tab w:val="left" w:pos="1021"/>
      </w:tabs>
      <w:ind w:firstLine="0"/>
    </w:pPr>
  </w:style>
  <w:style w:type="paragraph" w:customStyle="1" w:styleId="Warning">
    <w:name w:val="Warning"/>
    <w:basedOn w:val="BodyText"/>
    <w:rsid w:val="001407B6"/>
    <w:pPr>
      <w:shd w:val="clear" w:color="auto" w:fill="D9D9D9"/>
      <w:tabs>
        <w:tab w:val="left" w:pos="992"/>
      </w:tabs>
      <w:ind w:left="119" w:right="119"/>
    </w:pPr>
    <w:rPr>
      <w:sz w:val="20"/>
    </w:rPr>
  </w:style>
  <w:style w:type="paragraph" w:customStyle="1" w:styleId="MarginIcons">
    <w:name w:val="Margin Icons"/>
    <w:basedOn w:val="BodyText"/>
    <w:rsid w:val="00140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7B6"/>
    <w:rPr>
      <w:rFonts w:ascii="Courier New" w:hAnsi="Courier New"/>
    </w:rPr>
  </w:style>
  <w:style w:type="paragraph" w:customStyle="1" w:styleId="NoteBullet">
    <w:name w:val="Note Bullet"/>
    <w:basedOn w:val="Note"/>
    <w:rsid w:val="001407B6"/>
    <w:pPr>
      <w:tabs>
        <w:tab w:val="clear" w:pos="680"/>
      </w:tabs>
      <w:spacing w:before="60" w:after="60"/>
    </w:pPr>
  </w:style>
  <w:style w:type="paragraph" w:customStyle="1" w:styleId="SubHeading2">
    <w:name w:val="SubHeading2"/>
    <w:basedOn w:val="HeadingBase"/>
    <w:rsid w:val="001407B6"/>
    <w:pPr>
      <w:spacing w:before="240" w:after="60"/>
    </w:pPr>
    <w:rPr>
      <w:sz w:val="20"/>
    </w:rPr>
  </w:style>
  <w:style w:type="paragraph" w:customStyle="1" w:styleId="SubHeading1">
    <w:name w:val="SubHeading1"/>
    <w:basedOn w:val="HeadingBase"/>
    <w:rsid w:val="001407B6"/>
    <w:pPr>
      <w:spacing w:before="240" w:after="60"/>
    </w:pPr>
    <w:rPr>
      <w:color w:val="918585"/>
      <w:sz w:val="22"/>
    </w:rPr>
  </w:style>
  <w:style w:type="paragraph" w:customStyle="1" w:styleId="SideHeading">
    <w:name w:val="Side Heading"/>
    <w:basedOn w:val="HeadingBase"/>
    <w:rsid w:val="00140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7B6"/>
    <w:pPr>
      <w:numPr>
        <w:numId w:val="10"/>
      </w:numPr>
    </w:pPr>
  </w:style>
  <w:style w:type="paragraph" w:styleId="PlainText">
    <w:name w:val="Plain Text"/>
    <w:basedOn w:val="Normal"/>
    <w:link w:val="PlainTextChar"/>
    <w:rsid w:val="001407B6"/>
    <w:rPr>
      <w:sz w:val="20"/>
    </w:rPr>
  </w:style>
  <w:style w:type="character" w:customStyle="1" w:styleId="PlainTextChar">
    <w:name w:val="Plain Text Char"/>
    <w:basedOn w:val="DefaultParagraphFont"/>
    <w:link w:val="PlainText"/>
    <w:rsid w:val="001407B6"/>
    <w:rPr>
      <w:rFonts w:ascii="Courier New" w:eastAsia="Times New Roman" w:hAnsi="Courier New" w:cs="Times New Roman"/>
      <w:sz w:val="20"/>
      <w:szCs w:val="20"/>
      <w:lang w:eastAsia="en-US"/>
    </w:rPr>
  </w:style>
  <w:style w:type="character" w:customStyle="1" w:styleId="MenuOption">
    <w:name w:val="Menu Option"/>
    <w:basedOn w:val="DefaultParagraphFont"/>
    <w:rsid w:val="001407B6"/>
    <w:rPr>
      <w:b/>
      <w:smallCaps/>
    </w:rPr>
  </w:style>
  <w:style w:type="paragraph" w:customStyle="1" w:styleId="TableListNumber">
    <w:name w:val="Table List Number"/>
    <w:basedOn w:val="ListNumber"/>
    <w:rsid w:val="001407B6"/>
    <w:pPr>
      <w:numPr>
        <w:numId w:val="0"/>
      </w:numPr>
    </w:pPr>
  </w:style>
  <w:style w:type="paragraph" w:styleId="TOC4">
    <w:name w:val="toc 4"/>
    <w:basedOn w:val="TOCBase"/>
    <w:next w:val="Normal"/>
    <w:semiHidden/>
    <w:rsid w:val="001407B6"/>
    <w:pPr>
      <w:tabs>
        <w:tab w:val="right" w:leader="dot" w:pos="9071"/>
      </w:tabs>
      <w:ind w:left="1701"/>
    </w:pPr>
  </w:style>
  <w:style w:type="paragraph" w:customStyle="1" w:styleId="ListAlpha">
    <w:name w:val="List Alpha"/>
    <w:basedOn w:val="List"/>
    <w:rsid w:val="001407B6"/>
    <w:pPr>
      <w:numPr>
        <w:numId w:val="8"/>
      </w:numPr>
    </w:pPr>
  </w:style>
  <w:style w:type="paragraph" w:customStyle="1" w:styleId="ListAlpha2">
    <w:name w:val="List Alpha 2"/>
    <w:basedOn w:val="List2"/>
    <w:rsid w:val="001407B6"/>
    <w:pPr>
      <w:numPr>
        <w:numId w:val="7"/>
      </w:numPr>
    </w:pPr>
  </w:style>
  <w:style w:type="paragraph" w:styleId="List2">
    <w:name w:val="List 2"/>
    <w:basedOn w:val="BodyText"/>
    <w:rsid w:val="001407B6"/>
    <w:pPr>
      <w:tabs>
        <w:tab w:val="left" w:pos="680"/>
      </w:tabs>
      <w:spacing w:before="60" w:after="60"/>
      <w:ind w:left="680" w:hanging="340"/>
    </w:pPr>
  </w:style>
  <w:style w:type="paragraph" w:styleId="List3">
    <w:name w:val="List 3"/>
    <w:basedOn w:val="BodyText"/>
    <w:rsid w:val="001407B6"/>
    <w:pPr>
      <w:tabs>
        <w:tab w:val="left" w:pos="1021"/>
      </w:tabs>
      <w:spacing w:before="60" w:after="60"/>
      <w:ind w:left="1020" w:hanging="340"/>
    </w:pPr>
  </w:style>
  <w:style w:type="paragraph" w:styleId="List4">
    <w:name w:val="List 4"/>
    <w:basedOn w:val="BodyText"/>
    <w:rsid w:val="001407B6"/>
    <w:pPr>
      <w:tabs>
        <w:tab w:val="left" w:pos="1361"/>
      </w:tabs>
      <w:spacing w:before="60" w:after="60"/>
      <w:ind w:left="1361" w:hanging="340"/>
    </w:pPr>
  </w:style>
  <w:style w:type="paragraph" w:styleId="List5">
    <w:name w:val="List 5"/>
    <w:basedOn w:val="BodyText"/>
    <w:rsid w:val="001407B6"/>
    <w:pPr>
      <w:tabs>
        <w:tab w:val="left" w:pos="1701"/>
      </w:tabs>
      <w:spacing w:before="60" w:after="60"/>
      <w:ind w:left="1701" w:hanging="340"/>
    </w:pPr>
  </w:style>
  <w:style w:type="paragraph" w:styleId="ListBullet3">
    <w:name w:val="List Bullet 3"/>
    <w:basedOn w:val="List3"/>
    <w:rsid w:val="001407B6"/>
    <w:pPr>
      <w:numPr>
        <w:numId w:val="13"/>
      </w:numPr>
      <w:tabs>
        <w:tab w:val="clear" w:pos="1021"/>
      </w:tabs>
      <w:ind w:left="1037" w:hanging="357"/>
    </w:pPr>
  </w:style>
  <w:style w:type="paragraph" w:styleId="ListBullet4">
    <w:name w:val="List Bullet 4"/>
    <w:basedOn w:val="List4"/>
    <w:rsid w:val="001407B6"/>
    <w:pPr>
      <w:numPr>
        <w:numId w:val="2"/>
      </w:numPr>
      <w:tabs>
        <w:tab w:val="clear" w:pos="1361"/>
      </w:tabs>
    </w:pPr>
  </w:style>
  <w:style w:type="paragraph" w:styleId="ListBullet5">
    <w:name w:val="List Bullet 5"/>
    <w:basedOn w:val="List5"/>
    <w:rsid w:val="001407B6"/>
    <w:pPr>
      <w:numPr>
        <w:numId w:val="3"/>
      </w:numPr>
    </w:pPr>
  </w:style>
  <w:style w:type="paragraph" w:styleId="ListContinue2">
    <w:name w:val="List Continue 2"/>
    <w:basedOn w:val="List2"/>
    <w:rsid w:val="001407B6"/>
    <w:pPr>
      <w:ind w:firstLine="0"/>
    </w:pPr>
  </w:style>
  <w:style w:type="paragraph" w:styleId="ListContinue3">
    <w:name w:val="List Continue 3"/>
    <w:basedOn w:val="List3"/>
    <w:rsid w:val="001407B6"/>
    <w:pPr>
      <w:ind w:left="1021" w:firstLine="0"/>
    </w:pPr>
  </w:style>
  <w:style w:type="paragraph" w:styleId="ListContinue4">
    <w:name w:val="List Continue 4"/>
    <w:basedOn w:val="List4"/>
    <w:rsid w:val="001407B6"/>
    <w:pPr>
      <w:ind w:firstLine="0"/>
    </w:pPr>
  </w:style>
  <w:style w:type="paragraph" w:styleId="ListContinue5">
    <w:name w:val="List Continue 5"/>
    <w:basedOn w:val="List5"/>
    <w:rsid w:val="001407B6"/>
    <w:pPr>
      <w:ind w:firstLine="0"/>
    </w:pPr>
  </w:style>
  <w:style w:type="paragraph" w:styleId="ListNumber3">
    <w:name w:val="List Number 3"/>
    <w:basedOn w:val="List3"/>
    <w:rsid w:val="001407B6"/>
    <w:pPr>
      <w:numPr>
        <w:numId w:val="4"/>
      </w:numPr>
    </w:pPr>
  </w:style>
  <w:style w:type="paragraph" w:styleId="ListNumber4">
    <w:name w:val="List Number 4"/>
    <w:basedOn w:val="List4"/>
    <w:rsid w:val="001407B6"/>
    <w:pPr>
      <w:numPr>
        <w:numId w:val="5"/>
      </w:numPr>
    </w:pPr>
  </w:style>
  <w:style w:type="paragraph" w:styleId="ListNumber5">
    <w:name w:val="List Number 5"/>
    <w:basedOn w:val="List5"/>
    <w:rsid w:val="001407B6"/>
    <w:pPr>
      <w:numPr>
        <w:numId w:val="6"/>
      </w:numPr>
    </w:pPr>
  </w:style>
  <w:style w:type="paragraph" w:styleId="BlockText">
    <w:name w:val="Block Text"/>
    <w:basedOn w:val="Normal"/>
    <w:rsid w:val="001407B6"/>
    <w:pPr>
      <w:spacing w:after="120"/>
      <w:ind w:left="1440" w:right="1440"/>
    </w:pPr>
  </w:style>
  <w:style w:type="character" w:customStyle="1" w:styleId="Subscript">
    <w:name w:val="Subscript"/>
    <w:basedOn w:val="DefaultParagraphFont"/>
    <w:rsid w:val="001407B6"/>
    <w:rPr>
      <w:sz w:val="16"/>
      <w:vertAlign w:val="subscript"/>
    </w:rPr>
  </w:style>
  <w:style w:type="character" w:customStyle="1" w:styleId="Superscript">
    <w:name w:val="Superscript"/>
    <w:basedOn w:val="DefaultParagraphFont"/>
    <w:rsid w:val="001407B6"/>
    <w:rPr>
      <w:sz w:val="16"/>
      <w:vertAlign w:val="superscript"/>
    </w:rPr>
  </w:style>
  <w:style w:type="character" w:customStyle="1" w:styleId="Symbols">
    <w:name w:val="Symbols"/>
    <w:basedOn w:val="DefaultParagraphFont"/>
    <w:rsid w:val="001407B6"/>
    <w:rPr>
      <w:rFonts w:ascii="Symbol" w:hAnsi="Symbol"/>
    </w:rPr>
  </w:style>
  <w:style w:type="character" w:customStyle="1" w:styleId="MenuOptions">
    <w:name w:val="Menu Options"/>
    <w:basedOn w:val="DefaultParagraphFont"/>
    <w:rsid w:val="001407B6"/>
    <w:rPr>
      <w:rFonts w:ascii="Arial Narrow" w:hAnsi="Arial Narrow"/>
      <w:smallCaps/>
    </w:rPr>
  </w:style>
  <w:style w:type="character" w:customStyle="1" w:styleId="Buttons">
    <w:name w:val="Buttons"/>
    <w:basedOn w:val="DefaultParagraphFont"/>
    <w:rsid w:val="001407B6"/>
    <w:rPr>
      <w:b/>
    </w:rPr>
  </w:style>
  <w:style w:type="character" w:customStyle="1" w:styleId="Underlined">
    <w:name w:val="Underlined"/>
    <w:basedOn w:val="DefaultParagraphFont"/>
    <w:rsid w:val="001407B6"/>
    <w:rPr>
      <w:u w:val="single"/>
    </w:rPr>
  </w:style>
  <w:style w:type="paragraph" w:customStyle="1" w:styleId="TableBodyTextRight">
    <w:name w:val="Table Body Text Right"/>
    <w:basedOn w:val="TableBodyText"/>
    <w:rsid w:val="001407B6"/>
    <w:pPr>
      <w:widowControl w:val="0"/>
      <w:autoSpaceDE w:val="0"/>
      <w:autoSpaceDN w:val="0"/>
      <w:adjustRightInd w:val="0"/>
      <w:jc w:val="right"/>
    </w:pPr>
    <w:rPr>
      <w:rFonts w:cs="Arial"/>
      <w:szCs w:val="18"/>
    </w:rPr>
  </w:style>
  <w:style w:type="paragraph" w:customStyle="1" w:styleId="CopyrightText">
    <w:name w:val="Copyright Text"/>
    <w:basedOn w:val="BodyText"/>
    <w:rsid w:val="001407B6"/>
    <w:rPr>
      <w:sz w:val="18"/>
    </w:rPr>
  </w:style>
  <w:style w:type="paragraph" w:customStyle="1" w:styleId="BodySmallRight">
    <w:name w:val="Body Small Right"/>
    <w:basedOn w:val="BodyTextRight"/>
    <w:rsid w:val="001407B6"/>
    <w:rPr>
      <w:sz w:val="18"/>
      <w:szCs w:val="18"/>
    </w:rPr>
  </w:style>
  <w:style w:type="paragraph" w:customStyle="1" w:styleId="MarginEdition">
    <w:name w:val="Margin Edition"/>
    <w:basedOn w:val="MarginNote"/>
    <w:rsid w:val="001407B6"/>
    <w:pPr>
      <w:spacing w:before="0" w:after="0"/>
    </w:pPr>
    <w:rPr>
      <w:rFonts w:ascii="Times New Roman" w:hAnsi="Times New Roman"/>
      <w:color w:val="999999"/>
    </w:rPr>
  </w:style>
  <w:style w:type="paragraph" w:customStyle="1" w:styleId="Spacer">
    <w:name w:val="Spacer"/>
    <w:basedOn w:val="Normal"/>
    <w:rsid w:val="001407B6"/>
    <w:rPr>
      <w:sz w:val="2"/>
      <w:szCs w:val="2"/>
    </w:rPr>
  </w:style>
  <w:style w:type="character" w:customStyle="1" w:styleId="Small">
    <w:name w:val="Small"/>
    <w:basedOn w:val="DefaultParagraphFont"/>
    <w:rsid w:val="001407B6"/>
    <w:rPr>
      <w:sz w:val="16"/>
    </w:rPr>
  </w:style>
  <w:style w:type="paragraph" w:customStyle="1" w:styleId="WideTable">
    <w:name w:val="Wide Table"/>
    <w:basedOn w:val="Normal"/>
    <w:rsid w:val="001407B6"/>
    <w:pPr>
      <w:ind w:left="-1418"/>
    </w:pPr>
    <w:rPr>
      <w:sz w:val="2"/>
      <w:szCs w:val="2"/>
    </w:rPr>
  </w:style>
  <w:style w:type="character" w:styleId="PageNumber">
    <w:name w:val="page number"/>
    <w:basedOn w:val="DefaultParagraphFont"/>
    <w:rsid w:val="001407B6"/>
  </w:style>
  <w:style w:type="paragraph" w:styleId="Quote">
    <w:name w:val="Quote"/>
    <w:basedOn w:val="Heading1"/>
    <w:link w:val="QuoteChar"/>
    <w:qFormat/>
    <w:rsid w:val="001407B6"/>
    <w:rPr>
      <w:b w:val="0"/>
      <w:sz w:val="72"/>
      <w:szCs w:val="72"/>
      <w:lang w:val="en-NZ"/>
    </w:rPr>
  </w:style>
  <w:style w:type="character" w:customStyle="1" w:styleId="QuoteChar">
    <w:name w:val="Quote Char"/>
    <w:basedOn w:val="DefaultParagraphFont"/>
    <w:link w:val="Quote"/>
    <w:rsid w:val="00140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7B6"/>
    <w:pPr>
      <w:pageBreakBefore/>
    </w:pPr>
  </w:style>
  <w:style w:type="paragraph" w:customStyle="1" w:styleId="Border">
    <w:name w:val="Border"/>
    <w:basedOn w:val="Normal"/>
    <w:qFormat/>
    <w:rsid w:val="00140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7B6"/>
    <w:rPr>
      <w:b/>
      <w:bCs/>
      <w:i/>
      <w:iCs/>
      <w:color w:val="auto"/>
    </w:rPr>
  </w:style>
  <w:style w:type="paragraph" w:styleId="IntenseQuote">
    <w:name w:val="Intense Quote"/>
    <w:basedOn w:val="Normal"/>
    <w:next w:val="Normal"/>
    <w:link w:val="IntenseQuoteChar"/>
    <w:uiPriority w:val="30"/>
    <w:qFormat/>
    <w:rsid w:val="00140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7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7B6"/>
    <w:rPr>
      <w:smallCaps/>
      <w:color w:val="auto"/>
      <w:u w:val="single"/>
    </w:rPr>
  </w:style>
  <w:style w:type="character" w:styleId="IntenseReference">
    <w:name w:val="Intense Reference"/>
    <w:basedOn w:val="DefaultParagraphFont"/>
    <w:uiPriority w:val="32"/>
    <w:qFormat/>
    <w:rsid w:val="001407B6"/>
    <w:rPr>
      <w:b/>
      <w:bCs/>
      <w:smallCaps/>
      <w:color w:val="auto"/>
      <w:spacing w:val="5"/>
      <w:u w:val="single"/>
    </w:rPr>
  </w:style>
  <w:style w:type="paragraph" w:customStyle="1" w:styleId="2ColumnHeading">
    <w:name w:val="2Column Heading"/>
    <w:basedOn w:val="BodyText"/>
    <w:qFormat/>
    <w:rsid w:val="001407B6"/>
    <w:pPr>
      <w:spacing w:after="60"/>
      <w:ind w:left="-2268"/>
    </w:pPr>
    <w:rPr>
      <w:b/>
    </w:rPr>
  </w:style>
  <w:style w:type="paragraph" w:customStyle="1" w:styleId="Heading1TOC">
    <w:name w:val="Heading1 TOC"/>
    <w:basedOn w:val="Normal"/>
    <w:qFormat/>
    <w:rsid w:val="001407B6"/>
    <w:pPr>
      <w:spacing w:before="240" w:after="120"/>
    </w:pPr>
    <w:rPr>
      <w:rFonts w:ascii="Times New Roman" w:hAnsi="Times New Roman"/>
      <w:b/>
      <w:sz w:val="32"/>
    </w:rPr>
  </w:style>
  <w:style w:type="paragraph" w:customStyle="1" w:styleId="Heading2TOC">
    <w:name w:val="Heading2 TOC"/>
    <w:basedOn w:val="Normal"/>
    <w:qFormat/>
    <w:rsid w:val="001407B6"/>
    <w:pPr>
      <w:spacing w:before="240" w:after="60"/>
    </w:pPr>
    <w:rPr>
      <w:rFonts w:ascii="Times New Roman" w:hAnsi="Times New Roman"/>
      <w:b/>
      <w:sz w:val="28"/>
    </w:rPr>
  </w:style>
  <w:style w:type="character" w:customStyle="1" w:styleId="Underline">
    <w:name w:val="Underline"/>
    <w:basedOn w:val="DefaultParagraphFont"/>
    <w:qFormat/>
    <w:rsid w:val="001407B6"/>
    <w:rPr>
      <w:u w:val="single"/>
    </w:rPr>
  </w:style>
  <w:style w:type="character" w:customStyle="1" w:styleId="BoldandItalics">
    <w:name w:val="Bold and Italics"/>
    <w:qFormat/>
    <w:rsid w:val="001407B6"/>
    <w:rPr>
      <w:b/>
      <w:i/>
      <w:u w:val="none"/>
    </w:rPr>
  </w:style>
  <w:style w:type="paragraph" w:styleId="BalloonText">
    <w:name w:val="Balloon Text"/>
    <w:basedOn w:val="Normal"/>
    <w:link w:val="BalloonTextChar"/>
    <w:rsid w:val="001407B6"/>
    <w:rPr>
      <w:rFonts w:ascii="Tahoma" w:hAnsi="Tahoma" w:cs="Tahoma"/>
      <w:sz w:val="16"/>
      <w:szCs w:val="16"/>
    </w:rPr>
  </w:style>
  <w:style w:type="character" w:customStyle="1" w:styleId="BalloonTextChar">
    <w:name w:val="Balloon Text Char"/>
    <w:basedOn w:val="DefaultParagraphFont"/>
    <w:link w:val="BalloonText"/>
    <w:rsid w:val="001407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7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7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7B6"/>
    <w:rPr>
      <w:b/>
      <w:color w:val="660033"/>
      <w:spacing w:val="0"/>
    </w:rPr>
  </w:style>
  <w:style w:type="paragraph" w:customStyle="1" w:styleId="Nameditemlist">
    <w:name w:val="Named item list"/>
    <w:basedOn w:val="BodyText"/>
    <w:qFormat/>
    <w:rsid w:val="001407B6"/>
    <w:pPr>
      <w:tabs>
        <w:tab w:val="left" w:pos="2835"/>
      </w:tabs>
      <w:ind w:left="2835" w:hanging="2835"/>
    </w:pPr>
  </w:style>
  <w:style w:type="paragraph" w:customStyle="1" w:styleId="BodyTextnopadding">
    <w:name w:val="Body Text no padding"/>
    <w:basedOn w:val="BodyText"/>
    <w:qFormat/>
    <w:rsid w:val="001407B6"/>
    <w:pPr>
      <w:spacing w:before="0" w:after="0"/>
    </w:pPr>
  </w:style>
  <w:style w:type="paragraph" w:customStyle="1" w:styleId="BodyTextBold">
    <w:name w:val="Body Text Bold"/>
    <w:basedOn w:val="BodyText"/>
    <w:qFormat/>
    <w:rsid w:val="001407B6"/>
    <w:rPr>
      <w:b/>
    </w:rPr>
  </w:style>
  <w:style w:type="character" w:styleId="Hyperlink">
    <w:name w:val="Hyperlink"/>
    <w:basedOn w:val="DefaultParagraphFont"/>
    <w:uiPriority w:val="99"/>
    <w:unhideWhenUsed/>
    <w:rsid w:val="00D236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4048</Characters>
  <Application>Microsoft Office Word</Application>
  <DocSecurity>0</DocSecurity>
  <Lines>149</Lines>
  <Paragraphs>88</Paragraphs>
  <ScaleCrop>false</ScaleCrop>
  <Company>Author-it Software Corporation Ltd.</Company>
  <LinksUpToDate>false</LinksUpToDate>
  <CharactersWithSpaces>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FWPWPP3219 Blend and test binding mixes</dc:title>
  <dc:subject>Approved</dc:subject>
  <dc:creator>Skills Impact</dc:creator>
  <cp:keywords>Release: 2</cp:keywords>
  <dc:description>Review Date: 12 April 2008</dc:description>
  <cp:lastModifiedBy>HSD_TPCMSd.prod</cp:lastModifiedBy>
  <cp:revision>3</cp:revision>
  <dcterms:created xsi:type="dcterms:W3CDTF">2020-12-04T01:38:00Z</dcterms:created>
  <dcterms:modified xsi:type="dcterms:W3CDTF">2020-12-04T01:38:00Z</dcterms:modified>
</cp:coreProperties>
</file>