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7F5C" w:rsidP="00477F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FWPWPP3217 Process production effluent</w:t>
      </w:r>
      <w:r>
        <w:fldChar w:fldCharType="end"/>
      </w:r>
    </w:p>
    <w:p w:rsidR="00477F5C" w:rsidP="00477F5C">
      <w:pPr>
        <w:pStyle w:val="Version"/>
        <w:sectPr w:rsidSect="00FE37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37F5" w:rsidP="00FE37F5">
      <w:pPr>
        <w:pStyle w:val="SuperHeading"/>
      </w:pPr>
      <w:r w:rsidRPr="00FE37F5">
        <w:t>FWPWPP3217 Process production effluent</w:t>
      </w:r>
    </w:p>
    <w:p w:rsidR="00000000" w:rsidRPr="00FE37F5" w:rsidP="00FE37F5">
      <w:pPr>
        <w:pStyle w:val="Heading1"/>
      </w:pPr>
      <w:bookmarkStart w:id="1" w:name="O_917310"/>
      <w:bookmarkEnd w:id="1"/>
      <w:r w:rsidRPr="00FE37F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477F5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7F5" w:rsidP="00FE37F5">
            <w:pPr>
              <w:pStyle w:val="BodyText"/>
            </w:pPr>
            <w:r w:rsidRPr="00FE37F5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7F5">
            <w:pPr>
              <w:pStyle w:val="BodyText"/>
              <w:rPr>
                <w:lang w:val="en-NZ"/>
              </w:rPr>
            </w:pPr>
            <w:r w:rsidRPr="00FE37F5">
              <w:rPr>
                <w:rStyle w:val="SpecialBold"/>
              </w:rPr>
              <w:t>Comment</w:t>
            </w:r>
          </w:p>
        </w:tc>
      </w:tr>
      <w:tr w:rsidTr="00477F5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7F5">
            <w:pPr>
              <w:pStyle w:val="BodyText"/>
              <w:rPr>
                <w:lang w:val="en-NZ"/>
              </w:rPr>
            </w:pPr>
            <w:r w:rsidRPr="00FE37F5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7F5" w:rsidP="00FE37F5">
            <w:pPr>
              <w:pStyle w:val="BodyText"/>
            </w:pPr>
            <w:r w:rsidRPr="00FE37F5">
              <w:t>Replaces equivalent unit FPIWPP3217B Process production effluent, which was first released with FPI11 Forest and Forest Products Training Package Version 2.2.</w:t>
            </w:r>
          </w:p>
          <w:p w:rsidR="00000000" w:rsidRPr="00FE37F5" w:rsidP="00FE37F5">
            <w:pPr>
              <w:pStyle w:val="BodyText"/>
            </w:pPr>
            <w:r w:rsidRPr="00FE37F5">
              <w:t>This is the first release of this unit in the new standar</w:t>
            </w:r>
            <w:r w:rsidRPr="00FE37F5">
              <w:t>ds format.</w:t>
            </w:r>
          </w:p>
        </w:tc>
      </w:tr>
    </w:tbl>
    <w:p w:rsidR="00000000" w:rsidRPr="00FE37F5" w:rsidP="00FE37F5">
      <w:pPr>
        <w:pStyle w:val="BodyText"/>
      </w:pPr>
    </w:p>
    <w:p w:rsidR="00000000" w:rsidRPr="00FE37F5" w:rsidP="00FE37F5">
      <w:pPr>
        <w:pStyle w:val="AllowPageBreak"/>
      </w:pPr>
    </w:p>
    <w:p w:rsidR="00000000" w:rsidRPr="00FE37F5" w:rsidP="00FE37F5">
      <w:pPr>
        <w:pStyle w:val="Heading1"/>
      </w:pPr>
      <w:bookmarkStart w:id="2" w:name="O_917311"/>
      <w:bookmarkEnd w:id="2"/>
      <w:r w:rsidRPr="00FE37F5">
        <w:t>Application</w:t>
      </w:r>
    </w:p>
    <w:p w:rsidR="00000000" w:rsidRPr="00FE37F5" w:rsidP="00477F5C">
      <w:pPr>
        <w:pStyle w:val="BodyText"/>
      </w:pPr>
      <w:r w:rsidRPr="00FE37F5">
        <w:t>This unit of competency describes the outcomes required to operate the effluent plant and distribute waste water to pasture.</w:t>
      </w:r>
    </w:p>
    <w:p w:rsidR="00000000" w:rsidRPr="00FE37F5" w:rsidP="00477F5C">
      <w:pPr>
        <w:pStyle w:val="BodyText"/>
      </w:pPr>
      <w:r w:rsidRPr="00FE37F5">
        <w:t xml:space="preserve">The unit applies to production operators and technicians who process production effluent </w:t>
      </w:r>
      <w:r w:rsidRPr="00FE37F5">
        <w:t>in a forest and wood products factory setting and includes draining and cleaning equipment.</w:t>
      </w:r>
    </w:p>
    <w:p w:rsidR="00000000" w:rsidRPr="00FE37F5" w:rsidP="00477F5C">
      <w:pPr>
        <w:pStyle w:val="BodyText"/>
      </w:pPr>
      <w:r w:rsidRPr="00FE37F5">
        <w:t>No licensing, legislative, regulatory, or certification requirements apply to this unit at the time of publication.</w:t>
      </w:r>
    </w:p>
    <w:p w:rsidR="00000000" w:rsidRPr="00FE37F5" w:rsidP="00FE37F5">
      <w:pPr>
        <w:pStyle w:val="Heading1"/>
      </w:pPr>
      <w:bookmarkStart w:id="3" w:name="O_917312"/>
      <w:bookmarkEnd w:id="3"/>
      <w:r w:rsidRPr="00FE37F5">
        <w:t>Pre-requisite Unit</w:t>
      </w:r>
    </w:p>
    <w:p w:rsidR="00000000" w:rsidRPr="00FE37F5" w:rsidP="00477F5C">
      <w:pPr>
        <w:pStyle w:val="BodyText"/>
      </w:pPr>
      <w:r w:rsidRPr="00FE37F5">
        <w:t>Nil</w:t>
      </w:r>
    </w:p>
    <w:p w:rsidR="00000000" w:rsidRPr="00FE37F5" w:rsidP="00FE37F5">
      <w:pPr>
        <w:pStyle w:val="Heading1"/>
      </w:pPr>
      <w:bookmarkStart w:id="4" w:name="O_917314"/>
      <w:bookmarkEnd w:id="4"/>
      <w:r w:rsidRPr="00FE37F5">
        <w:t>Unit Sector</w:t>
      </w:r>
    </w:p>
    <w:p w:rsidR="00000000" w:rsidRPr="00FE37F5" w:rsidP="00477F5C">
      <w:pPr>
        <w:pStyle w:val="BodyText"/>
      </w:pPr>
      <w:r w:rsidRPr="00FE37F5">
        <w:t>Wood Panel Products</w:t>
      </w:r>
    </w:p>
    <w:p w:rsidR="00000000" w:rsidRPr="00FE37F5" w:rsidP="00FE37F5">
      <w:pPr>
        <w:pStyle w:val="Heading1"/>
      </w:pPr>
      <w:bookmarkStart w:id="5" w:name="O_917315"/>
      <w:bookmarkEnd w:id="5"/>
      <w:r w:rsidRPr="00FE37F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477F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7F5" w:rsidP="00FE37F5">
            <w:pPr>
              <w:pStyle w:val="BodyText"/>
            </w:pPr>
            <w:r w:rsidRPr="00FE37F5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7F5">
            <w:pPr>
              <w:pStyle w:val="BodyText"/>
              <w:rPr>
                <w:lang w:val="en-NZ"/>
              </w:rPr>
            </w:pPr>
            <w:r w:rsidRPr="00FE37F5">
              <w:rPr>
                <w:rStyle w:val="Emphasis"/>
              </w:rPr>
              <w:t>Performance criteria describe the performance needed to demonstrate achievement of the eleme</w:t>
            </w:r>
            <w:r w:rsidRPr="00FE37F5">
              <w:rPr>
                <w:rStyle w:val="Emphasis"/>
              </w:rPr>
              <w:t>nt. Where bold italicised text is used, further information is detailed in the range of conditions.</w:t>
            </w:r>
          </w:p>
        </w:tc>
      </w:tr>
      <w:tr w:rsidTr="00477F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7F5">
            <w:pPr>
              <w:pStyle w:val="BodyText"/>
              <w:rPr>
                <w:lang w:val="en-NZ"/>
              </w:rPr>
            </w:pPr>
            <w:r w:rsidRPr="00FE37F5">
              <w:t>1. Prepare effluent plant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7F5" w:rsidP="00FE37F5">
            <w:pPr>
              <w:pStyle w:val="BodyText"/>
            </w:pPr>
            <w:r w:rsidRPr="00FE37F5">
              <w:t>1.1 Select appropriate personal protective equipment and check for operational effectiveness.</w:t>
            </w:r>
          </w:p>
          <w:p w:rsidR="00000000" w:rsidRPr="00FE37F5" w:rsidP="00FE37F5">
            <w:pPr>
              <w:pStyle w:val="BodyText"/>
            </w:pPr>
            <w:r w:rsidRPr="00FE37F5">
              <w:t>1.2 Use equipment in line with orga</w:t>
            </w:r>
            <w:r w:rsidRPr="00FE37F5">
              <w:t>nisational safety procedures, manufacturer’s instructions and environmental protection practices.</w:t>
            </w:r>
          </w:p>
          <w:p w:rsidR="00000000" w:rsidRPr="00FE37F5" w:rsidP="00FE37F5">
            <w:pPr>
              <w:pStyle w:val="BodyText"/>
            </w:pPr>
            <w:r w:rsidRPr="00FE37F5">
              <w:t>1.3 Set up pumping lines and check for operational effectiveness.</w:t>
            </w:r>
          </w:p>
          <w:p w:rsidR="00000000" w:rsidRPr="00FE37F5" w:rsidP="00FE37F5">
            <w:pPr>
              <w:pStyle w:val="BodyText"/>
            </w:pPr>
            <w:r w:rsidRPr="00FE37F5">
              <w:t xml:space="preserve">1.4 Pump treatment solution from mixing tank to effluent line, settling pits </w:t>
            </w:r>
            <w:r w:rsidRPr="00FE37F5">
              <w:t>and clarifier.</w:t>
            </w:r>
          </w:p>
          <w:p w:rsidR="00000000" w:rsidP="00FE37F5">
            <w:pPr>
              <w:pStyle w:val="BodyText"/>
              <w:rPr>
                <w:lang w:val="en-NZ"/>
              </w:rPr>
            </w:pPr>
            <w:r w:rsidRPr="00FE37F5">
              <w:t>1.5 Run sludge from clarifier and drain water from sludge beds in line with organisational procedures and environmental protection practices.</w:t>
            </w:r>
          </w:p>
        </w:tc>
      </w:tr>
      <w:tr w:rsidTr="00477F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7F5">
            <w:pPr>
              <w:pStyle w:val="BodyText"/>
              <w:rPr>
                <w:lang w:val="en-NZ"/>
              </w:rPr>
            </w:pPr>
            <w:r w:rsidRPr="00FE37F5">
              <w:t>2. Distribute water to pasture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7F5" w:rsidP="00FE37F5">
            <w:pPr>
              <w:pStyle w:val="BodyText"/>
            </w:pPr>
            <w:r w:rsidRPr="00FE37F5">
              <w:t xml:space="preserve">2.1 Set flow rate and pump water to pasture area. </w:t>
            </w:r>
          </w:p>
          <w:p w:rsidR="00000000" w:rsidP="00FE37F5">
            <w:pPr>
              <w:pStyle w:val="BodyText"/>
              <w:rPr>
                <w:lang w:val="en-NZ"/>
              </w:rPr>
            </w:pPr>
            <w:r w:rsidRPr="00FE37F5">
              <w:t>2.2 Check absorption and pH lev</w:t>
            </w:r>
            <w:r w:rsidRPr="00FE37F5">
              <w:t>els; monitor and adjust flow rate for optimal distribution.</w:t>
            </w:r>
          </w:p>
        </w:tc>
      </w:tr>
      <w:tr w:rsidTr="00477F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7F5">
            <w:pPr>
              <w:pStyle w:val="BodyText"/>
              <w:rPr>
                <w:lang w:val="en-NZ"/>
              </w:rPr>
            </w:pPr>
            <w:r w:rsidRPr="00FE37F5">
              <w:t>3. Complete operator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7F5" w:rsidP="00FE37F5">
            <w:pPr>
              <w:pStyle w:val="BodyText"/>
            </w:pPr>
            <w:r w:rsidRPr="00FE37F5">
              <w:t>3.1 Follow organisational safety procedures to lock out equipment.</w:t>
            </w:r>
          </w:p>
          <w:p w:rsidR="00000000" w:rsidRPr="00FE37F5" w:rsidP="00FE37F5">
            <w:pPr>
              <w:pStyle w:val="BodyText"/>
            </w:pPr>
            <w:r w:rsidRPr="00FE37F5">
              <w:t>3.2 Drain settling pits and clean to collection point.</w:t>
            </w:r>
          </w:p>
          <w:p w:rsidR="00000000" w:rsidRPr="00FE37F5" w:rsidP="00FE37F5">
            <w:pPr>
              <w:pStyle w:val="BodyText"/>
            </w:pPr>
            <w:r w:rsidRPr="00FE37F5">
              <w:t>3.3 Clean solids from discharge drain and dispose of in line with environmental protection practices.</w:t>
            </w:r>
          </w:p>
          <w:p w:rsidR="00000000" w:rsidRPr="00FE37F5" w:rsidP="00FE37F5">
            <w:pPr>
              <w:pStyle w:val="BodyText"/>
            </w:pPr>
            <w:r w:rsidRPr="00FE37F5">
              <w:t>3.4 Recirculate water from catchment area to irrigation.</w:t>
            </w:r>
          </w:p>
          <w:p w:rsidR="00000000" w:rsidRPr="00FE37F5" w:rsidP="00FE37F5">
            <w:pPr>
              <w:pStyle w:val="BodyText"/>
            </w:pPr>
            <w:r w:rsidRPr="00FE37F5">
              <w:t>3.5 Monitor dam banks for weed and vermin.</w:t>
            </w:r>
          </w:p>
          <w:p w:rsidR="00000000" w:rsidRPr="00FE37F5" w:rsidP="00FE37F5">
            <w:pPr>
              <w:pStyle w:val="BodyText"/>
            </w:pPr>
            <w:r w:rsidRPr="00FE37F5">
              <w:t>3.6 Keep effluent plant area clear of foreign bodies a</w:t>
            </w:r>
            <w:r w:rsidRPr="00FE37F5">
              <w:t>nd debris in line with organisational safety procedures.</w:t>
            </w:r>
          </w:p>
          <w:p w:rsidR="00000000" w:rsidRPr="00FE37F5" w:rsidP="00FE37F5">
            <w:pPr>
              <w:pStyle w:val="BodyText"/>
            </w:pPr>
            <w:r w:rsidRPr="00FE37F5">
              <w:t>3.7 Record and report effluent processing and equipment faults to appropriate personnel.</w:t>
            </w:r>
          </w:p>
        </w:tc>
      </w:tr>
    </w:tbl>
    <w:p w:rsidR="00477F5C" w:rsidP="00FE37F5">
      <w:pPr>
        <w:pStyle w:val="BodyText"/>
      </w:pPr>
    </w:p>
    <w:p w:rsidR="00477F5C" w:rsidP="00FE37F5">
      <w:pPr>
        <w:pStyle w:val="BodyText"/>
      </w:pPr>
    </w:p>
    <w:p w:rsidR="00000000" w:rsidRPr="00FE37F5" w:rsidP="00FE37F5">
      <w:pPr>
        <w:pStyle w:val="Heading1"/>
      </w:pPr>
      <w:bookmarkStart w:id="6" w:name="O_917316"/>
      <w:bookmarkEnd w:id="6"/>
      <w:r w:rsidRPr="00FE37F5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477F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7F5">
            <w:pPr>
              <w:pStyle w:val="BodyText"/>
              <w:rPr>
                <w:lang w:val="en-NZ"/>
              </w:rPr>
            </w:pPr>
            <w:r w:rsidRPr="00FE37F5">
              <w:t>This section describes those core and employment skills that are essenti</w:t>
            </w:r>
            <w:r w:rsidRPr="00FE37F5">
              <w:t>al to performance and are not explicit in the performance criteria.</w:t>
            </w:r>
          </w:p>
        </w:tc>
      </w:tr>
      <w:tr w:rsidTr="00477F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7F5">
            <w:pPr>
              <w:pStyle w:val="BodyText"/>
              <w:rPr>
                <w:lang w:val="en-NZ"/>
              </w:rPr>
            </w:pPr>
            <w:r w:rsidRPr="00FE37F5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7F5" w:rsidP="00FE37F5">
            <w:pPr>
              <w:pStyle w:val="ListBullet"/>
            </w:pPr>
            <w:r w:rsidRPr="00FE37F5">
              <w:t>measure correct amount of treatment solution required for settling pits and clarifier</w:t>
            </w:r>
          </w:p>
          <w:p w:rsidR="00000000" w:rsidP="00FE37F5">
            <w:pPr>
              <w:pStyle w:val="ListBullet"/>
              <w:rPr>
                <w:lang w:val="en-NZ"/>
              </w:rPr>
            </w:pPr>
            <w:r w:rsidRPr="00FE37F5">
              <w:t>complete routine calculations to determine optimal flow rate for water distribution and pH levels.</w:t>
            </w:r>
          </w:p>
        </w:tc>
      </w:tr>
      <w:tr w:rsidTr="00477F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7F5">
            <w:pPr>
              <w:pStyle w:val="BodyText"/>
              <w:rPr>
                <w:lang w:val="en-NZ"/>
              </w:rPr>
            </w:pPr>
            <w:r w:rsidRPr="00FE37F5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7F5" w:rsidP="00FE37F5">
            <w:pPr>
              <w:pStyle w:val="ListBullet"/>
            </w:pPr>
            <w:r w:rsidRPr="00FE37F5">
              <w:t>interpret:</w:t>
            </w:r>
          </w:p>
          <w:p w:rsidR="00000000" w:rsidRPr="00FE37F5" w:rsidP="00FE37F5">
            <w:pPr>
              <w:pStyle w:val="ListBullet2"/>
            </w:pPr>
            <w:r w:rsidRPr="00FE37F5">
              <w:t>workplace health and safety and other organisational procedures</w:t>
            </w:r>
          </w:p>
          <w:p w:rsidR="00000000" w:rsidRPr="00FE37F5" w:rsidP="00FE37F5">
            <w:pPr>
              <w:pStyle w:val="ListBullet2"/>
            </w:pPr>
            <w:r w:rsidRPr="00FE37F5">
              <w:t>safety data sheets</w:t>
            </w:r>
          </w:p>
          <w:p w:rsidR="00000000" w:rsidP="00FE37F5">
            <w:pPr>
              <w:pStyle w:val="ListBullet2"/>
              <w:rPr>
                <w:lang w:val="en-NZ"/>
              </w:rPr>
            </w:pPr>
            <w:r w:rsidRPr="00FE37F5">
              <w:t>manufacturers’ instructions.</w:t>
            </w:r>
          </w:p>
        </w:tc>
      </w:tr>
      <w:tr w:rsidTr="00477F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7F5">
            <w:pPr>
              <w:pStyle w:val="BodyText"/>
              <w:rPr>
                <w:lang w:val="en-NZ"/>
              </w:rPr>
            </w:pPr>
            <w:r w:rsidRPr="00FE37F5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7F5">
            <w:pPr>
              <w:pStyle w:val="ListBullet"/>
              <w:rPr>
                <w:lang w:val="en-NZ"/>
              </w:rPr>
            </w:pPr>
            <w:r w:rsidRPr="00FE37F5">
              <w:t>complete accurate basic records for effluent processing and equipment faults.</w:t>
            </w:r>
          </w:p>
        </w:tc>
      </w:tr>
      <w:tr w:rsidTr="00477F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7F5">
            <w:pPr>
              <w:pStyle w:val="BodyText"/>
              <w:rPr>
                <w:lang w:val="en-NZ"/>
              </w:rPr>
            </w:pPr>
            <w:r w:rsidRPr="00FE37F5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7F5">
            <w:pPr>
              <w:pStyle w:val="ListBullet"/>
              <w:rPr>
                <w:lang w:val="en-NZ"/>
              </w:rPr>
            </w:pPr>
            <w:r w:rsidRPr="00FE37F5">
              <w:t>efficiently and logically sequence the stages of effluent treatment and water distribution.</w:t>
            </w:r>
          </w:p>
        </w:tc>
      </w:tr>
      <w:tr w:rsidTr="00477F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7F5">
            <w:pPr>
              <w:pStyle w:val="BodyText"/>
              <w:rPr>
                <w:lang w:val="en-NZ"/>
              </w:rPr>
            </w:pPr>
            <w:r w:rsidRPr="00FE37F5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7F5" w:rsidP="00FE37F5">
            <w:pPr>
              <w:pStyle w:val="ListBullet"/>
            </w:pPr>
            <w:r w:rsidRPr="00FE37F5">
              <w:t>identify and dispose of foreign material</w:t>
            </w:r>
          </w:p>
          <w:p w:rsidR="00000000" w:rsidP="00FE37F5">
            <w:pPr>
              <w:pStyle w:val="ListBullet"/>
              <w:rPr>
                <w:lang w:val="en-NZ"/>
              </w:rPr>
            </w:pPr>
            <w:r w:rsidRPr="00FE37F5">
              <w:t>recognise faulty equipment and resolve by reporting or rectifying.</w:t>
            </w:r>
          </w:p>
        </w:tc>
      </w:tr>
      <w:tr w:rsidTr="00477F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7F5">
            <w:pPr>
              <w:pStyle w:val="BodyText"/>
              <w:rPr>
                <w:lang w:val="en-NZ"/>
              </w:rPr>
            </w:pPr>
            <w:r w:rsidRPr="00FE37F5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7F5" w:rsidP="00FE37F5">
            <w:pPr>
              <w:pStyle w:val="ListBullet"/>
            </w:pPr>
            <w:r w:rsidRPr="00FE37F5">
              <w:t>select and use appropriate personal protective equipment for processing production effluent</w:t>
            </w:r>
          </w:p>
          <w:p w:rsidR="00000000" w:rsidRPr="00FE37F5" w:rsidP="00FE37F5">
            <w:pPr>
              <w:pStyle w:val="ListBullet"/>
            </w:pPr>
            <w:r w:rsidRPr="00FE37F5">
              <w:t>efficiently and safely operate a</w:t>
            </w:r>
            <w:r w:rsidRPr="00FE37F5">
              <w:t>nd monitor mechanical pumps used for processing effluent.</w:t>
            </w:r>
          </w:p>
        </w:tc>
      </w:tr>
    </w:tbl>
    <w:p w:rsidR="00000000" w:rsidRPr="00FE37F5" w:rsidP="00FE37F5">
      <w:pPr>
        <w:pStyle w:val="BodyText"/>
      </w:pPr>
    </w:p>
    <w:p w:rsidR="00000000" w:rsidRPr="00FE37F5" w:rsidP="00FE37F5">
      <w:pPr>
        <w:pStyle w:val="AllowPageBreak"/>
      </w:pPr>
    </w:p>
    <w:p w:rsidR="00000000" w:rsidRPr="00FE37F5" w:rsidP="00FE37F5">
      <w:pPr>
        <w:pStyle w:val="Heading1"/>
      </w:pPr>
      <w:bookmarkStart w:id="7" w:name="O_917317"/>
      <w:bookmarkEnd w:id="7"/>
      <w:r w:rsidRPr="00FE37F5">
        <w:t>Range of Conditions</w:t>
      </w:r>
    </w:p>
    <w:p w:rsidR="00000000" w:rsidRPr="00FE37F5" w:rsidP="00477F5C">
      <w:pPr>
        <w:pStyle w:val="BodyText"/>
      </w:pPr>
      <w:r w:rsidRPr="00FE37F5">
        <w:t>Not Applicable</w:t>
      </w:r>
    </w:p>
    <w:p w:rsidR="00000000" w:rsidRPr="00FE37F5" w:rsidP="00FE37F5">
      <w:pPr>
        <w:pStyle w:val="Heading1"/>
      </w:pPr>
      <w:bookmarkStart w:id="8" w:name="O_917318"/>
      <w:bookmarkEnd w:id="8"/>
      <w:r w:rsidRPr="00FE37F5">
        <w:t>Unit Mapping Information</w:t>
      </w:r>
    </w:p>
    <w:p w:rsidR="00000000" w:rsidRPr="00FE37F5" w:rsidP="00477F5C">
      <w:pPr>
        <w:pStyle w:val="BodyText"/>
      </w:pPr>
      <w:r w:rsidRPr="00FE37F5">
        <w:t>FPIWPP3217B Process production effluent</w:t>
      </w:r>
    </w:p>
    <w:p w:rsidR="00000000" w:rsidRPr="00FE37F5" w:rsidP="00FE37F5">
      <w:pPr>
        <w:pStyle w:val="Heading1"/>
      </w:pPr>
      <w:bookmarkStart w:id="9" w:name="O_917325"/>
      <w:bookmarkEnd w:id="9"/>
      <w:r w:rsidRPr="00FE37F5">
        <w:t>Links</w:t>
      </w:r>
    </w:p>
    <w:p w:rsidR="00000000" w:rsidRPr="00FE37F5" w:rsidP="00477F5C">
      <w:pPr>
        <w:pStyle w:val="BodyText"/>
      </w:pPr>
      <w:r w:rsidRPr="00FE37F5">
        <w:t>Com</w:t>
      </w:r>
      <w:r w:rsidRPr="00FE37F5">
        <w:t xml:space="preserve">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721E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E37F5" w:rsidP="00FE37F5"/>
    <w:sectPr w:rsidSect="00FE37F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7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7F5" w:rsidRPr="00477F5C" w:rsidP="00477F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7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F5C" w:rsidP="00FE37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7F5C" w:rsidP="00FE37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77F5C" w:rsidP="00FE37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7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F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37F5" w:rsidRPr="00477F5C" w:rsidP="00477F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7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F5C" w:rsidRPr="002D2AF8" w:rsidP="00FE37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FWPWPP3217 Process production effluent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477F5C" w:rsidP="00FE37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F861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6872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908E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37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37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37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37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37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37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37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37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37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37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37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37F5"/>
  </w:style>
  <w:style w:type="character" w:customStyle="1" w:styleId="Heading1Char">
    <w:name w:val="Heading 1 Char"/>
    <w:basedOn w:val="DefaultParagraphFont"/>
    <w:link w:val="Heading1"/>
    <w:rsid w:val="00FE37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37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37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37F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37F5"/>
    <w:rPr>
      <w:b/>
      <w:spacing w:val="0"/>
    </w:rPr>
  </w:style>
  <w:style w:type="paragraph" w:styleId="ListBullet2">
    <w:name w:val="List Bullet 2"/>
    <w:basedOn w:val="List2"/>
    <w:rsid w:val="00FE37F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E37F5"/>
    <w:rPr>
      <w:i/>
    </w:rPr>
  </w:style>
  <w:style w:type="paragraph" w:customStyle="1" w:styleId="SuperHeading">
    <w:name w:val="SuperHeading"/>
    <w:basedOn w:val="Normal"/>
    <w:rsid w:val="00FE37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37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37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37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37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37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37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37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37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37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37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37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37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37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37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37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37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37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37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37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37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37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37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37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37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37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37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37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37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37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37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37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37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37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E37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37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37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37F5"/>
  </w:style>
  <w:style w:type="paragraph" w:styleId="TableofFigures">
    <w:name w:val="table of figures"/>
    <w:basedOn w:val="Normal"/>
    <w:next w:val="Normal"/>
    <w:semiHidden/>
    <w:rsid w:val="00FE37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37F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E37F5"/>
    <w:rPr>
      <w:rFonts w:ascii="Wingdings" w:hAnsi="Wingdings"/>
    </w:rPr>
  </w:style>
  <w:style w:type="paragraph" w:customStyle="1" w:styleId="TableHeading">
    <w:name w:val="Table Heading"/>
    <w:basedOn w:val="HeadingBase"/>
    <w:rsid w:val="00FE37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37F5"/>
    <w:rPr>
      <w:color w:val="0033CC"/>
      <w:u w:val="none"/>
    </w:rPr>
  </w:style>
  <w:style w:type="paragraph" w:customStyle="1" w:styleId="BodyTextRight">
    <w:name w:val="Body Text Right"/>
    <w:basedOn w:val="BodyText"/>
    <w:rsid w:val="00FE37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37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37F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37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37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37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37F5"/>
    <w:rPr>
      <w:sz w:val="32"/>
    </w:rPr>
  </w:style>
  <w:style w:type="paragraph" w:customStyle="1" w:styleId="HeadingProcedure">
    <w:name w:val="Heading Procedure"/>
    <w:basedOn w:val="HeadingBase"/>
    <w:next w:val="Normal"/>
    <w:rsid w:val="00FE37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37F5"/>
    <w:pPr>
      <w:spacing w:before="60" w:after="60"/>
    </w:pPr>
  </w:style>
  <w:style w:type="paragraph" w:styleId="ListContinue">
    <w:name w:val="List Continue"/>
    <w:basedOn w:val="List"/>
    <w:rsid w:val="00FE37F5"/>
    <w:pPr>
      <w:ind w:firstLine="0"/>
    </w:pPr>
  </w:style>
  <w:style w:type="paragraph" w:customStyle="1" w:styleId="ListNote">
    <w:name w:val="List Note"/>
    <w:basedOn w:val="List"/>
    <w:rsid w:val="00FE37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37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37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37F5"/>
    <w:rPr>
      <w:rFonts w:ascii="Courier New" w:hAnsi="Courier New"/>
    </w:rPr>
  </w:style>
  <w:style w:type="paragraph" w:customStyle="1" w:styleId="NoteBullet">
    <w:name w:val="Note Bullet"/>
    <w:basedOn w:val="Note"/>
    <w:rsid w:val="00FE37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37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37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37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37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37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37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37F5"/>
    <w:rPr>
      <w:b/>
      <w:smallCaps/>
    </w:rPr>
  </w:style>
  <w:style w:type="paragraph" w:customStyle="1" w:styleId="TableListNumber">
    <w:name w:val="Table List Number"/>
    <w:basedOn w:val="ListNumber"/>
    <w:rsid w:val="00FE37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37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37F5"/>
    <w:pPr>
      <w:numPr>
        <w:numId w:val="9"/>
      </w:numPr>
    </w:pPr>
  </w:style>
  <w:style w:type="paragraph" w:customStyle="1" w:styleId="ListAlpha2">
    <w:name w:val="List Alpha 2"/>
    <w:basedOn w:val="List2"/>
    <w:rsid w:val="00FE37F5"/>
    <w:pPr>
      <w:numPr>
        <w:numId w:val="8"/>
      </w:numPr>
    </w:pPr>
  </w:style>
  <w:style w:type="paragraph" w:styleId="List2">
    <w:name w:val="List 2"/>
    <w:basedOn w:val="BodyText"/>
    <w:rsid w:val="00FE37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37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37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37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37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37F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37F5"/>
    <w:pPr>
      <w:numPr>
        <w:numId w:val="4"/>
      </w:numPr>
    </w:pPr>
  </w:style>
  <w:style w:type="paragraph" w:styleId="ListContinue2">
    <w:name w:val="List Continue 2"/>
    <w:basedOn w:val="List2"/>
    <w:rsid w:val="00FE37F5"/>
    <w:pPr>
      <w:ind w:firstLine="0"/>
    </w:pPr>
  </w:style>
  <w:style w:type="paragraph" w:styleId="ListContinue3">
    <w:name w:val="List Continue 3"/>
    <w:basedOn w:val="List3"/>
    <w:rsid w:val="00FE37F5"/>
    <w:pPr>
      <w:ind w:left="1021" w:firstLine="0"/>
    </w:pPr>
  </w:style>
  <w:style w:type="paragraph" w:styleId="ListContinue4">
    <w:name w:val="List Continue 4"/>
    <w:basedOn w:val="List4"/>
    <w:rsid w:val="00FE37F5"/>
    <w:pPr>
      <w:ind w:firstLine="0"/>
    </w:pPr>
  </w:style>
  <w:style w:type="paragraph" w:styleId="ListContinue5">
    <w:name w:val="List Continue 5"/>
    <w:basedOn w:val="List5"/>
    <w:rsid w:val="00FE37F5"/>
    <w:pPr>
      <w:ind w:firstLine="0"/>
    </w:pPr>
  </w:style>
  <w:style w:type="paragraph" w:styleId="ListNumber3">
    <w:name w:val="List Number 3"/>
    <w:basedOn w:val="List3"/>
    <w:rsid w:val="00FE37F5"/>
    <w:pPr>
      <w:numPr>
        <w:numId w:val="5"/>
      </w:numPr>
    </w:pPr>
  </w:style>
  <w:style w:type="paragraph" w:styleId="ListNumber4">
    <w:name w:val="List Number 4"/>
    <w:basedOn w:val="List4"/>
    <w:rsid w:val="00FE37F5"/>
    <w:pPr>
      <w:numPr>
        <w:numId w:val="6"/>
      </w:numPr>
    </w:pPr>
  </w:style>
  <w:style w:type="paragraph" w:styleId="ListNumber5">
    <w:name w:val="List Number 5"/>
    <w:basedOn w:val="List5"/>
    <w:rsid w:val="00FE37F5"/>
    <w:pPr>
      <w:numPr>
        <w:numId w:val="7"/>
      </w:numPr>
    </w:pPr>
  </w:style>
  <w:style w:type="paragraph" w:styleId="BlockText">
    <w:name w:val="Block Text"/>
    <w:basedOn w:val="Normal"/>
    <w:rsid w:val="00FE37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37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37F5"/>
    <w:rPr>
      <w:sz w:val="16"/>
      <w:vertAlign w:val="superscript"/>
    </w:rPr>
  </w:style>
  <w:style w:type="character" w:customStyle="1" w:styleId="Symbols">
    <w:name w:val="Symbols"/>
    <w:basedOn w:val="DefaultParagraphFont"/>
    <w:rsid w:val="00FE37F5"/>
    <w:rPr>
      <w:rFonts w:ascii="Symbol" w:hAnsi="Symbol"/>
    </w:rPr>
  </w:style>
  <w:style w:type="character" w:customStyle="1" w:styleId="MenuOptions">
    <w:name w:val="Menu Options"/>
    <w:basedOn w:val="DefaultParagraphFont"/>
    <w:rsid w:val="00FE37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37F5"/>
    <w:rPr>
      <w:b/>
    </w:rPr>
  </w:style>
  <w:style w:type="character" w:customStyle="1" w:styleId="Underlined">
    <w:name w:val="Underlined"/>
    <w:basedOn w:val="DefaultParagraphFont"/>
    <w:rsid w:val="00FE37F5"/>
    <w:rPr>
      <w:u w:val="single"/>
    </w:rPr>
  </w:style>
  <w:style w:type="paragraph" w:customStyle="1" w:styleId="TableBodyTextRight">
    <w:name w:val="Table Body Text Right"/>
    <w:basedOn w:val="TableBodyText"/>
    <w:rsid w:val="00FE37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37F5"/>
    <w:rPr>
      <w:sz w:val="18"/>
    </w:rPr>
  </w:style>
  <w:style w:type="paragraph" w:customStyle="1" w:styleId="BodySmallRight">
    <w:name w:val="Body Small Right"/>
    <w:basedOn w:val="BodyTextRight"/>
    <w:rsid w:val="00FE37F5"/>
    <w:rPr>
      <w:sz w:val="18"/>
      <w:szCs w:val="18"/>
    </w:rPr>
  </w:style>
  <w:style w:type="paragraph" w:customStyle="1" w:styleId="MarginEdition">
    <w:name w:val="Margin Edition"/>
    <w:basedOn w:val="MarginNote"/>
    <w:rsid w:val="00FE37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37F5"/>
    <w:rPr>
      <w:sz w:val="2"/>
      <w:szCs w:val="2"/>
    </w:rPr>
  </w:style>
  <w:style w:type="character" w:customStyle="1" w:styleId="Small">
    <w:name w:val="Small"/>
    <w:basedOn w:val="DefaultParagraphFont"/>
    <w:rsid w:val="00FE37F5"/>
    <w:rPr>
      <w:sz w:val="16"/>
    </w:rPr>
  </w:style>
  <w:style w:type="paragraph" w:customStyle="1" w:styleId="WideTable">
    <w:name w:val="Wide Table"/>
    <w:basedOn w:val="Normal"/>
    <w:rsid w:val="00FE37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37F5"/>
  </w:style>
  <w:style w:type="paragraph" w:styleId="Quote">
    <w:name w:val="Quote"/>
    <w:basedOn w:val="Heading1"/>
    <w:link w:val="QuoteChar"/>
    <w:qFormat/>
    <w:rsid w:val="00FE37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37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37F5"/>
    <w:pPr>
      <w:pageBreakBefore/>
    </w:pPr>
  </w:style>
  <w:style w:type="paragraph" w:customStyle="1" w:styleId="Border">
    <w:name w:val="Border"/>
    <w:basedOn w:val="Normal"/>
    <w:qFormat/>
    <w:rsid w:val="00FE37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37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37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37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37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37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37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37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37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37F5"/>
    <w:rPr>
      <w:u w:val="single"/>
    </w:rPr>
  </w:style>
  <w:style w:type="character" w:customStyle="1" w:styleId="BoldandItalics">
    <w:name w:val="Bold and Italics"/>
    <w:qFormat/>
    <w:rsid w:val="00FE37F5"/>
    <w:rPr>
      <w:b/>
      <w:i/>
      <w:u w:val="none"/>
    </w:rPr>
  </w:style>
  <w:style w:type="paragraph" w:styleId="BalloonText">
    <w:name w:val="Balloon Text"/>
    <w:basedOn w:val="Normal"/>
    <w:link w:val="BalloonTextChar"/>
    <w:rsid w:val="00FE37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37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37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37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37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37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37F5"/>
    <w:pPr>
      <w:spacing w:before="0" w:after="0"/>
    </w:pPr>
  </w:style>
  <w:style w:type="paragraph" w:customStyle="1" w:styleId="BodyTextBold">
    <w:name w:val="Body Text Bold"/>
    <w:basedOn w:val="BodyText"/>
    <w:qFormat/>
    <w:rsid w:val="00FE37F5"/>
    <w:rPr>
      <w:b/>
    </w:rPr>
  </w:style>
  <w:style w:type="character" w:styleId="Hyperlink">
    <w:name w:val="Hyperlink"/>
    <w:basedOn w:val="DefaultParagraphFont"/>
    <w:uiPriority w:val="99"/>
    <w:unhideWhenUsed/>
    <w:rsid w:val="00477F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530</Words>
  <Characters>3375</Characters>
  <Application>Microsoft Office Word</Application>
  <DocSecurity>0</DocSecurity>
  <Lines>112</Lines>
  <Paragraphs>75</Paragraphs>
  <ScaleCrop>false</ScaleCrop>
  <Company>Author-it Software Corporation Ltd.</Company>
  <LinksUpToDate>false</LinksUpToDate>
  <CharactersWithSpaces>3830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FWPWPP3217 Process production effluent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2020-12-04T01:25:00Z</dcterms:created>
  <dcterms:modified xsi:type="dcterms:W3CDTF">2020-12-04T01:25:00Z</dcterms:modified>
</cp:coreProperties>
</file>