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17F" w:rsidP="002D0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FWPWPP3210 Laminate board</w:t>
      </w:r>
      <w:r>
        <w:fldChar w:fldCharType="end"/>
      </w:r>
    </w:p>
    <w:p w:rsidR="002D017F" w:rsidP="002D017F">
      <w:pPr>
        <w:pStyle w:val="Version"/>
        <w:sectPr w:rsidSect="00AD7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8B9" w:rsidP="00AD78B9">
      <w:pPr>
        <w:pStyle w:val="SuperHeading"/>
      </w:pPr>
      <w:r w:rsidRPr="00AD78B9">
        <w:t>FWPWPP3210 Laminate board</w:t>
      </w:r>
    </w:p>
    <w:p w:rsidR="00000000" w:rsidRPr="00AD78B9" w:rsidP="00AD78B9">
      <w:pPr>
        <w:pStyle w:val="Heading1"/>
      </w:pPr>
      <w:bookmarkStart w:id="1" w:name="O_917177"/>
      <w:bookmarkEnd w:id="1"/>
      <w:r w:rsidRPr="00AD78B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rPr>
                <w:rStyle w:val="SpecialBold"/>
              </w:rPr>
              <w:t>Comment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t>Replaces equivalent FPIWPP3210B Laminate board, which was first released with FPI11 Forest and Forest Products Training Package Version 2.2.</w:t>
            </w:r>
          </w:p>
          <w:p w:rsidR="00000000" w:rsidRPr="00AD78B9" w:rsidP="00AD78B9">
            <w:pPr>
              <w:pStyle w:val="BodyText"/>
            </w:pPr>
            <w:r w:rsidRPr="00AD78B9">
              <w:t>This is the first release of this unit in the new standards format.</w:t>
            </w:r>
          </w:p>
        </w:tc>
      </w:tr>
    </w:tbl>
    <w:p w:rsidR="00000000" w:rsidRPr="00AD78B9" w:rsidP="00AD78B9">
      <w:pPr>
        <w:pStyle w:val="BodyText"/>
      </w:pP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2" w:name="O_917178"/>
      <w:bookmarkEnd w:id="2"/>
      <w:r w:rsidRPr="00AD78B9">
        <w:t>Applicat</w:t>
      </w:r>
      <w:r w:rsidRPr="00AD78B9">
        <w:t>ion</w:t>
      </w:r>
    </w:p>
    <w:p w:rsidR="00000000" w:rsidRPr="00AD78B9" w:rsidP="00AD78B9">
      <w:pPr>
        <w:pStyle w:val="BodyText"/>
      </w:pPr>
      <w:r w:rsidRPr="00AD78B9">
        <w:t>This unit of competency describes the outcomes required to operate laminating presses and ancillary equipment to laminate board with treated material.</w:t>
      </w:r>
    </w:p>
    <w:p w:rsidR="00000000" w:rsidRPr="00AD78B9" w:rsidP="00AD78B9">
      <w:pPr>
        <w:pStyle w:val="BodyText"/>
      </w:pPr>
      <w:r w:rsidRPr="00AD78B9">
        <w:t>The unit applies to production operators and technicians who laminate boards in a forest and wood pro</w:t>
      </w:r>
      <w:r w:rsidRPr="00AD78B9">
        <w:t>ducts factory setting and includes shutting down and cleaning equipment.</w:t>
      </w:r>
    </w:p>
    <w:p w:rsidR="00000000" w:rsidRPr="00AD78B9" w:rsidP="00AD78B9">
      <w:pPr>
        <w:pStyle w:val="BodyText"/>
      </w:pPr>
      <w:r w:rsidRPr="00AD78B9">
        <w:t>No licensing, legislative, regulatory, or certification requirements apply to this unit at the time of publication.</w:t>
      </w: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3" w:name="O_917179"/>
      <w:bookmarkEnd w:id="3"/>
      <w:r w:rsidRPr="00AD78B9">
        <w:t>Pre-requisite Unit</w:t>
      </w:r>
    </w:p>
    <w:p w:rsidR="00000000" w:rsidRPr="00AD78B9" w:rsidP="00AD78B9">
      <w:pPr>
        <w:pStyle w:val="BodyText"/>
      </w:pPr>
      <w:r w:rsidRPr="00AD78B9">
        <w:t>Nil</w:t>
      </w: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4" w:name="O_917181"/>
      <w:bookmarkEnd w:id="4"/>
      <w:r w:rsidRPr="00AD78B9">
        <w:t>Unit Secto</w:t>
      </w:r>
      <w:r w:rsidRPr="00AD78B9">
        <w:t>r</w:t>
      </w:r>
    </w:p>
    <w:p w:rsidR="00000000" w:rsidRPr="00AD78B9" w:rsidP="00AD78B9">
      <w:pPr>
        <w:pStyle w:val="BodyText"/>
      </w:pPr>
      <w:r w:rsidRPr="00AD78B9">
        <w:t>Wood Panel Products</w:t>
      </w: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5" w:name="O_917182"/>
      <w:bookmarkEnd w:id="5"/>
      <w:r w:rsidRPr="00AD78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AD78B9">
              <w:rPr>
                <w:rStyle w:val="Emphasis"/>
              </w:rPr>
              <w:t>further information is detailed in the range of conditions.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1. Prepare for laminating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t>1.1 Review work order and where required check with appropriate personnel.</w:t>
            </w:r>
          </w:p>
          <w:p w:rsidR="00000000" w:rsidRPr="00AD78B9" w:rsidP="00AD78B9">
            <w:pPr>
              <w:pStyle w:val="BodyText"/>
            </w:pPr>
            <w:r w:rsidRPr="00AD78B9">
              <w:t>1.2 Select appropriate personal protective equipment and check for operational effectiveness.</w:t>
            </w:r>
          </w:p>
          <w:p w:rsidR="00000000" w:rsidRPr="00AD78B9" w:rsidP="00AD78B9">
            <w:pPr>
              <w:pStyle w:val="BodyText"/>
            </w:pPr>
            <w:r w:rsidRPr="00AD78B9">
              <w:t>1.3 Obtain type and quantity of board and laminating material from the production process.</w:t>
            </w:r>
          </w:p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1.4 Select production process in line with work order.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2. Laminate board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t>2.1 Use equipment in line with organisational safety procedures, manufacturer’s instruction</w:t>
            </w:r>
            <w:r w:rsidRPr="00AD78B9">
              <w:t>s and environmental protection practices.</w:t>
            </w:r>
          </w:p>
          <w:p w:rsidR="00000000" w:rsidRPr="00AD78B9" w:rsidP="00AD78B9">
            <w:pPr>
              <w:pStyle w:val="BodyText"/>
            </w:pPr>
            <w:r w:rsidRPr="00AD78B9">
              <w:t>2.2 Complete pre start-up equipment checks to ensure operational effectiveness.</w:t>
            </w:r>
          </w:p>
          <w:p w:rsidR="00000000" w:rsidRPr="00AD78B9" w:rsidP="00AD78B9">
            <w:pPr>
              <w:pStyle w:val="BodyText"/>
            </w:pPr>
            <w:r w:rsidRPr="00AD78B9">
              <w:t>2.3 Load material and board and feed in correct sequence to suit planned assembly.</w:t>
            </w:r>
          </w:p>
          <w:p w:rsidR="00000000" w:rsidRPr="00AD78B9" w:rsidP="00AD78B9">
            <w:pPr>
              <w:pStyle w:val="BodyText"/>
            </w:pPr>
            <w:r w:rsidRPr="00AD78B9">
              <w:t>2.4 Check pressing process regularly to prevent cre</w:t>
            </w:r>
            <w:r w:rsidRPr="00AD78B9">
              <w:t>ases, bubbles or other surface defects.</w:t>
            </w:r>
          </w:p>
          <w:p w:rsidR="00000000" w:rsidRPr="00AD78B9" w:rsidP="00AD78B9">
            <w:pPr>
              <w:pStyle w:val="BodyText"/>
            </w:pPr>
            <w:r w:rsidRPr="00AD78B9">
              <w:t>2.5 Monitor board and laid up material for position, adhesion, contamination and finish.</w:t>
            </w:r>
          </w:p>
          <w:p w:rsidR="00000000" w:rsidRPr="00AD78B9" w:rsidP="00AD78B9">
            <w:pPr>
              <w:pStyle w:val="BodyText"/>
            </w:pPr>
            <w:r w:rsidRPr="00AD78B9">
              <w:t>2.6 Transfer finished panels for further processing in line with organisational safety procedures.</w:t>
            </w:r>
          </w:p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2.7 Dispose of sub-standard material in line with environmental protection practices.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3. Shut down 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BodyText"/>
            </w:pPr>
            <w:r w:rsidRPr="00AD78B9">
              <w:t>3.1 Coordinate shutdown with other line operators in line with organisational safety procedures.</w:t>
            </w:r>
          </w:p>
          <w:p w:rsidR="00000000" w:rsidRPr="00AD78B9" w:rsidP="00AD78B9">
            <w:pPr>
              <w:pStyle w:val="BodyText"/>
            </w:pPr>
            <w:r w:rsidRPr="00AD78B9">
              <w:t>3.2 Strip and clean laminating press in</w:t>
            </w:r>
            <w:r w:rsidRPr="00AD78B9">
              <w:t xml:space="preserve"> line with organisational procedures.</w:t>
            </w:r>
          </w:p>
          <w:p w:rsidR="00000000" w:rsidRPr="00AD78B9" w:rsidP="00AD78B9">
            <w:pPr>
              <w:pStyle w:val="BodyText"/>
            </w:pPr>
            <w:r w:rsidRPr="00AD78B9">
              <w:t>3.3 Dispose of or store excess bonding agent in line with environmental protection practices.</w:t>
            </w:r>
          </w:p>
          <w:p w:rsidR="00000000" w:rsidRPr="00AD78B9" w:rsidP="00AD78B9">
            <w:pPr>
              <w:pStyle w:val="BodyText"/>
            </w:pPr>
            <w:r w:rsidRPr="00AD78B9">
              <w:t>3.4 Keep machine clear of dust and debris in line with organisational safety procedures.</w:t>
            </w:r>
          </w:p>
          <w:p w:rsidR="00000000" w:rsidRPr="00AD78B9" w:rsidP="00AD78B9">
            <w:pPr>
              <w:pStyle w:val="BodyText"/>
            </w:pPr>
            <w:r w:rsidRPr="00AD78B9">
              <w:t>3.5 Record and report production ou</w:t>
            </w:r>
            <w:r w:rsidRPr="00AD78B9">
              <w:t>tcomes and equipment faults to appropriate personnel.</w:t>
            </w:r>
          </w:p>
        </w:tc>
      </w:tr>
    </w:tbl>
    <w:p w:rsidR="002D017F" w:rsidP="00AD78B9">
      <w:pPr>
        <w:pStyle w:val="BodyText"/>
      </w:pPr>
    </w:p>
    <w:p w:rsidR="002D017F" w:rsidP="00AD78B9">
      <w:pPr>
        <w:pStyle w:val="BodyText"/>
      </w:pPr>
    </w:p>
    <w:p w:rsidR="00000000" w:rsidRPr="00AD78B9" w:rsidP="00AD78B9">
      <w:pPr>
        <w:pStyle w:val="Heading1"/>
      </w:pPr>
      <w:bookmarkStart w:id="6" w:name="O_917183"/>
      <w:bookmarkEnd w:id="6"/>
      <w:r w:rsidRPr="00AD78B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This section describes those core and employment skills that are essential to performance and are not explicit in the performance criteria.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ListBullet"/>
            </w:pPr>
            <w:r w:rsidRPr="00AD78B9">
              <w:t>identify quantities of required material within work orders and count numbers of boards</w:t>
            </w:r>
          </w:p>
          <w:p w:rsidR="00000000" w:rsidP="00AD78B9">
            <w:pPr>
              <w:pStyle w:val="ListBullet"/>
              <w:rPr>
                <w:lang w:val="en-NZ"/>
              </w:rPr>
            </w:pPr>
            <w:r w:rsidRPr="00AD78B9">
              <w:t>read basic numerical machine settings to set temperatures.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ListBullet"/>
              <w:rPr>
                <w:lang w:val="en-NZ"/>
              </w:rPr>
            </w:pPr>
            <w:r w:rsidRPr="00AD78B9">
              <w:t>ask questions and actively listen to clarify contents of work orders.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Readin</w:t>
            </w:r>
            <w:r w:rsidRPr="00AD78B9">
              <w:t>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ListBullet"/>
            </w:pPr>
            <w:r w:rsidRPr="00AD78B9">
              <w:t>interpret:</w:t>
            </w:r>
          </w:p>
          <w:p w:rsidR="00000000" w:rsidRPr="00AD78B9" w:rsidP="00AD78B9">
            <w:pPr>
              <w:pStyle w:val="ListBullet2"/>
            </w:pPr>
            <w:r w:rsidRPr="00AD78B9">
              <w:t>workplace health and safety and other organisational procedures</w:t>
            </w:r>
          </w:p>
          <w:p w:rsidR="00000000" w:rsidRPr="00AD78B9" w:rsidP="00AD78B9">
            <w:pPr>
              <w:pStyle w:val="ListBullet2"/>
            </w:pPr>
            <w:r w:rsidRPr="00AD78B9">
              <w:t>work orders</w:t>
            </w:r>
          </w:p>
          <w:p w:rsidR="00000000" w:rsidRPr="00AD78B9" w:rsidP="00AD78B9">
            <w:pPr>
              <w:pStyle w:val="ListBullet2"/>
            </w:pPr>
            <w:r w:rsidRPr="00AD78B9">
              <w:t>safety data sheets for bonding agents</w:t>
            </w:r>
          </w:p>
          <w:p w:rsidR="00000000" w:rsidP="00AD78B9">
            <w:pPr>
              <w:pStyle w:val="ListBullet2"/>
              <w:rPr>
                <w:lang w:val="en-NZ"/>
              </w:rPr>
            </w:pPr>
            <w:r w:rsidRPr="00AD78B9">
              <w:t>manufacturers’ instructions.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ListBullet"/>
              <w:rPr>
                <w:lang w:val="en-NZ"/>
              </w:rPr>
            </w:pPr>
            <w:r w:rsidRPr="00AD78B9">
              <w:t>complete accurate basic records for production outcomes, and equipment faults.</w:t>
            </w:r>
          </w:p>
        </w:tc>
      </w:tr>
      <w:tr w:rsidTr="002D0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8B9">
            <w:pPr>
              <w:pStyle w:val="BodyText"/>
              <w:rPr>
                <w:lang w:val="en-NZ"/>
              </w:rPr>
            </w:pPr>
            <w:r w:rsidRPr="00AD78B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8B9" w:rsidP="00AD78B9">
            <w:pPr>
              <w:pStyle w:val="ListBullet"/>
            </w:pPr>
            <w:r w:rsidRPr="00AD78B9">
              <w:t>efficiently and logically sequence the stages of preparation and production using work order to guide activities.</w:t>
            </w:r>
          </w:p>
        </w:tc>
      </w:tr>
    </w:tbl>
    <w:p w:rsidR="00000000" w:rsidRPr="00AD78B9" w:rsidP="00AD78B9">
      <w:pPr>
        <w:pStyle w:val="BodyText"/>
      </w:pP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7" w:name="O_917184"/>
      <w:bookmarkEnd w:id="7"/>
      <w:r w:rsidRPr="00AD78B9">
        <w:t>Range of Conditions</w:t>
      </w:r>
    </w:p>
    <w:p w:rsidR="00000000" w:rsidRPr="00AD78B9" w:rsidP="00AD78B9">
      <w:pPr>
        <w:pStyle w:val="BodyText"/>
      </w:pPr>
      <w:r w:rsidRPr="00AD78B9">
        <w:t>Not Applicable</w:t>
      </w: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8" w:name="O_917185"/>
      <w:bookmarkEnd w:id="8"/>
      <w:r w:rsidRPr="00AD78B9">
        <w:t>Unit Mapping Information</w:t>
      </w:r>
    </w:p>
    <w:p w:rsidR="00000000" w:rsidRPr="00AD78B9" w:rsidP="00AD78B9">
      <w:pPr>
        <w:pStyle w:val="BodyText"/>
      </w:pPr>
      <w:r w:rsidRPr="00AD78B9">
        <w:t>FPIWPP3210B Laminate board</w:t>
      </w:r>
    </w:p>
    <w:p w:rsidR="00000000" w:rsidRPr="00AD78B9" w:rsidP="00AD78B9">
      <w:pPr>
        <w:pStyle w:val="AllowPageBreak"/>
      </w:pPr>
    </w:p>
    <w:p w:rsidR="00000000" w:rsidRPr="00AD78B9" w:rsidP="00AD78B9">
      <w:pPr>
        <w:pStyle w:val="Heading1"/>
      </w:pPr>
      <w:bookmarkStart w:id="9" w:name="O_917192"/>
      <w:bookmarkEnd w:id="9"/>
      <w:r w:rsidRPr="00AD78B9">
        <w:t>Links</w:t>
      </w:r>
    </w:p>
    <w:p w:rsidR="00000000" w:rsidRPr="00AD78B9" w:rsidP="00AD78B9">
      <w:pPr>
        <w:pStyle w:val="BodyText"/>
      </w:pPr>
      <w:r w:rsidRPr="00AD78B9">
        <w:t>Companion Volume implementation guides are found in VETNet - https://vetnet.education.gov.</w:t>
      </w:r>
      <w:r w:rsidRPr="00AD78B9">
        <w:t>au/Pages/TrainingDocs.aspx?q=0d96fe23-5747-4c01-9d6f-3509ff8d3d47</w:t>
      </w:r>
    </w:p>
    <w:p w:rsidR="00000000" w:rsidRPr="00AD78B9" w:rsidP="00AD78B9"/>
    <w:sectPr w:rsidSect="00AD78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B9" w:rsidRPr="002D017F" w:rsidP="002D0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7F" w:rsidP="00AD7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17F" w:rsidP="00AD7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017F" w:rsidP="00AD7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8B9" w:rsidRPr="002D017F" w:rsidP="002D0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7F" w:rsidRPr="002D2AF8" w:rsidP="00AD7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FWPWPP3210 Laminate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2D017F" w:rsidP="00AD7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7E0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886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665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8B9"/>
  </w:style>
  <w:style w:type="character" w:customStyle="1" w:styleId="Heading1Char">
    <w:name w:val="Heading 1 Char"/>
    <w:basedOn w:val="DefaultParagraphFont"/>
    <w:link w:val="Heading1"/>
    <w:rsid w:val="00AD7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8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8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8B9"/>
    <w:rPr>
      <w:b/>
      <w:spacing w:val="0"/>
    </w:rPr>
  </w:style>
  <w:style w:type="paragraph" w:styleId="ListBullet2">
    <w:name w:val="List Bullet 2"/>
    <w:basedOn w:val="List2"/>
    <w:rsid w:val="00AD78B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8B9"/>
    <w:rPr>
      <w:i/>
    </w:rPr>
  </w:style>
  <w:style w:type="paragraph" w:customStyle="1" w:styleId="SuperHeading">
    <w:name w:val="SuperHeading"/>
    <w:basedOn w:val="Normal"/>
    <w:rsid w:val="00AD7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8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8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8B9"/>
  </w:style>
  <w:style w:type="paragraph" w:styleId="TableofFigures">
    <w:name w:val="table of figures"/>
    <w:basedOn w:val="Normal"/>
    <w:next w:val="Normal"/>
    <w:semiHidden/>
    <w:rsid w:val="00AD7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8B9"/>
    <w:pPr>
      <w:numPr>
        <w:numId w:val="11"/>
      </w:numPr>
    </w:pPr>
  </w:style>
  <w:style w:type="character" w:customStyle="1" w:styleId="WingdingSymbols">
    <w:name w:val="Wingding Symbols"/>
    <w:rsid w:val="00AD78B9"/>
    <w:rPr>
      <w:rFonts w:ascii="Wingdings" w:hAnsi="Wingdings"/>
    </w:rPr>
  </w:style>
  <w:style w:type="paragraph" w:customStyle="1" w:styleId="TableHeading">
    <w:name w:val="Table Heading"/>
    <w:basedOn w:val="HeadingBase"/>
    <w:rsid w:val="00AD7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8B9"/>
    <w:rPr>
      <w:color w:val="0033CC"/>
      <w:u w:val="none"/>
    </w:rPr>
  </w:style>
  <w:style w:type="paragraph" w:customStyle="1" w:styleId="BodyTextRight">
    <w:name w:val="Body Text Right"/>
    <w:basedOn w:val="BodyText"/>
    <w:rsid w:val="00AD7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8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8B9"/>
    <w:rPr>
      <w:sz w:val="32"/>
    </w:rPr>
  </w:style>
  <w:style w:type="paragraph" w:customStyle="1" w:styleId="HeadingProcedure">
    <w:name w:val="Heading Procedure"/>
    <w:basedOn w:val="HeadingBase"/>
    <w:next w:val="Normal"/>
    <w:rsid w:val="00AD7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8B9"/>
    <w:pPr>
      <w:spacing w:before="60" w:after="60"/>
    </w:pPr>
  </w:style>
  <w:style w:type="paragraph" w:styleId="ListContinue">
    <w:name w:val="List Continue"/>
    <w:basedOn w:val="List"/>
    <w:rsid w:val="00AD78B9"/>
    <w:pPr>
      <w:ind w:firstLine="0"/>
    </w:pPr>
  </w:style>
  <w:style w:type="paragraph" w:customStyle="1" w:styleId="ListNote">
    <w:name w:val="List Note"/>
    <w:basedOn w:val="List"/>
    <w:rsid w:val="00AD7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8B9"/>
    <w:rPr>
      <w:rFonts w:ascii="Courier New" w:hAnsi="Courier New"/>
    </w:rPr>
  </w:style>
  <w:style w:type="paragraph" w:customStyle="1" w:styleId="NoteBullet">
    <w:name w:val="Note Bullet"/>
    <w:basedOn w:val="Note"/>
    <w:rsid w:val="00AD7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8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7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8B9"/>
    <w:rPr>
      <w:b/>
      <w:smallCaps/>
    </w:rPr>
  </w:style>
  <w:style w:type="paragraph" w:customStyle="1" w:styleId="TableListNumber">
    <w:name w:val="Table List Number"/>
    <w:basedOn w:val="ListNumber"/>
    <w:rsid w:val="00AD7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8B9"/>
    <w:pPr>
      <w:numPr>
        <w:numId w:val="9"/>
      </w:numPr>
    </w:pPr>
  </w:style>
  <w:style w:type="paragraph" w:customStyle="1" w:styleId="ListAlpha2">
    <w:name w:val="List Alpha 2"/>
    <w:basedOn w:val="List2"/>
    <w:rsid w:val="00AD78B9"/>
    <w:pPr>
      <w:numPr>
        <w:numId w:val="8"/>
      </w:numPr>
    </w:pPr>
  </w:style>
  <w:style w:type="paragraph" w:styleId="List2">
    <w:name w:val="List 2"/>
    <w:basedOn w:val="BodyText"/>
    <w:rsid w:val="00AD7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8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8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8B9"/>
    <w:pPr>
      <w:numPr>
        <w:numId w:val="4"/>
      </w:numPr>
    </w:pPr>
  </w:style>
  <w:style w:type="paragraph" w:styleId="ListContinue2">
    <w:name w:val="List Continue 2"/>
    <w:basedOn w:val="List2"/>
    <w:rsid w:val="00AD78B9"/>
    <w:pPr>
      <w:ind w:firstLine="0"/>
    </w:pPr>
  </w:style>
  <w:style w:type="paragraph" w:styleId="ListContinue3">
    <w:name w:val="List Continue 3"/>
    <w:basedOn w:val="List3"/>
    <w:rsid w:val="00AD78B9"/>
    <w:pPr>
      <w:ind w:left="1021" w:firstLine="0"/>
    </w:pPr>
  </w:style>
  <w:style w:type="paragraph" w:styleId="ListContinue4">
    <w:name w:val="List Continue 4"/>
    <w:basedOn w:val="List4"/>
    <w:rsid w:val="00AD78B9"/>
    <w:pPr>
      <w:ind w:firstLine="0"/>
    </w:pPr>
  </w:style>
  <w:style w:type="paragraph" w:styleId="ListContinue5">
    <w:name w:val="List Continue 5"/>
    <w:basedOn w:val="List5"/>
    <w:rsid w:val="00AD78B9"/>
    <w:pPr>
      <w:ind w:firstLine="0"/>
    </w:pPr>
  </w:style>
  <w:style w:type="paragraph" w:styleId="ListNumber3">
    <w:name w:val="List Number 3"/>
    <w:basedOn w:val="List3"/>
    <w:rsid w:val="00AD78B9"/>
    <w:pPr>
      <w:numPr>
        <w:numId w:val="5"/>
      </w:numPr>
    </w:pPr>
  </w:style>
  <w:style w:type="paragraph" w:styleId="ListNumber4">
    <w:name w:val="List Number 4"/>
    <w:basedOn w:val="List4"/>
    <w:rsid w:val="00AD78B9"/>
    <w:pPr>
      <w:numPr>
        <w:numId w:val="6"/>
      </w:numPr>
    </w:pPr>
  </w:style>
  <w:style w:type="paragraph" w:styleId="ListNumber5">
    <w:name w:val="List Number 5"/>
    <w:basedOn w:val="List5"/>
    <w:rsid w:val="00AD78B9"/>
    <w:pPr>
      <w:numPr>
        <w:numId w:val="7"/>
      </w:numPr>
    </w:pPr>
  </w:style>
  <w:style w:type="paragraph" w:styleId="BlockText">
    <w:name w:val="Block Text"/>
    <w:basedOn w:val="Normal"/>
    <w:rsid w:val="00AD7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8B9"/>
    <w:rPr>
      <w:sz w:val="16"/>
      <w:vertAlign w:val="superscript"/>
    </w:rPr>
  </w:style>
  <w:style w:type="character" w:customStyle="1" w:styleId="Symbols">
    <w:name w:val="Symbols"/>
    <w:basedOn w:val="DefaultParagraphFont"/>
    <w:rsid w:val="00AD78B9"/>
    <w:rPr>
      <w:rFonts w:ascii="Symbol" w:hAnsi="Symbol"/>
    </w:rPr>
  </w:style>
  <w:style w:type="character" w:customStyle="1" w:styleId="MenuOptions">
    <w:name w:val="Menu Options"/>
    <w:basedOn w:val="DefaultParagraphFont"/>
    <w:rsid w:val="00AD7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8B9"/>
    <w:rPr>
      <w:b/>
    </w:rPr>
  </w:style>
  <w:style w:type="character" w:customStyle="1" w:styleId="Underlined">
    <w:name w:val="Underlined"/>
    <w:basedOn w:val="DefaultParagraphFont"/>
    <w:rsid w:val="00AD78B9"/>
    <w:rPr>
      <w:u w:val="single"/>
    </w:rPr>
  </w:style>
  <w:style w:type="paragraph" w:customStyle="1" w:styleId="TableBodyTextRight">
    <w:name w:val="Table Body Text Right"/>
    <w:basedOn w:val="TableBodyText"/>
    <w:rsid w:val="00AD7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8B9"/>
    <w:rPr>
      <w:sz w:val="18"/>
    </w:rPr>
  </w:style>
  <w:style w:type="paragraph" w:customStyle="1" w:styleId="BodySmallRight">
    <w:name w:val="Body Small Right"/>
    <w:basedOn w:val="BodyTextRight"/>
    <w:rsid w:val="00AD78B9"/>
    <w:rPr>
      <w:sz w:val="18"/>
      <w:szCs w:val="18"/>
    </w:rPr>
  </w:style>
  <w:style w:type="paragraph" w:customStyle="1" w:styleId="MarginEdition">
    <w:name w:val="Margin Edition"/>
    <w:basedOn w:val="MarginNote"/>
    <w:rsid w:val="00AD7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8B9"/>
    <w:rPr>
      <w:sz w:val="2"/>
      <w:szCs w:val="2"/>
    </w:rPr>
  </w:style>
  <w:style w:type="character" w:customStyle="1" w:styleId="Small">
    <w:name w:val="Small"/>
    <w:basedOn w:val="DefaultParagraphFont"/>
    <w:rsid w:val="00AD78B9"/>
    <w:rPr>
      <w:sz w:val="16"/>
    </w:rPr>
  </w:style>
  <w:style w:type="paragraph" w:customStyle="1" w:styleId="WideTable">
    <w:name w:val="Wide Table"/>
    <w:basedOn w:val="Normal"/>
    <w:rsid w:val="00AD7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8B9"/>
  </w:style>
  <w:style w:type="paragraph" w:styleId="Quote">
    <w:name w:val="Quote"/>
    <w:basedOn w:val="Heading1"/>
    <w:link w:val="QuoteChar"/>
    <w:qFormat/>
    <w:rsid w:val="00AD7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8B9"/>
    <w:pPr>
      <w:pageBreakBefore/>
    </w:pPr>
  </w:style>
  <w:style w:type="paragraph" w:customStyle="1" w:styleId="Border">
    <w:name w:val="Border"/>
    <w:basedOn w:val="Normal"/>
    <w:qFormat/>
    <w:rsid w:val="00AD7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8B9"/>
    <w:rPr>
      <w:u w:val="single"/>
    </w:rPr>
  </w:style>
  <w:style w:type="character" w:customStyle="1" w:styleId="BoldandItalics">
    <w:name w:val="Bold and Italics"/>
    <w:qFormat/>
    <w:rsid w:val="00AD78B9"/>
    <w:rPr>
      <w:b/>
      <w:i/>
      <w:u w:val="none"/>
    </w:rPr>
  </w:style>
  <w:style w:type="paragraph" w:styleId="BalloonText">
    <w:name w:val="Balloon Text"/>
    <w:basedOn w:val="Normal"/>
    <w:link w:val="BalloonTextChar"/>
    <w:rsid w:val="00AD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8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3186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FWPWPP3210 Laminate board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2018-02-21T03:39:00Z</dcterms:created>
  <dcterms:modified xsi:type="dcterms:W3CDTF">2018-02-21T03:39:00Z</dcterms:modified>
</cp:coreProperties>
</file>