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4AC" w:rsidP="00C744AC">
      <w:pPr>
        <w:pStyle w:val="Title"/>
      </w:pPr>
      <w:r>
        <w:fldChar w:fldCharType="begin"/>
      </w:r>
      <w:r>
        <w:instrText xml:space="preserve"> TITLE   \* MERGEFORMAT </w:instrText>
      </w:r>
      <w:r>
        <w:fldChar w:fldCharType="separate"/>
      </w:r>
      <w:r>
        <w:t>FWPWPP3209 Prepare resin and additives</w:t>
      </w:r>
      <w:r>
        <w:fldChar w:fldCharType="end"/>
      </w:r>
    </w:p>
    <w:p w:rsidR="00C744AC" w:rsidP="00C744AC">
      <w:pPr>
        <w:pStyle w:val="Version"/>
        <w:sectPr w:rsidSect="002E51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51F0" w:rsidP="002E51F0">
      <w:pPr>
        <w:pStyle w:val="SuperHeading"/>
      </w:pPr>
      <w:r w:rsidRPr="002E51F0">
        <w:t>FWPWPP3209 Prepare resin and additives</w:t>
      </w:r>
    </w:p>
    <w:p w:rsidR="00000000" w:rsidRPr="002E51F0" w:rsidP="002E51F0">
      <w:pPr>
        <w:pStyle w:val="Heading1"/>
      </w:pPr>
      <w:bookmarkStart w:id="1" w:name="O_1018718"/>
      <w:bookmarkEnd w:id="1"/>
      <w:r w:rsidRPr="002E51F0">
        <w:t>Modification History</w:t>
      </w:r>
    </w:p>
    <w:tbl>
      <w:tblPr>
        <w:tblW w:w="9520" w:type="dxa"/>
        <w:tblLayout w:type="fixed"/>
        <w:tblCellMar>
          <w:left w:w="62" w:type="dxa"/>
          <w:right w:w="62" w:type="dxa"/>
        </w:tblCellMar>
        <w:tblLook w:val="0000"/>
      </w:tblPr>
      <w:tblGrid>
        <w:gridCol w:w="2581"/>
        <w:gridCol w:w="6939"/>
      </w:tblGrid>
      <w:tr w:rsidTr="002E51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1F0" w:rsidP="002E51F0">
            <w:pPr>
              <w:pStyle w:val="BodyText"/>
            </w:pPr>
            <w:r w:rsidRPr="002E51F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rPr>
                <w:rStyle w:val="SpecialBold"/>
              </w:rPr>
              <w:t>Comments</w:t>
            </w:r>
          </w:p>
        </w:tc>
      </w:tr>
      <w:tr w:rsidTr="002E51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t>This version released with FWP Forest and Wood Products Training Package Version 4.0.</w:t>
            </w:r>
          </w:p>
        </w:tc>
      </w:tr>
      <w:tr w:rsidTr="002E51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1F0" w:rsidP="002E51F0">
            <w:pPr>
              <w:pStyle w:val="BodyText"/>
            </w:pPr>
            <w:r w:rsidRPr="002E51F0">
              <w:t>This version replaces equivalent unit FPIWPP3209B Prepare resin and additives, which was first released with F</w:t>
            </w:r>
            <w:r w:rsidRPr="002E51F0">
              <w:t>PI11 Forest and Forest Products Training Package Version 2.2.</w:t>
            </w:r>
          </w:p>
          <w:p w:rsidR="00000000" w:rsidRPr="002E51F0" w:rsidP="002E51F0">
            <w:pPr>
              <w:pStyle w:val="BodyText"/>
            </w:pPr>
            <w:r w:rsidRPr="002E51F0">
              <w:t>This is the first release of this unit in the new standards format.</w:t>
            </w:r>
          </w:p>
        </w:tc>
      </w:tr>
    </w:tbl>
    <w:p w:rsidR="00000000" w:rsidRPr="002E51F0" w:rsidP="002E51F0">
      <w:pPr>
        <w:pStyle w:val="BodyText"/>
      </w:pPr>
    </w:p>
    <w:p w:rsidR="00000000" w:rsidRPr="002E51F0" w:rsidP="002E51F0">
      <w:pPr>
        <w:pStyle w:val="AllowPageBreak"/>
      </w:pPr>
    </w:p>
    <w:p w:rsidR="00000000" w:rsidRPr="002E51F0" w:rsidP="002E51F0">
      <w:pPr>
        <w:pStyle w:val="Heading1"/>
      </w:pPr>
      <w:bookmarkStart w:id="2" w:name="O_1018717"/>
      <w:bookmarkEnd w:id="2"/>
      <w:r w:rsidRPr="002E51F0">
        <w:t>Application</w:t>
      </w:r>
    </w:p>
    <w:p w:rsidR="00000000" w:rsidRPr="002E51F0" w:rsidP="00C744AC">
      <w:pPr>
        <w:pStyle w:val="BodyText"/>
      </w:pPr>
      <w:r w:rsidRPr="002E51F0">
        <w:t>This unit of competency describes the skills and knowledge required to mix glue, resin and ad</w:t>
      </w:r>
      <w:r w:rsidRPr="002E51F0">
        <w:t xml:space="preserve">ditives for use in the production of engineered wood products. </w:t>
      </w:r>
    </w:p>
    <w:p w:rsidR="00000000" w:rsidRPr="002E51F0" w:rsidP="00C744AC">
      <w:pPr>
        <w:pStyle w:val="BodyText"/>
      </w:pPr>
      <w:r w:rsidRPr="002E51F0">
        <w:t>The unit applies individuals who work as production operators and technicians in an engineered wood products facility. Operators generally work under broad or limited direction to complete rou</w:t>
      </w:r>
      <w:r w:rsidRPr="002E51F0">
        <w:t>tine activities related to their own work, and take responsibility for their work.</w:t>
      </w:r>
    </w:p>
    <w:p w:rsidR="00000000" w:rsidRPr="002E51F0" w:rsidP="00C744AC">
      <w:pPr>
        <w:pStyle w:val="BodyText"/>
      </w:pPr>
      <w:r w:rsidRPr="002E51F0">
        <w:t>All work must be carried out to comply with workplace procedures, according to state/territory health and safety regulations, legislation and standards that apply to the wor</w:t>
      </w:r>
      <w:r w:rsidRPr="002E51F0">
        <w:t>kplace.</w:t>
      </w:r>
    </w:p>
    <w:p w:rsidR="00000000" w:rsidRPr="002E51F0" w:rsidP="00C744AC">
      <w:pPr>
        <w:pStyle w:val="BodyText"/>
      </w:pPr>
      <w:r w:rsidRPr="002E51F0">
        <w:t>No licensing, legislative, regulatory or certification requirements apply to this unit at the time of publication.</w:t>
      </w:r>
    </w:p>
    <w:p w:rsidR="00000000" w:rsidRPr="002E51F0" w:rsidP="002E51F0">
      <w:pPr>
        <w:pStyle w:val="Heading1"/>
      </w:pPr>
      <w:bookmarkStart w:id="3" w:name="O_1018716"/>
      <w:bookmarkEnd w:id="3"/>
      <w:r w:rsidRPr="002E51F0">
        <w:t>Pre-requisite Unit</w:t>
      </w:r>
    </w:p>
    <w:p w:rsidR="00000000" w:rsidRPr="002E51F0" w:rsidP="00C744AC">
      <w:pPr>
        <w:pStyle w:val="BodyText"/>
      </w:pPr>
      <w:r w:rsidRPr="002E51F0">
        <w:t>Nil</w:t>
      </w:r>
    </w:p>
    <w:p w:rsidR="00000000" w:rsidRPr="002E51F0" w:rsidP="002E51F0">
      <w:pPr>
        <w:pStyle w:val="Heading1"/>
      </w:pPr>
      <w:bookmarkStart w:id="4" w:name="O_1018715"/>
      <w:bookmarkEnd w:id="4"/>
      <w:r w:rsidRPr="002E51F0">
        <w:t>Unit Sector</w:t>
      </w:r>
    </w:p>
    <w:p w:rsidR="00C744AC" w:rsidP="00C744AC">
      <w:pPr>
        <w:pStyle w:val="BodyText"/>
      </w:pPr>
      <w:r w:rsidRPr="002E51F0">
        <w:t>Wood Panel Products</w:t>
      </w:r>
    </w:p>
    <w:p w:rsidR="00000000" w:rsidRPr="002E51F0" w:rsidP="002E51F0">
      <w:pPr>
        <w:pStyle w:val="Heading1"/>
      </w:pPr>
      <w:bookmarkStart w:id="5" w:name="O_1018714"/>
      <w:bookmarkEnd w:id="5"/>
      <w:r w:rsidRPr="002E51F0">
        <w:t>Elements and Performance Criteria</w:t>
      </w:r>
    </w:p>
    <w:tbl>
      <w:tblPr>
        <w:tblW w:w="9520" w:type="dxa"/>
        <w:tblLayout w:type="fixed"/>
        <w:tblCellMar>
          <w:left w:w="62" w:type="dxa"/>
          <w:right w:w="62" w:type="dxa"/>
        </w:tblCellMar>
        <w:tblLook w:val="0000"/>
      </w:tblPr>
      <w:tblGrid>
        <w:gridCol w:w="2580"/>
        <w:gridCol w:w="6940"/>
      </w:tblGrid>
      <w:tr w:rsidTr="00C744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51F0" w:rsidP="002E51F0">
            <w:pPr>
              <w:pStyle w:val="BodyText"/>
            </w:pPr>
            <w:r w:rsidRPr="002E51F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51F0">
            <w:pPr>
              <w:pStyle w:val="BodyText"/>
              <w:rPr>
                <w:lang w:val="en-NZ"/>
              </w:rPr>
            </w:pPr>
            <w:r w:rsidRPr="002E51F0">
              <w:rPr>
                <w:rStyle w:val="SpecialBold"/>
              </w:rPr>
              <w:t>Performance Criteria</w:t>
            </w:r>
          </w:p>
        </w:tc>
      </w:tr>
      <w:tr w:rsidTr="00C744A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E51F0" w:rsidP="002E51F0">
            <w:pPr>
              <w:pStyle w:val="BodyText"/>
            </w:pPr>
            <w:r w:rsidRPr="002E51F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rPr>
                <w:rStyle w:val="Emphasis"/>
              </w:rPr>
              <w:t>Performance criteria describe the performance needed to demonstrate achievement of the element.</w:t>
            </w:r>
          </w:p>
        </w:tc>
      </w:tr>
      <w:tr w:rsidTr="00C744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t>1. Prepare for mixing resin and additives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1F0" w:rsidP="002E51F0">
            <w:pPr>
              <w:pStyle w:val="BodyText"/>
            </w:pPr>
            <w:r w:rsidRPr="002E51F0">
              <w:t>1.1 Review work order, workplace health and safety requirements, environmental protection practices and emergency procedures for mixing resin and additives and, where required, check with appropriate personnel</w:t>
            </w:r>
          </w:p>
          <w:p w:rsidR="00000000" w:rsidRPr="002E51F0" w:rsidP="002E51F0">
            <w:pPr>
              <w:pStyle w:val="BodyText"/>
            </w:pPr>
            <w:r w:rsidRPr="002E51F0">
              <w:t>1.2 Identify and report hazards and use person</w:t>
            </w:r>
            <w:r w:rsidRPr="002E51F0">
              <w:t>al protective equipment according to workplace requirements and health and safety legislation to maintain safe work practices</w:t>
            </w:r>
          </w:p>
          <w:p w:rsidR="00000000" w:rsidRPr="002E51F0" w:rsidP="002E51F0">
            <w:pPr>
              <w:pStyle w:val="BodyText"/>
            </w:pPr>
            <w:r w:rsidRPr="002E51F0">
              <w:t>1.3 Obtain the type and quantity of glue or resin to be mixed from a storage location</w:t>
            </w:r>
          </w:p>
          <w:p w:rsidR="00000000" w:rsidP="002E51F0">
            <w:pPr>
              <w:pStyle w:val="BodyText"/>
              <w:rPr>
                <w:lang w:val="en-NZ"/>
              </w:rPr>
            </w:pPr>
            <w:r w:rsidRPr="002E51F0">
              <w:t>1.4 Select the mixing process and plan accor</w:t>
            </w:r>
            <w:r w:rsidRPr="002E51F0">
              <w:t>ding to work order</w:t>
            </w:r>
          </w:p>
        </w:tc>
      </w:tr>
      <w:tr w:rsidTr="00C744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t>2. Mix glue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1F0" w:rsidP="002E51F0">
            <w:pPr>
              <w:pStyle w:val="BodyText"/>
            </w:pPr>
            <w:r w:rsidRPr="002E51F0">
              <w:t>2.1 Use equipment according to workplace health and safety procedures, manufacturer instructions and environmental protection practices</w:t>
            </w:r>
          </w:p>
          <w:p w:rsidR="00000000" w:rsidRPr="002E51F0" w:rsidP="002E51F0">
            <w:pPr>
              <w:pStyle w:val="BodyText"/>
            </w:pPr>
            <w:r w:rsidRPr="002E51F0">
              <w:t>2.2 Measure and mix glue or resin ingredients and additives to ensure minimum wastage</w:t>
            </w:r>
          </w:p>
          <w:p w:rsidR="00000000" w:rsidRPr="002E51F0" w:rsidP="002E51F0">
            <w:pPr>
              <w:pStyle w:val="BodyText"/>
            </w:pPr>
            <w:r w:rsidRPr="002E51F0">
              <w:t>2.</w:t>
            </w:r>
            <w:r w:rsidRPr="002E51F0">
              <w:t>3 Transfer mix to appropriate storage location or production equipment through transfer lines without contaminating</w:t>
            </w:r>
          </w:p>
          <w:p w:rsidR="00000000" w:rsidRPr="002E51F0" w:rsidP="002E51F0">
            <w:pPr>
              <w:pStyle w:val="BodyText"/>
            </w:pPr>
            <w:r w:rsidRPr="002E51F0">
              <w:t>2.4 Monitor rate that glue or resins and additives are being added, and where required adjust pumps</w:t>
            </w:r>
          </w:p>
          <w:p w:rsidR="00000000" w:rsidP="002E51F0">
            <w:pPr>
              <w:pStyle w:val="BodyText"/>
              <w:rPr>
                <w:lang w:val="en-NZ"/>
              </w:rPr>
            </w:pPr>
            <w:r w:rsidRPr="002E51F0">
              <w:t>2.5 Test mix samples regularly according</w:t>
            </w:r>
            <w:r w:rsidRPr="002E51F0">
              <w:t xml:space="preserve"> to manufacturer instructions</w:t>
            </w:r>
          </w:p>
        </w:tc>
      </w:tr>
      <w:tr w:rsidTr="00C744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t>3. Maintain and clean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1F0" w:rsidP="002E51F0">
            <w:pPr>
              <w:pStyle w:val="BodyText"/>
            </w:pPr>
            <w:r w:rsidRPr="002E51F0">
              <w:t>3.1 Clean mixing, storage and transfer equipment according to workplace health and safety procedures</w:t>
            </w:r>
          </w:p>
          <w:p w:rsidR="00000000" w:rsidRPr="002E51F0" w:rsidP="002E51F0">
            <w:pPr>
              <w:pStyle w:val="BodyText"/>
            </w:pPr>
            <w:r w:rsidRPr="002E51F0">
              <w:t>3.2 Turn off pumps and flush equipment according to workplace health and safety procedures a</w:t>
            </w:r>
            <w:r w:rsidRPr="002E51F0">
              <w:t>nd manufacturer recommendations</w:t>
            </w:r>
          </w:p>
          <w:p w:rsidR="00000000" w:rsidRPr="002E51F0" w:rsidP="002E51F0">
            <w:pPr>
              <w:pStyle w:val="BodyText"/>
            </w:pPr>
            <w:r w:rsidRPr="002E51F0">
              <w:t>3.3 Dispose of excess glue or resin and additives in line with environmental protection practices, and store equipment</w:t>
            </w:r>
          </w:p>
          <w:p w:rsidR="00000000" w:rsidRPr="002E51F0" w:rsidP="002E51F0">
            <w:pPr>
              <w:pStyle w:val="BodyText"/>
            </w:pPr>
            <w:r w:rsidRPr="002E51F0">
              <w:t>3.4 Record and report production outcomes and equipment faults to appropriate personnel</w:t>
            </w:r>
          </w:p>
        </w:tc>
      </w:tr>
    </w:tbl>
    <w:p w:rsidR="00000000" w:rsidRPr="002E51F0" w:rsidP="002E51F0">
      <w:pPr>
        <w:pStyle w:val="BodyText"/>
      </w:pPr>
    </w:p>
    <w:p w:rsidR="00000000" w:rsidRPr="002E51F0" w:rsidP="002E51F0">
      <w:pPr>
        <w:pStyle w:val="AllowPageBreak"/>
      </w:pPr>
    </w:p>
    <w:p w:rsidR="00000000" w:rsidRPr="002E51F0" w:rsidP="002E51F0">
      <w:pPr>
        <w:pStyle w:val="Heading1"/>
      </w:pPr>
      <w:bookmarkStart w:id="6" w:name="O_1018713"/>
      <w:bookmarkEnd w:id="6"/>
      <w:r w:rsidRPr="002E51F0">
        <w:t>Foundation Skills</w:t>
      </w:r>
    </w:p>
    <w:p w:rsidR="00000000" w:rsidRPr="00C744AC" w:rsidP="00C744AC">
      <w:pPr>
        <w:pStyle w:val="BodyText"/>
        <w:rPr>
          <w:i/>
        </w:rPr>
      </w:pPr>
      <w:r w:rsidRPr="00C744A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E51F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1F0" w:rsidP="002E51F0">
            <w:pPr>
              <w:pStyle w:val="BodyText"/>
            </w:pPr>
            <w:r w:rsidRPr="002E51F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rPr>
                <w:rStyle w:val="SpecialBold"/>
              </w:rPr>
              <w:t>Description</w:t>
            </w:r>
          </w:p>
        </w:tc>
      </w:tr>
      <w:tr w:rsidTr="002E51F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1F0" w:rsidP="002E51F0">
            <w:pPr>
              <w:pStyle w:val="ListBullet"/>
            </w:pPr>
            <w:r w:rsidRPr="002E51F0">
              <w:t>Calcula</w:t>
            </w:r>
            <w:r w:rsidRPr="002E51F0">
              <w:t>te the quantity of glue or resin to meet work order production requirements</w:t>
            </w:r>
          </w:p>
          <w:p w:rsidR="00000000" w:rsidRPr="002E51F0" w:rsidP="002E51F0">
            <w:pPr>
              <w:pStyle w:val="ListBullet"/>
            </w:pPr>
            <w:r w:rsidRPr="002E51F0">
              <w:t>Calculate routine mixing ratios for glue or resin and additives</w:t>
            </w:r>
          </w:p>
          <w:p w:rsidR="00000000" w:rsidP="002E51F0">
            <w:pPr>
              <w:pStyle w:val="ListBullet"/>
              <w:rPr>
                <w:lang w:val="en-NZ"/>
              </w:rPr>
            </w:pPr>
            <w:r w:rsidRPr="002E51F0">
              <w:t>Interpret numerical data from test samples</w:t>
            </w:r>
          </w:p>
        </w:tc>
      </w:tr>
      <w:tr w:rsidTr="002E51F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ListBullet"/>
              <w:rPr>
                <w:lang w:val="en-NZ"/>
              </w:rPr>
            </w:pPr>
            <w:r w:rsidRPr="002E51F0">
              <w:t>Interpret safety data sheets for glue, resins and additives</w:t>
            </w:r>
          </w:p>
        </w:tc>
      </w:tr>
      <w:tr w:rsidTr="002E51F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ListBullet"/>
              <w:rPr>
                <w:lang w:val="en-NZ"/>
              </w:rPr>
            </w:pPr>
            <w:r w:rsidRPr="002E51F0">
              <w:t>Understand main tasks, responsibilities and boundaries of own role</w:t>
            </w:r>
          </w:p>
        </w:tc>
      </w:tr>
      <w:tr w:rsidTr="002E51F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ListBullet"/>
              <w:rPr>
                <w:lang w:val="en-NZ"/>
              </w:rPr>
            </w:pPr>
            <w:r w:rsidRPr="002E51F0">
              <w:t>Use modes of communication suitable for the purpose to confirm and clarify understanding</w:t>
            </w:r>
          </w:p>
        </w:tc>
      </w:tr>
      <w:tr w:rsidTr="002E51F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1F0" w:rsidP="002E51F0">
            <w:pPr>
              <w:pStyle w:val="ListBullet"/>
            </w:pPr>
            <w:r w:rsidRPr="002E51F0">
              <w:t>Recognise and respond to rout</w:t>
            </w:r>
            <w:r w:rsidRPr="002E51F0">
              <w:t>ine problems by reporting or rectifying</w:t>
            </w:r>
          </w:p>
        </w:tc>
      </w:tr>
    </w:tbl>
    <w:p w:rsidR="00000000" w:rsidRPr="002E51F0" w:rsidP="002E51F0">
      <w:pPr>
        <w:pStyle w:val="BodyText"/>
      </w:pPr>
    </w:p>
    <w:p w:rsidR="00000000" w:rsidRPr="002E51F0" w:rsidP="002E51F0">
      <w:pPr>
        <w:pStyle w:val="AllowPageBreak"/>
      </w:pPr>
    </w:p>
    <w:p w:rsidR="00000000" w:rsidRPr="002E51F0" w:rsidP="002E51F0">
      <w:pPr>
        <w:pStyle w:val="Heading1"/>
      </w:pPr>
      <w:bookmarkStart w:id="7" w:name="O_1018711"/>
      <w:bookmarkEnd w:id="7"/>
      <w:r w:rsidRPr="002E51F0">
        <w:t>Unit Mapping Information</w:t>
      </w:r>
    </w:p>
    <w:tbl>
      <w:tblPr>
        <w:tblW w:w="9520" w:type="dxa"/>
        <w:tblLayout w:type="fixed"/>
        <w:tblCellMar>
          <w:left w:w="62" w:type="dxa"/>
          <w:right w:w="62" w:type="dxa"/>
        </w:tblCellMar>
        <w:tblLook w:val="0000"/>
      </w:tblPr>
      <w:tblGrid>
        <w:gridCol w:w="1871"/>
        <w:gridCol w:w="2128"/>
        <w:gridCol w:w="2409"/>
        <w:gridCol w:w="3112"/>
      </w:tblGrid>
      <w:tr w:rsidTr="002E51F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1F0" w:rsidP="002E51F0">
            <w:pPr>
              <w:pStyle w:val="BodyText"/>
            </w:pPr>
            <w:r w:rsidRPr="002E51F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1F0" w:rsidP="002E51F0">
            <w:pPr>
              <w:pStyle w:val="BodyText"/>
            </w:pPr>
            <w:r w:rsidRPr="002E51F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1F0" w:rsidP="002E51F0">
            <w:pPr>
              <w:pStyle w:val="BodyText"/>
            </w:pPr>
            <w:r w:rsidRPr="002E51F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rPr>
                <w:rStyle w:val="SpecialBold"/>
              </w:rPr>
              <w:t>Equivalence status</w:t>
            </w:r>
          </w:p>
        </w:tc>
      </w:tr>
      <w:tr w:rsidTr="002E51F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1F0" w:rsidP="002E51F0">
            <w:pPr>
              <w:pStyle w:val="BodyText"/>
            </w:pPr>
            <w:r w:rsidRPr="002E51F0">
              <w:t>FWPWPP3209 Prepare resin and additives</w:t>
            </w:r>
          </w:p>
          <w:p w:rsidR="00000000" w:rsidP="002E51F0">
            <w:pPr>
              <w:pStyle w:val="BodyText"/>
              <w:rPr>
                <w:lang w:val="en-NZ"/>
              </w:rPr>
            </w:pPr>
            <w:r w:rsidRPr="002E51F0">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1F0" w:rsidP="002E51F0">
            <w:pPr>
              <w:pStyle w:val="BodyText"/>
            </w:pPr>
            <w:r w:rsidRPr="002E51F0">
              <w:t>FWPWPP3209 Prepare resin and additives</w:t>
            </w:r>
          </w:p>
          <w:p w:rsidR="00000000" w:rsidP="002E51F0">
            <w:pPr>
              <w:pStyle w:val="BodyText"/>
              <w:rPr>
                <w:lang w:val="en-NZ"/>
              </w:rPr>
            </w:pPr>
            <w:r w:rsidRPr="002E51F0">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t>Updated industry terminology, workplace health and safety requirements and foundation skills; clarified the intent of the unit and assessment requirements.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1F0" w:rsidP="002E51F0">
            <w:pPr>
              <w:pStyle w:val="BodyText"/>
            </w:pPr>
            <w:r w:rsidRPr="002E51F0">
              <w:t xml:space="preserve">Equivalent unit </w:t>
            </w:r>
          </w:p>
          <w:p w:rsidR="00000000" w:rsidRPr="002E51F0" w:rsidP="002E51F0">
            <w:pPr>
              <w:pStyle w:val="BodyText"/>
            </w:pPr>
          </w:p>
        </w:tc>
      </w:tr>
    </w:tbl>
    <w:p w:rsidR="00000000" w:rsidRPr="002E51F0" w:rsidP="002E51F0">
      <w:pPr>
        <w:pStyle w:val="BodyText"/>
      </w:pPr>
    </w:p>
    <w:p w:rsidR="00000000" w:rsidRPr="002E51F0" w:rsidP="002E51F0">
      <w:pPr>
        <w:pStyle w:val="AllowPageBreak"/>
      </w:pPr>
    </w:p>
    <w:p w:rsidR="00000000" w:rsidRPr="002E51F0" w:rsidP="002E51F0">
      <w:pPr>
        <w:pStyle w:val="Heading1"/>
      </w:pPr>
      <w:bookmarkStart w:id="8" w:name="O_1018719"/>
      <w:bookmarkEnd w:id="8"/>
      <w:r w:rsidRPr="002E51F0">
        <w:t>Links</w:t>
      </w:r>
    </w:p>
    <w:p w:rsidR="00000000" w:rsidRPr="002E51F0" w:rsidP="00C744AC">
      <w:pPr>
        <w:pStyle w:val="BodyText"/>
      </w:pPr>
      <w:r w:rsidRPr="002E51F0">
        <w:t>Compan</w:t>
      </w:r>
      <w:r w:rsidRPr="002E51F0">
        <w:t xml:space="preserve">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41490C">
        <w:rPr>
          <w:rStyle w:val="Hyperlink"/>
        </w:rPr>
        <w:t>https://vetnet.gov.au/Pages/TrainingDocs.aspx?q=0d96fe23-5747-4c01-9d6f-3509ff8d3d47</w:t>
      </w:r>
      <w:r>
        <w:fldChar w:fldCharType="end"/>
      </w:r>
    </w:p>
    <w:p w:rsidR="00000000" w:rsidRPr="002E51F0" w:rsidP="00C744AC">
      <w:pPr>
        <w:pStyle w:val="BodyText"/>
        <w:sectPr w:rsidSect="002E51F0">
          <w:headerReference w:type="default" r:id="rId10"/>
          <w:footerReference w:type="default" r:id="rId11"/>
          <w:pgSz w:w="11908" w:h="16833"/>
          <w:pgMar w:top="1702" w:right="1418" w:bottom="1702" w:left="1418" w:header="992" w:footer="992" w:gutter="0"/>
          <w:cols w:space="720"/>
          <w:noEndnote/>
          <w:docGrid w:linePitch="299"/>
        </w:sectPr>
      </w:pPr>
    </w:p>
    <w:p w:rsidR="00000000" w:rsidRPr="002E51F0" w:rsidP="002E51F0">
      <w:pPr>
        <w:pStyle w:val="SuperHeading"/>
      </w:pPr>
      <w:r w:rsidRPr="002E51F0">
        <w:t xml:space="preserve">Assessment </w:t>
      </w:r>
      <w:r w:rsidRPr="002E51F0">
        <w:t>Requirements for FWPWPP3209 Prepare resin and additives</w:t>
      </w:r>
    </w:p>
    <w:p w:rsidR="00000000" w:rsidRPr="002E51F0" w:rsidP="002E51F0">
      <w:pPr>
        <w:pStyle w:val="Heading1"/>
      </w:pPr>
      <w:bookmarkStart w:id="9" w:name="O_1018709"/>
      <w:bookmarkEnd w:id="9"/>
      <w:r w:rsidRPr="002E51F0">
        <w:t>Modification History</w:t>
      </w:r>
    </w:p>
    <w:tbl>
      <w:tblPr>
        <w:tblW w:w="9520" w:type="dxa"/>
        <w:tblLayout w:type="fixed"/>
        <w:tblCellMar>
          <w:left w:w="62" w:type="dxa"/>
          <w:right w:w="62" w:type="dxa"/>
        </w:tblCellMar>
        <w:tblLook w:val="0000"/>
      </w:tblPr>
      <w:tblGrid>
        <w:gridCol w:w="2581"/>
        <w:gridCol w:w="6939"/>
      </w:tblGrid>
      <w:tr w:rsidTr="002E51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1F0" w:rsidP="002E51F0">
            <w:pPr>
              <w:pStyle w:val="BodyText"/>
            </w:pPr>
            <w:r w:rsidRPr="002E51F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rPr>
                <w:rStyle w:val="SpecialBold"/>
              </w:rPr>
              <w:t>Comments</w:t>
            </w:r>
          </w:p>
        </w:tc>
      </w:tr>
      <w:tr w:rsidTr="002E51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t>This version released with FWP Forest and Wood Products Training Package Version 4.0.</w:t>
            </w:r>
          </w:p>
        </w:tc>
      </w:tr>
      <w:tr w:rsidTr="002E51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1F0">
            <w:pPr>
              <w:pStyle w:val="BodyText"/>
              <w:rPr>
                <w:lang w:val="en-NZ"/>
              </w:rPr>
            </w:pPr>
            <w:r w:rsidRPr="002E51F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1F0" w:rsidP="002E51F0">
            <w:pPr>
              <w:pStyle w:val="BodyText"/>
            </w:pPr>
            <w:r w:rsidRPr="002E51F0">
              <w:t>This version replaces equivalent unit FPIWPP3209B Prepare resin and additives, which was first released with FPI11 Forest and Forest Products Training Package Version 2.2.</w:t>
            </w:r>
          </w:p>
          <w:p w:rsidR="00000000" w:rsidRPr="002E51F0" w:rsidP="002E51F0">
            <w:pPr>
              <w:pStyle w:val="BodyText"/>
            </w:pPr>
            <w:r w:rsidRPr="002E51F0">
              <w:t>This is the first release of this unit in the new standards format.</w:t>
            </w:r>
          </w:p>
        </w:tc>
      </w:tr>
    </w:tbl>
    <w:p w:rsidR="00000000" w:rsidRPr="002E51F0" w:rsidP="002E51F0">
      <w:pPr>
        <w:pStyle w:val="BodyText"/>
      </w:pPr>
    </w:p>
    <w:p w:rsidR="00000000" w:rsidRPr="002E51F0" w:rsidP="002E51F0">
      <w:pPr>
        <w:pStyle w:val="AllowPageBreak"/>
      </w:pPr>
    </w:p>
    <w:p w:rsidR="00000000" w:rsidRPr="002E51F0" w:rsidP="002E51F0">
      <w:pPr>
        <w:pStyle w:val="Heading1"/>
      </w:pPr>
      <w:bookmarkStart w:id="10" w:name="O_1018708"/>
      <w:bookmarkEnd w:id="10"/>
      <w:r w:rsidRPr="002E51F0">
        <w:t>Performance Evidence</w:t>
      </w:r>
    </w:p>
    <w:p w:rsidR="00000000" w:rsidRPr="002E51F0" w:rsidP="00C744AC">
      <w:pPr>
        <w:pStyle w:val="BodyText"/>
      </w:pPr>
      <w:r w:rsidRPr="002E51F0">
        <w:t>An individual demonstrating competency in this unit must satisfy all of the elements and performance criteria of this unit. There must be evidence that, on at least one occasion, the individual has:</w:t>
      </w:r>
    </w:p>
    <w:p w:rsidR="00000000" w:rsidRPr="002E51F0" w:rsidP="002E51F0">
      <w:pPr>
        <w:pStyle w:val="ListBullet"/>
      </w:pPr>
      <w:r w:rsidRPr="002E51F0">
        <w:t xml:space="preserve">followed workplace health and </w:t>
      </w:r>
      <w:r w:rsidRPr="002E51F0">
        <w:t>safety requirements and environmental protection procedures for mixing resins and additives used in the production of engineered wood products</w:t>
      </w:r>
    </w:p>
    <w:p w:rsidR="00000000" w:rsidRPr="002E51F0" w:rsidP="002E51F0">
      <w:pPr>
        <w:pStyle w:val="ListBullet"/>
      </w:pPr>
      <w:r w:rsidRPr="002E51F0">
        <w:t>mixed one or more of the following types of glues and resins according to an individual work order prescribing di</w:t>
      </w:r>
      <w:r w:rsidRPr="002E51F0">
        <w:t>fferent quantities:</w:t>
      </w:r>
    </w:p>
    <w:p w:rsidR="00000000" w:rsidRPr="002E51F0" w:rsidP="002E51F0">
      <w:pPr>
        <w:pStyle w:val="ListBullet2"/>
      </w:pPr>
      <w:r w:rsidRPr="002E51F0">
        <w:t>synthetic or animal-based adhesives</w:t>
      </w:r>
    </w:p>
    <w:p w:rsidR="00000000" w:rsidRPr="002E51F0" w:rsidP="002E51F0">
      <w:pPr>
        <w:pStyle w:val="ListBullet2"/>
      </w:pPr>
      <w:r w:rsidRPr="002E51F0">
        <w:t>rubber-based adhesives</w:t>
      </w:r>
    </w:p>
    <w:p w:rsidR="00000000" w:rsidRPr="002E51F0" w:rsidP="002E51F0">
      <w:pPr>
        <w:pStyle w:val="ListBullet2"/>
      </w:pPr>
      <w:r w:rsidRPr="002E51F0">
        <w:t>polyvinyl acetate</w:t>
      </w:r>
    </w:p>
    <w:p w:rsidR="00000000" w:rsidRPr="002E51F0" w:rsidP="002E51F0">
      <w:pPr>
        <w:pStyle w:val="ListBullet2"/>
      </w:pPr>
      <w:r w:rsidRPr="002E51F0">
        <w:t>epoxy resins</w:t>
      </w:r>
    </w:p>
    <w:p w:rsidR="00000000" w:rsidRPr="002E51F0" w:rsidP="002E51F0">
      <w:pPr>
        <w:pStyle w:val="ListBullet2"/>
      </w:pPr>
      <w:r w:rsidRPr="002E51F0">
        <w:t>formaldehydes</w:t>
      </w:r>
    </w:p>
    <w:p w:rsidR="00000000" w:rsidRPr="002E51F0" w:rsidP="002E51F0">
      <w:pPr>
        <w:pStyle w:val="ListBullet"/>
      </w:pPr>
      <w:r w:rsidRPr="002E51F0">
        <w:t>taken samples and tested mix for:</w:t>
      </w:r>
    </w:p>
    <w:p w:rsidR="00000000" w:rsidRPr="002E51F0" w:rsidP="002E51F0">
      <w:pPr>
        <w:pStyle w:val="ListBullet2"/>
      </w:pPr>
      <w:r w:rsidRPr="002E51F0">
        <w:t>mix quantities</w:t>
      </w:r>
    </w:p>
    <w:p w:rsidR="00000000" w:rsidRPr="002E51F0" w:rsidP="002E51F0">
      <w:pPr>
        <w:pStyle w:val="ListBullet2"/>
      </w:pPr>
      <w:r w:rsidRPr="002E51F0">
        <w:t>setting speed</w:t>
      </w:r>
    </w:p>
    <w:p w:rsidR="00000000" w:rsidRPr="002E51F0" w:rsidP="002E51F0">
      <w:pPr>
        <w:pStyle w:val="ListBullet2"/>
      </w:pPr>
      <w:r w:rsidRPr="002E51F0">
        <w:t>how weather conditions may be affecting the process.</w:t>
      </w:r>
    </w:p>
    <w:p w:rsidR="00000000" w:rsidRPr="002E51F0" w:rsidP="002E51F0">
      <w:pPr>
        <w:pStyle w:val="AllowPageBreak"/>
      </w:pPr>
    </w:p>
    <w:p w:rsidR="00000000" w:rsidRPr="002E51F0" w:rsidP="002E51F0">
      <w:pPr>
        <w:pStyle w:val="Heading1"/>
      </w:pPr>
      <w:bookmarkStart w:id="11" w:name="O_1018707"/>
      <w:bookmarkEnd w:id="11"/>
      <w:r w:rsidRPr="002E51F0">
        <w:t>Knowledge Evidence</w:t>
      </w:r>
    </w:p>
    <w:p w:rsidR="00000000" w:rsidRPr="002E51F0" w:rsidP="00C744AC">
      <w:pPr>
        <w:pStyle w:val="BodyText"/>
      </w:pPr>
      <w:r w:rsidRPr="002E51F0">
        <w:t>An individual must be able to demonstrate the knowledge required to perform the tasks outlined in the elements and performance criteria of this unit. This includes knowledge of:</w:t>
      </w:r>
    </w:p>
    <w:p w:rsidR="00000000" w:rsidRPr="002E51F0" w:rsidP="002E51F0">
      <w:pPr>
        <w:pStyle w:val="ListBullet"/>
      </w:pPr>
      <w:r w:rsidRPr="002E51F0">
        <w:t>health and safety hazards or risks related to mixing resins and additives for the production of engineered wood products, as identified through risk assessments, manufacturer technical information, regulations and industry health and safety guides</w:t>
      </w:r>
    </w:p>
    <w:p w:rsidR="00000000" w:rsidRPr="002E51F0" w:rsidP="002E51F0">
      <w:pPr>
        <w:pStyle w:val="ListBullet"/>
      </w:pPr>
      <w:r w:rsidRPr="002E51F0">
        <w:t>workplac</w:t>
      </w:r>
      <w:r w:rsidRPr="002E51F0">
        <w:t>e procedures specific to mixing glue, resin and additives:</w:t>
      </w:r>
    </w:p>
    <w:p w:rsidR="00000000" w:rsidRPr="002E51F0" w:rsidP="002E51F0">
      <w:pPr>
        <w:pStyle w:val="ListBullet2"/>
      </w:pPr>
      <w:r w:rsidRPr="002E51F0">
        <w:t>health and safety, with particular emphasis on equipment lockout, emergency procedures, use of personal protective equipment (PPE) and handling hazardous substances according to safety data sheets</w:t>
      </w:r>
      <w:r w:rsidRPr="002E51F0">
        <w:t xml:space="preserve"> </w:t>
      </w:r>
    </w:p>
    <w:p w:rsidR="00000000" w:rsidRPr="002E51F0" w:rsidP="002E51F0">
      <w:pPr>
        <w:pStyle w:val="ListBullet2"/>
      </w:pPr>
      <w:r w:rsidRPr="002E51F0">
        <w:t>use of equipment for mixing resins and additives</w:t>
      </w:r>
    </w:p>
    <w:p w:rsidR="00000000" w:rsidRPr="002E51F0" w:rsidP="002E51F0">
      <w:pPr>
        <w:pStyle w:val="ListBullet2"/>
      </w:pPr>
      <w:r w:rsidRPr="002E51F0">
        <w:t>communication reporting lines</w:t>
      </w:r>
    </w:p>
    <w:p w:rsidR="00000000" w:rsidRPr="002E51F0" w:rsidP="002E51F0">
      <w:pPr>
        <w:pStyle w:val="ListBullet2"/>
      </w:pPr>
      <w:r w:rsidRPr="002E51F0">
        <w:t>recording and reporting production outcomes and equipment faults</w:t>
      </w:r>
    </w:p>
    <w:p w:rsidR="00000000" w:rsidRPr="002E51F0" w:rsidP="002E51F0">
      <w:pPr>
        <w:pStyle w:val="ListBullet"/>
      </w:pPr>
      <w:r w:rsidRPr="002E51F0">
        <w:t>environmental protection practices for preparing resins and additives:</w:t>
      </w:r>
    </w:p>
    <w:p w:rsidR="00000000" w:rsidRPr="002E51F0" w:rsidP="002E51F0">
      <w:pPr>
        <w:pStyle w:val="ListBullet2"/>
      </w:pPr>
      <w:r w:rsidRPr="002E51F0">
        <w:t>reducing water and energy use</w:t>
      </w:r>
    </w:p>
    <w:p w:rsidR="00000000" w:rsidRPr="002E51F0" w:rsidP="002E51F0">
      <w:pPr>
        <w:pStyle w:val="ListBullet2"/>
      </w:pPr>
      <w:r w:rsidRPr="002E51F0">
        <w:t>cleanin</w:t>
      </w:r>
      <w:r w:rsidRPr="002E51F0">
        <w:t>g plant, tools and equipment</w:t>
      </w:r>
    </w:p>
    <w:p w:rsidR="00000000" w:rsidRPr="002E51F0" w:rsidP="002E51F0">
      <w:pPr>
        <w:pStyle w:val="ListBullet2"/>
      </w:pPr>
      <w:r w:rsidRPr="002E51F0">
        <w:t>disposing of hazardous substances</w:t>
      </w:r>
    </w:p>
    <w:p w:rsidR="00000000" w:rsidRPr="002E51F0" w:rsidP="002E51F0">
      <w:pPr>
        <w:pStyle w:val="ListBullet"/>
      </w:pPr>
      <w:r w:rsidRPr="002E51F0">
        <w:t>storage layout and categories for:</w:t>
      </w:r>
    </w:p>
    <w:p w:rsidR="00000000" w:rsidRPr="002E51F0" w:rsidP="002E51F0">
      <w:pPr>
        <w:pStyle w:val="ListBullet2"/>
      </w:pPr>
      <w:r w:rsidRPr="002E51F0">
        <w:t>raw materials</w:t>
      </w:r>
    </w:p>
    <w:p w:rsidR="00000000" w:rsidRPr="002E51F0" w:rsidP="002E51F0">
      <w:pPr>
        <w:pStyle w:val="ListBullet2"/>
      </w:pPr>
      <w:r w:rsidRPr="002E51F0">
        <w:t>finished mixes</w:t>
      </w:r>
    </w:p>
    <w:p w:rsidR="00000000" w:rsidRPr="002E51F0" w:rsidP="002E51F0">
      <w:pPr>
        <w:pStyle w:val="ListBullet"/>
      </w:pPr>
      <w:r w:rsidRPr="002E51F0">
        <w:t>typical flow of material supply in and out of the mixing area</w:t>
      </w:r>
    </w:p>
    <w:p w:rsidR="00000000" w:rsidRPr="002E51F0" w:rsidP="002E51F0">
      <w:pPr>
        <w:pStyle w:val="ListBullet"/>
      </w:pPr>
      <w:r w:rsidRPr="002E51F0">
        <w:t>typical workflow processes for mixing glue, resins and additives</w:t>
      </w:r>
    </w:p>
    <w:p w:rsidR="00000000" w:rsidRPr="002E51F0" w:rsidP="002E51F0">
      <w:pPr>
        <w:pStyle w:val="ListBullet"/>
      </w:pPr>
      <w:r w:rsidRPr="002E51F0">
        <w:t>properties, at a basic level of understanding, of glue and resin types and their uses:</w:t>
      </w:r>
    </w:p>
    <w:p w:rsidR="00000000" w:rsidRPr="002E51F0" w:rsidP="002E51F0">
      <w:pPr>
        <w:pStyle w:val="ListBullet2"/>
      </w:pPr>
      <w:r w:rsidRPr="002E51F0">
        <w:t>synthetic or animal-based adhesives</w:t>
      </w:r>
    </w:p>
    <w:p w:rsidR="00000000" w:rsidRPr="002E51F0" w:rsidP="002E51F0">
      <w:pPr>
        <w:pStyle w:val="ListBullet2"/>
      </w:pPr>
      <w:r w:rsidRPr="002E51F0">
        <w:t>rubber-based adhesives</w:t>
      </w:r>
    </w:p>
    <w:p w:rsidR="00000000" w:rsidRPr="002E51F0" w:rsidP="002E51F0">
      <w:pPr>
        <w:pStyle w:val="ListBullet2"/>
      </w:pPr>
      <w:r w:rsidRPr="002E51F0">
        <w:t>polyvinyl acetate</w:t>
      </w:r>
    </w:p>
    <w:p w:rsidR="00000000" w:rsidRPr="002E51F0" w:rsidP="002E51F0">
      <w:pPr>
        <w:pStyle w:val="ListBullet2"/>
      </w:pPr>
      <w:r w:rsidRPr="002E51F0">
        <w:t>epoxy resins</w:t>
      </w:r>
    </w:p>
    <w:p w:rsidR="00000000" w:rsidRPr="002E51F0" w:rsidP="002E51F0">
      <w:pPr>
        <w:pStyle w:val="ListBullet2"/>
      </w:pPr>
      <w:r w:rsidRPr="002E51F0">
        <w:t>formaldehydes</w:t>
      </w:r>
    </w:p>
    <w:p w:rsidR="00000000" w:rsidRPr="002E51F0" w:rsidP="002E51F0">
      <w:pPr>
        <w:pStyle w:val="ListBullet"/>
      </w:pPr>
      <w:r w:rsidRPr="002E51F0">
        <w:t>properties, at a basic level of understanding, of additive typ</w:t>
      </w:r>
      <w:r w:rsidRPr="002E51F0">
        <w:t>es and their uses</w:t>
      </w:r>
    </w:p>
    <w:p w:rsidR="00000000" w:rsidRPr="002E51F0" w:rsidP="002E51F0">
      <w:pPr>
        <w:pStyle w:val="ListBullet"/>
      </w:pPr>
      <w:r w:rsidRPr="002E51F0">
        <w:t>effects of weather conditions on bonding times</w:t>
      </w:r>
    </w:p>
    <w:p w:rsidR="00000000" w:rsidRPr="002E51F0" w:rsidP="002E51F0">
      <w:pPr>
        <w:pStyle w:val="ListBullet"/>
      </w:pPr>
      <w:r w:rsidRPr="002E51F0">
        <w:t>methods used to:</w:t>
      </w:r>
    </w:p>
    <w:p w:rsidR="00000000" w:rsidRPr="002E51F0" w:rsidP="002E51F0">
      <w:pPr>
        <w:pStyle w:val="ListBullet2"/>
      </w:pPr>
      <w:r w:rsidRPr="002E51F0">
        <w:t>mix glues, resins and additives</w:t>
      </w:r>
    </w:p>
    <w:p w:rsidR="00000000" w:rsidRPr="002E51F0" w:rsidP="002E51F0">
      <w:pPr>
        <w:pStyle w:val="ListBullet2"/>
      </w:pPr>
      <w:r w:rsidRPr="002E51F0">
        <w:t>test samples of mix</w:t>
      </w:r>
    </w:p>
    <w:p w:rsidR="00000000" w:rsidRPr="002E51F0" w:rsidP="002E51F0">
      <w:pPr>
        <w:pStyle w:val="ListBullet2"/>
      </w:pPr>
      <w:r w:rsidRPr="002E51F0">
        <w:t>safely store glues, resins and additives</w:t>
      </w:r>
    </w:p>
    <w:p w:rsidR="00000000" w:rsidRPr="002E51F0" w:rsidP="002E51F0">
      <w:pPr>
        <w:pStyle w:val="ListBullet"/>
      </w:pPr>
      <w:r w:rsidRPr="002E51F0">
        <w:t>purpose, features, operation and basic non-specialist maintenance of mixing systems used to mix glue, resin and additives:</w:t>
      </w:r>
    </w:p>
    <w:p w:rsidR="00000000" w:rsidRPr="002E51F0" w:rsidP="002E51F0">
      <w:pPr>
        <w:pStyle w:val="ListBullet2"/>
      </w:pPr>
      <w:r w:rsidRPr="002E51F0">
        <w:t>mixers with manually controlled feed</w:t>
      </w:r>
    </w:p>
    <w:p w:rsidR="00000000" w:rsidRPr="002E51F0" w:rsidP="002E51F0">
      <w:pPr>
        <w:pStyle w:val="ListBullet2"/>
      </w:pPr>
      <w:r w:rsidRPr="002E51F0">
        <w:t>mixers with pre-programmed mix quantities.</w:t>
      </w:r>
    </w:p>
    <w:p w:rsidR="00000000" w:rsidRPr="002E51F0" w:rsidP="002E51F0">
      <w:pPr>
        <w:pStyle w:val="AllowPageBreak"/>
      </w:pPr>
    </w:p>
    <w:p w:rsidR="00000000" w:rsidRPr="002E51F0" w:rsidP="002E51F0">
      <w:pPr>
        <w:pStyle w:val="Heading1"/>
      </w:pPr>
      <w:bookmarkStart w:id="12" w:name="O_1018706"/>
      <w:bookmarkEnd w:id="12"/>
      <w:r w:rsidRPr="002E51F0">
        <w:t>Assessment Conditions</w:t>
      </w:r>
    </w:p>
    <w:p w:rsidR="00000000" w:rsidRPr="002E51F0" w:rsidP="00C744AC">
      <w:pPr>
        <w:pStyle w:val="BodyText"/>
      </w:pPr>
      <w:r w:rsidRPr="002E51F0">
        <w:t xml:space="preserve">Assessment </w:t>
      </w:r>
      <w:r w:rsidRPr="002E51F0">
        <w:t>of skills must take place under the following conditions:</w:t>
      </w:r>
    </w:p>
    <w:p w:rsidR="00000000" w:rsidRPr="002E51F0" w:rsidP="002E51F0">
      <w:pPr>
        <w:pStyle w:val="ListBullet"/>
      </w:pPr>
      <w:r w:rsidRPr="002E51F0">
        <w:t>physical conditions:</w:t>
      </w:r>
    </w:p>
    <w:p w:rsidR="00000000" w:rsidRPr="002E51F0" w:rsidP="002E51F0">
      <w:pPr>
        <w:pStyle w:val="ListBullet2"/>
      </w:pPr>
      <w:r w:rsidRPr="002E51F0">
        <w:t>skills must be demonstrated in an environment that accurately represents workplace conditions</w:t>
      </w:r>
    </w:p>
    <w:p w:rsidR="00000000" w:rsidRPr="002E51F0" w:rsidP="002E51F0">
      <w:pPr>
        <w:pStyle w:val="ListBullet"/>
      </w:pPr>
      <w:r w:rsidRPr="002E51F0">
        <w:t>resources, equipment and materials:</w:t>
      </w:r>
    </w:p>
    <w:p w:rsidR="00000000" w:rsidRPr="002E51F0" w:rsidP="002E51F0">
      <w:pPr>
        <w:pStyle w:val="ListBullet2"/>
      </w:pPr>
      <w:r w:rsidRPr="002E51F0">
        <w:t xml:space="preserve">mixing system with transfer pumps </w:t>
      </w:r>
    </w:p>
    <w:p w:rsidR="00000000" w:rsidRPr="002E51F0" w:rsidP="002E51F0">
      <w:pPr>
        <w:pStyle w:val="ListBullet2"/>
      </w:pPr>
      <w:r w:rsidRPr="002E51F0">
        <w:t>PPE suit</w:t>
      </w:r>
      <w:r w:rsidRPr="002E51F0">
        <w:t>able for mixing glue, resin and additives</w:t>
      </w:r>
    </w:p>
    <w:p w:rsidR="00000000" w:rsidRPr="002E51F0" w:rsidP="002E51F0">
      <w:pPr>
        <w:pStyle w:val="ListBullet2"/>
      </w:pPr>
      <w:r w:rsidRPr="002E51F0">
        <w:t>glue, resin and additives used in the production of engineered wood products</w:t>
      </w:r>
    </w:p>
    <w:p w:rsidR="00000000" w:rsidRPr="002E51F0" w:rsidP="002E51F0">
      <w:pPr>
        <w:pStyle w:val="ListBullet"/>
      </w:pPr>
      <w:r w:rsidRPr="002E51F0">
        <w:t>specifications:</w:t>
      </w:r>
    </w:p>
    <w:p w:rsidR="00000000" w:rsidRPr="002E51F0" w:rsidP="002E51F0">
      <w:pPr>
        <w:pStyle w:val="ListBullet2"/>
      </w:pPr>
      <w:r w:rsidRPr="002E51F0">
        <w:t>recipes for mixing glues, resin and additives</w:t>
      </w:r>
    </w:p>
    <w:p w:rsidR="00000000" w:rsidRPr="002E51F0" w:rsidP="002E51F0">
      <w:pPr>
        <w:pStyle w:val="ListBullet2"/>
      </w:pPr>
      <w:r w:rsidRPr="002E51F0">
        <w:t>manufacturer safety data sheets for glues, resins and additives, instructions for equipment use and recommendations for maintaining equipment</w:t>
      </w:r>
    </w:p>
    <w:p w:rsidR="00000000" w:rsidRPr="002E51F0" w:rsidP="002E51F0">
      <w:pPr>
        <w:pStyle w:val="ListBullet2"/>
      </w:pPr>
      <w:r w:rsidRPr="002E51F0">
        <w:t>work order with specific instructions for mixing glue, resins and additives</w:t>
      </w:r>
    </w:p>
    <w:p w:rsidR="00000000" w:rsidRPr="002E51F0" w:rsidP="002E51F0">
      <w:pPr>
        <w:pStyle w:val="ListBullet2"/>
      </w:pPr>
      <w:r w:rsidRPr="002E51F0">
        <w:t>template documents for recording produ</w:t>
      </w:r>
      <w:r w:rsidRPr="002E51F0">
        <w:t>ction outcomes and equipment faults</w:t>
      </w:r>
    </w:p>
    <w:p w:rsidR="00000000" w:rsidRPr="002E51F0" w:rsidP="002E51F0">
      <w:pPr>
        <w:pStyle w:val="ListBullet2"/>
      </w:pPr>
      <w:r w:rsidRPr="002E51F0">
        <w:t>workplace procedures for mixing glue, resin and additives, including health and safety and emergency procedures and environmental protection procedures.</w:t>
      </w:r>
    </w:p>
    <w:p w:rsidR="00000000" w:rsidRPr="002E51F0" w:rsidP="00C744AC">
      <w:pPr>
        <w:pStyle w:val="BodyText"/>
      </w:pPr>
      <w:r w:rsidRPr="002E51F0">
        <w:t xml:space="preserve">Assessors of this unit must satisfy the requirements for assessors </w:t>
      </w:r>
      <w:r w:rsidRPr="002E51F0">
        <w:t>in applicable vocational education and training legislation, frameworks and/or standards.</w:t>
      </w:r>
    </w:p>
    <w:p w:rsidR="00000000" w:rsidRPr="002E51F0" w:rsidP="002E51F0">
      <w:pPr>
        <w:pStyle w:val="Heading1"/>
      </w:pPr>
      <w:bookmarkStart w:id="13" w:name="O_1018720"/>
      <w:bookmarkEnd w:id="13"/>
      <w:r w:rsidRPr="002E51F0">
        <w:t>Links</w:t>
      </w:r>
    </w:p>
    <w:p w:rsidR="00000000" w:rsidRPr="002E51F0" w:rsidP="00C744AC">
      <w:pPr>
        <w:pStyle w:val="BodyText"/>
      </w:pPr>
      <w:r w:rsidRPr="002E51F0">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41490C">
        <w:rPr>
          <w:rStyle w:val="Hyperlink"/>
        </w:rPr>
        <w:t>https://vetnet.gov.au/Pages/TrainingDocs.aspx?q=0d96fe23-5747-4c01-9d6f-3509ff8d3d47</w:t>
      </w:r>
      <w:r>
        <w:fldChar w:fldCharType="end"/>
      </w:r>
    </w:p>
    <w:p w:rsidR="00000000" w:rsidRPr="002E51F0" w:rsidP="002E51F0"/>
    <w:sectPr w:rsidSect="002E51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1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1F0" w:rsidRPr="00C744AC" w:rsidP="00C744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1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AC" w:rsidP="002E51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44AC" w:rsidP="002E51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744AC" w:rsidP="002E51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1F0" w:rsidP="002E51F0">
    <w:pPr>
      <w:pStyle w:val="Footer"/>
      <w:framePr w:wrap="around"/>
    </w:pPr>
    <w:r>
      <w:fldChar w:fldCharType="begin"/>
    </w:r>
    <w:r>
      <w:instrText xml:space="preserve"> DOCPROPERTY  Subject  \* MERGEFORMAT </w:instrText>
    </w:r>
    <w:r>
      <w:fldChar w:fldCharType="separate"/>
    </w:r>
    <w:r w:rsidR="00C744AC">
      <w:t>Approved</w:t>
    </w:r>
    <w:r w:rsidR="00C744AC">
      <w:fldChar w:fldCharType="end"/>
    </w:r>
    <w:r>
      <w:tab/>
      <w:t xml:space="preserve">Page </w:t>
    </w:r>
    <w:r>
      <w:fldChar w:fldCharType="begin"/>
    </w:r>
    <w:r>
      <w:instrText xml:space="preserve"> PAGE  \* Arabic  \* MERGEFORMAT </w:instrText>
    </w:r>
    <w:r>
      <w:fldChar w:fldCharType="separate"/>
    </w:r>
    <w:r w:rsidR="00C744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44AC">
      <w:rPr>
        <w:noProof/>
      </w:rPr>
      <w:t>4</w:t>
    </w:r>
    <w:r>
      <w:rPr>
        <w:noProof/>
      </w:rPr>
      <w:fldChar w:fldCharType="end"/>
    </w:r>
  </w:p>
  <w:p w:rsidR="002E51F0" w:rsidP="002E51F0">
    <w:pPr>
      <w:pStyle w:val="Footer"/>
      <w:framePr w:wrap="around"/>
    </w:pPr>
    <w:r>
      <w:t xml:space="preserve">© Commonwealth of Australia, </w:t>
    </w:r>
    <w:r>
      <w:fldChar w:fldCharType="begin"/>
    </w:r>
    <w:r>
      <w:instrText xml:space="preserve"> DATE  \@ "yyyy"  \* MERGEFORMAT </w:instrText>
    </w:r>
    <w:r>
      <w:fldChar w:fldCharType="separate"/>
    </w:r>
    <w:r w:rsidR="00C744AC">
      <w:rPr>
        <w:noProof/>
      </w:rPr>
      <w:t>2025</w:t>
    </w:r>
    <w:r>
      <w:fldChar w:fldCharType="end"/>
    </w:r>
    <w:r>
      <w:tab/>
    </w:r>
    <w:r>
      <w:fldChar w:fldCharType="begin"/>
    </w:r>
    <w:r>
      <w:instrText xml:space="preserve"> DOCPROPERTY  Author  \* MERGEFORMAT </w:instrText>
    </w:r>
    <w:r>
      <w:fldChar w:fldCharType="separate"/>
    </w:r>
    <w:r w:rsidR="00C744AC">
      <w:t>Skills Insight</w:t>
    </w:r>
    <w:r w:rsidR="00C744AC">
      <w:fldChar w:fldCharType="end"/>
    </w:r>
  </w:p>
  <w:p w:rsidR="002E51F0" w:rsidP="002E51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1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51F0" w:rsidRPr="00C744AC" w:rsidP="00C744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1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AC" w:rsidRPr="002D2AF8" w:rsidP="002E51F0">
    <w:pPr>
      <w:pStyle w:val="Header"/>
      <w:framePr w:wrap="around"/>
    </w:pPr>
    <w:r>
      <w:fldChar w:fldCharType="begin"/>
    </w:r>
    <w:r>
      <w:instrText xml:space="preserve"> TITLE   \* MERGEFORMAT </w:instrText>
    </w:r>
    <w:r>
      <w:fldChar w:fldCharType="separate"/>
    </w:r>
    <w:r>
      <w:t>FWPWPP3209 Prepare resin and additives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744AC" w:rsidP="002E51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1F0" w:rsidRPr="002D2AF8" w:rsidP="002E51F0">
    <w:pPr>
      <w:pStyle w:val="Header"/>
      <w:framePr w:wrap="around"/>
    </w:pPr>
    <w:r>
      <w:fldChar w:fldCharType="begin"/>
    </w:r>
    <w:r>
      <w:instrText xml:space="preserve"> TITLE   \* MERGEFORMAT </w:instrText>
    </w:r>
    <w:r>
      <w:fldChar w:fldCharType="separate"/>
    </w:r>
    <w:r w:rsidR="00C744AC">
      <w:t>FWPWPP3209 Prepare resin and additives</w:t>
    </w:r>
    <w:r w:rsidR="00C744AC">
      <w:fldChar w:fldCharType="end"/>
    </w:r>
    <w:r>
      <w:tab/>
      <w:t xml:space="preserve">Date this document was generated: </w:t>
    </w:r>
    <w:r>
      <w:fldChar w:fldCharType="begin"/>
    </w:r>
    <w:r>
      <w:instrText xml:space="preserve"> CREATEDATE  \@ "d MMMM yyyy"  \* MERGEFORMAT </w:instrText>
    </w:r>
    <w:r>
      <w:fldChar w:fldCharType="separate"/>
    </w:r>
    <w:r w:rsidR="00C744AC">
      <w:rPr>
        <w:noProof/>
      </w:rPr>
      <w:t>1 March 2025</w:t>
    </w:r>
    <w:r>
      <w:fldChar w:fldCharType="end"/>
    </w:r>
  </w:p>
  <w:p w:rsidR="002E51F0" w:rsidP="002E51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9EE3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8E63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343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1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51F0"/>
    <w:pPr>
      <w:spacing w:before="360" w:after="60"/>
      <w:outlineLvl w:val="0"/>
    </w:pPr>
    <w:rPr>
      <w:sz w:val="32"/>
    </w:rPr>
  </w:style>
  <w:style w:type="paragraph" w:styleId="Heading2">
    <w:name w:val="heading 2"/>
    <w:basedOn w:val="HeadingBase"/>
    <w:next w:val="BodyText"/>
    <w:link w:val="Heading2Char"/>
    <w:qFormat/>
    <w:rsid w:val="002E51F0"/>
    <w:pPr>
      <w:keepLines/>
      <w:spacing w:before="240" w:after="120"/>
      <w:outlineLvl w:val="1"/>
    </w:pPr>
    <w:rPr>
      <w:sz w:val="28"/>
      <w:szCs w:val="40"/>
    </w:rPr>
  </w:style>
  <w:style w:type="paragraph" w:styleId="Heading3">
    <w:name w:val="heading 3"/>
    <w:basedOn w:val="HeadingBase"/>
    <w:next w:val="BodyText"/>
    <w:link w:val="Heading3Char"/>
    <w:qFormat/>
    <w:rsid w:val="002E51F0"/>
    <w:pPr>
      <w:spacing w:before="180" w:after="120"/>
      <w:outlineLvl w:val="2"/>
    </w:pPr>
    <w:rPr>
      <w:spacing w:val="-10"/>
      <w:kern w:val="32"/>
    </w:rPr>
  </w:style>
  <w:style w:type="paragraph" w:styleId="Heading4">
    <w:name w:val="heading 4"/>
    <w:basedOn w:val="HeadingBase"/>
    <w:next w:val="BodyText"/>
    <w:link w:val="Heading4Char"/>
    <w:qFormat/>
    <w:rsid w:val="002E51F0"/>
    <w:pPr>
      <w:spacing w:before="160" w:after="120"/>
      <w:outlineLvl w:val="3"/>
    </w:pPr>
    <w:rPr>
      <w:sz w:val="22"/>
    </w:rPr>
  </w:style>
  <w:style w:type="paragraph" w:styleId="Heading5">
    <w:name w:val="heading 5"/>
    <w:basedOn w:val="HeadingBase"/>
    <w:next w:val="Normal"/>
    <w:link w:val="Heading5Char"/>
    <w:qFormat/>
    <w:rsid w:val="002E51F0"/>
    <w:pPr>
      <w:spacing w:before="80"/>
      <w:outlineLvl w:val="4"/>
    </w:pPr>
    <w:rPr>
      <w:color w:val="918585"/>
      <w:sz w:val="20"/>
    </w:rPr>
  </w:style>
  <w:style w:type="paragraph" w:styleId="Heading6">
    <w:name w:val="heading 6"/>
    <w:basedOn w:val="HeadingBase"/>
    <w:next w:val="Normal"/>
    <w:link w:val="Heading6Char"/>
    <w:qFormat/>
    <w:rsid w:val="002E51F0"/>
    <w:pPr>
      <w:spacing w:before="60"/>
      <w:outlineLvl w:val="5"/>
    </w:pPr>
    <w:rPr>
      <w:color w:val="918585"/>
      <w:sz w:val="20"/>
    </w:rPr>
  </w:style>
  <w:style w:type="paragraph" w:styleId="Heading7">
    <w:name w:val="heading 7"/>
    <w:basedOn w:val="Normal"/>
    <w:next w:val="Normal"/>
    <w:link w:val="Heading7Char"/>
    <w:qFormat/>
    <w:rsid w:val="002E51F0"/>
    <w:pPr>
      <w:ind w:left="720"/>
      <w:outlineLvl w:val="6"/>
    </w:pPr>
    <w:rPr>
      <w:i/>
    </w:rPr>
  </w:style>
  <w:style w:type="paragraph" w:styleId="Heading8">
    <w:name w:val="heading 8"/>
    <w:basedOn w:val="Normal"/>
    <w:next w:val="Normal"/>
    <w:link w:val="Heading8Char"/>
    <w:qFormat/>
    <w:rsid w:val="002E51F0"/>
    <w:pPr>
      <w:ind w:left="720"/>
      <w:outlineLvl w:val="7"/>
    </w:pPr>
    <w:rPr>
      <w:i/>
    </w:rPr>
  </w:style>
  <w:style w:type="paragraph" w:styleId="Heading9">
    <w:name w:val="heading 9"/>
    <w:basedOn w:val="Normal"/>
    <w:next w:val="Normal"/>
    <w:link w:val="Heading9Char"/>
    <w:qFormat/>
    <w:rsid w:val="002E51F0"/>
    <w:pPr>
      <w:ind w:left="720"/>
      <w:outlineLvl w:val="8"/>
    </w:pPr>
    <w:rPr>
      <w:i/>
    </w:rPr>
  </w:style>
  <w:style w:type="character" w:default="1" w:styleId="DefaultParagraphFont">
    <w:name w:val="Default Paragraph Font"/>
    <w:uiPriority w:val="1"/>
    <w:unhideWhenUsed/>
    <w:rsid w:val="002E51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1F0"/>
  </w:style>
  <w:style w:type="character" w:customStyle="1" w:styleId="Heading1Char">
    <w:name w:val="Heading 1 Char"/>
    <w:basedOn w:val="DefaultParagraphFont"/>
    <w:link w:val="Heading1"/>
    <w:rsid w:val="002E51F0"/>
    <w:rPr>
      <w:rFonts w:ascii="Times New Roman" w:eastAsia="Times New Roman" w:hAnsi="Times New Roman" w:cs="Times New Roman"/>
      <w:b/>
      <w:sz w:val="32"/>
      <w:szCs w:val="20"/>
      <w:lang w:eastAsia="en-US"/>
    </w:rPr>
  </w:style>
  <w:style w:type="paragraph" w:styleId="BodyText">
    <w:name w:val="Body Text"/>
    <w:basedOn w:val="Normal"/>
    <w:link w:val="BodyTextChar"/>
    <w:rsid w:val="002E51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51F0"/>
    <w:rPr>
      <w:rFonts w:ascii="Times New Roman" w:eastAsia="Times New Roman" w:hAnsi="Times New Roman" w:cs="Times New Roman"/>
      <w:sz w:val="24"/>
      <w:lang w:eastAsia="en-US"/>
    </w:rPr>
  </w:style>
  <w:style w:type="paragraph" w:styleId="ListBullet">
    <w:name w:val="List Bullet"/>
    <w:basedOn w:val="List"/>
    <w:rsid w:val="002E51F0"/>
    <w:pPr>
      <w:numPr>
        <w:numId w:val="12"/>
      </w:numPr>
      <w:tabs>
        <w:tab w:val="clear" w:pos="340"/>
      </w:tabs>
      <w:spacing w:before="40" w:after="40"/>
    </w:pPr>
  </w:style>
  <w:style w:type="character" w:customStyle="1" w:styleId="SpecialBold">
    <w:name w:val="Special Bold"/>
    <w:basedOn w:val="DefaultParagraphFont"/>
    <w:rsid w:val="002E51F0"/>
    <w:rPr>
      <w:b/>
      <w:spacing w:val="0"/>
    </w:rPr>
  </w:style>
  <w:style w:type="paragraph" w:styleId="ListBullet2">
    <w:name w:val="List Bullet 2"/>
    <w:basedOn w:val="List2"/>
    <w:rsid w:val="002E51F0"/>
    <w:pPr>
      <w:numPr>
        <w:numId w:val="13"/>
      </w:numPr>
      <w:tabs>
        <w:tab w:val="clear" w:pos="680"/>
      </w:tabs>
    </w:pPr>
  </w:style>
  <w:style w:type="character" w:styleId="Emphasis">
    <w:name w:val="Emphasis"/>
    <w:basedOn w:val="DefaultParagraphFont"/>
    <w:qFormat/>
    <w:rsid w:val="002E51F0"/>
    <w:rPr>
      <w:i/>
    </w:rPr>
  </w:style>
  <w:style w:type="paragraph" w:customStyle="1" w:styleId="SuperHeading">
    <w:name w:val="SuperHeading"/>
    <w:basedOn w:val="Normal"/>
    <w:rsid w:val="002E51F0"/>
    <w:pPr>
      <w:spacing w:before="240" w:after="120"/>
      <w:outlineLvl w:val="0"/>
    </w:pPr>
    <w:rPr>
      <w:rFonts w:ascii="Times New Roman" w:hAnsi="Times New Roman"/>
      <w:b/>
      <w:sz w:val="32"/>
    </w:rPr>
  </w:style>
  <w:style w:type="paragraph" w:customStyle="1" w:styleId="AllowPageBreak">
    <w:name w:val="AllowPageBreak"/>
    <w:rsid w:val="002E51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51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1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1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1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1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1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51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51F0"/>
    <w:rPr>
      <w:rFonts w:ascii="Courier New" w:eastAsia="Times New Roman" w:hAnsi="Courier New" w:cs="Times New Roman"/>
      <w:i/>
      <w:szCs w:val="20"/>
      <w:lang w:eastAsia="en-US"/>
    </w:rPr>
  </w:style>
  <w:style w:type="paragraph" w:customStyle="1" w:styleId="HeadingBase">
    <w:name w:val="Heading Base"/>
    <w:rsid w:val="002E51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1F0"/>
    <w:pPr>
      <w:tabs>
        <w:tab w:val="right" w:leader="dot" w:pos="9072"/>
      </w:tabs>
      <w:ind w:left="567"/>
    </w:pPr>
    <w:rPr>
      <w:szCs w:val="22"/>
    </w:rPr>
  </w:style>
  <w:style w:type="paragraph" w:customStyle="1" w:styleId="TOCBase">
    <w:name w:val="TOC Base"/>
    <w:rsid w:val="002E51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1F0"/>
    <w:pPr>
      <w:tabs>
        <w:tab w:val="right" w:leader="dot" w:pos="9072"/>
      </w:tabs>
      <w:spacing w:before="40" w:after="40"/>
      <w:ind w:left="284"/>
    </w:pPr>
    <w:rPr>
      <w:rFonts w:ascii="Times New Roman" w:hAnsi="Times New Roman"/>
    </w:rPr>
  </w:style>
  <w:style w:type="paragraph" w:styleId="TOC1">
    <w:name w:val="toc 1"/>
    <w:basedOn w:val="TOCBase"/>
    <w:next w:val="Normal"/>
    <w:rsid w:val="002E51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51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1F0"/>
    <w:rPr>
      <w:rFonts w:ascii="Times New Roman" w:eastAsia="Times New Roman" w:hAnsi="Times New Roman" w:cs="Times New Roman"/>
      <w:sz w:val="16"/>
      <w:lang w:eastAsia="en-US"/>
    </w:rPr>
  </w:style>
  <w:style w:type="paragraph" w:styleId="Title">
    <w:name w:val="Title"/>
    <w:basedOn w:val="HeadingBase"/>
    <w:link w:val="TitleChar"/>
    <w:qFormat/>
    <w:rsid w:val="002E51F0"/>
    <w:pPr>
      <w:spacing w:before="5040"/>
      <w:jc w:val="center"/>
    </w:pPr>
    <w:rPr>
      <w:sz w:val="48"/>
      <w:szCs w:val="72"/>
      <w:lang w:val="en-US"/>
    </w:rPr>
  </w:style>
  <w:style w:type="character" w:customStyle="1" w:styleId="TitleChar">
    <w:name w:val="Title Char"/>
    <w:basedOn w:val="DefaultParagraphFont"/>
    <w:link w:val="Title"/>
    <w:rsid w:val="002E51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1F0"/>
    <w:pPr>
      <w:tabs>
        <w:tab w:val="left" w:pos="3600"/>
        <w:tab w:val="left" w:pos="3958"/>
      </w:tabs>
    </w:pPr>
  </w:style>
  <w:style w:type="paragraph" w:styleId="List">
    <w:name w:val="List"/>
    <w:basedOn w:val="BodyText"/>
    <w:next w:val="BodyText"/>
    <w:rsid w:val="002E51F0"/>
    <w:pPr>
      <w:tabs>
        <w:tab w:val="left" w:pos="340"/>
      </w:tabs>
      <w:spacing w:before="60" w:after="60"/>
      <w:ind w:left="340" w:hanging="340"/>
    </w:pPr>
  </w:style>
  <w:style w:type="paragraph" w:customStyle="1" w:styleId="Note">
    <w:name w:val="Note"/>
    <w:basedOn w:val="BodyText"/>
    <w:rsid w:val="002E51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1F0"/>
    <w:pPr>
      <w:framePr w:wrap="auto" w:hAnchor="text" w:y="6049"/>
    </w:pPr>
    <w:rPr>
      <w:color w:val="000000"/>
      <w:sz w:val="40"/>
    </w:rPr>
  </w:style>
  <w:style w:type="paragraph" w:customStyle="1" w:styleId="TOCTitle">
    <w:name w:val="TOCTitle"/>
    <w:basedOn w:val="Heading1"/>
    <w:rsid w:val="002E51F0"/>
    <w:pPr>
      <w:spacing w:after="240"/>
      <w:jc w:val="center"/>
      <w:outlineLvl w:val="9"/>
    </w:pPr>
    <w:rPr>
      <w:caps/>
    </w:rPr>
  </w:style>
  <w:style w:type="paragraph" w:customStyle="1" w:styleId="Version">
    <w:name w:val="Version"/>
    <w:rsid w:val="002E51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51F0"/>
    <w:pPr>
      <w:keepNext w:val="0"/>
      <w:tabs>
        <w:tab w:val="right" w:pos="4176"/>
      </w:tabs>
      <w:ind w:left="198" w:hanging="198"/>
    </w:pPr>
    <w:rPr>
      <w:rFonts w:ascii="Garamond" w:hAnsi="Garamond"/>
    </w:rPr>
  </w:style>
  <w:style w:type="paragraph" w:styleId="IndexHeading">
    <w:name w:val="index heading"/>
    <w:basedOn w:val="Normal"/>
    <w:next w:val="Index1"/>
    <w:semiHidden/>
    <w:rsid w:val="002E51F0"/>
    <w:pPr>
      <w:spacing w:before="120" w:after="120"/>
    </w:pPr>
    <w:rPr>
      <w:rFonts w:ascii="Arial" w:hAnsi="Arial"/>
      <w:b/>
      <w:color w:val="918585"/>
      <w:sz w:val="24"/>
    </w:rPr>
  </w:style>
  <w:style w:type="paragraph" w:styleId="Header">
    <w:name w:val="header"/>
    <w:basedOn w:val="Normal"/>
    <w:link w:val="HeaderChar"/>
    <w:rsid w:val="002E51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1F0"/>
    <w:rPr>
      <w:rFonts w:ascii="Times New Roman" w:eastAsia="Times New Roman" w:hAnsi="Times New Roman" w:cs="Times New Roman"/>
      <w:sz w:val="16"/>
      <w:szCs w:val="20"/>
      <w:lang w:val="en-GB" w:eastAsia="en-US"/>
    </w:rPr>
  </w:style>
  <w:style w:type="paragraph" w:customStyle="1" w:styleId="Chapter">
    <w:name w:val="Chapter"/>
    <w:basedOn w:val="Normal"/>
    <w:rsid w:val="002E51F0"/>
    <w:pPr>
      <w:spacing w:before="240"/>
    </w:pPr>
    <w:rPr>
      <w:rFonts w:ascii="Times New Roman" w:hAnsi="Times New Roman"/>
      <w:smallCaps/>
      <w:spacing w:val="80"/>
      <w:sz w:val="28"/>
    </w:rPr>
  </w:style>
  <w:style w:type="paragraph" w:customStyle="1" w:styleId="InChapter">
    <w:name w:val="InChapter"/>
    <w:basedOn w:val="Heading3"/>
    <w:rsid w:val="002E51F0"/>
    <w:pPr>
      <w:spacing w:after="240"/>
      <w:outlineLvl w:val="9"/>
    </w:pPr>
    <w:rPr>
      <w:noProof/>
    </w:rPr>
  </w:style>
  <w:style w:type="paragraph" w:styleId="Index2">
    <w:name w:val="index 2"/>
    <w:basedOn w:val="Normal"/>
    <w:next w:val="Normal"/>
    <w:semiHidden/>
    <w:rsid w:val="002E51F0"/>
    <w:pPr>
      <w:tabs>
        <w:tab w:val="right" w:pos="4176"/>
      </w:tabs>
      <w:ind w:left="568" w:hanging="284"/>
    </w:pPr>
    <w:rPr>
      <w:rFonts w:ascii="Garamond" w:hAnsi="Garamond"/>
    </w:rPr>
  </w:style>
  <w:style w:type="paragraph" w:customStyle="1" w:styleId="Byline">
    <w:name w:val="Byline"/>
    <w:rsid w:val="002E51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1F0"/>
    <w:pPr>
      <w:tabs>
        <w:tab w:val="clear" w:pos="3600"/>
        <w:tab w:val="clear" w:pos="3958"/>
      </w:tabs>
      <w:jc w:val="right"/>
    </w:pPr>
  </w:style>
  <w:style w:type="paragraph" w:styleId="Caption">
    <w:name w:val="caption"/>
    <w:basedOn w:val="BodyText"/>
    <w:next w:val="Normal"/>
    <w:qFormat/>
    <w:rsid w:val="002E51F0"/>
    <w:pPr>
      <w:framePr w:w="2268" w:hSpace="181" w:vSpace="181" w:wrap="around" w:vAnchor="text" w:hAnchor="page" w:x="1135" w:y="285" w:anchorLock="1"/>
    </w:pPr>
    <w:rPr>
      <w:i/>
    </w:rPr>
  </w:style>
  <w:style w:type="paragraph" w:customStyle="1" w:styleId="MiniTOCTitle">
    <w:name w:val="MiniTOCTitle"/>
    <w:basedOn w:val="Heading4"/>
    <w:rsid w:val="002E51F0"/>
    <w:pPr>
      <w:spacing w:before="240"/>
      <w:outlineLvl w:val="9"/>
    </w:pPr>
    <w:rPr>
      <w:noProof/>
      <w:sz w:val="24"/>
    </w:rPr>
  </w:style>
  <w:style w:type="paragraph" w:customStyle="1" w:styleId="MiniTOCItem">
    <w:name w:val="MiniTOCItem"/>
    <w:basedOn w:val="ListBullet"/>
    <w:rsid w:val="002E51F0"/>
    <w:pPr>
      <w:numPr>
        <w:numId w:val="0"/>
      </w:numPr>
      <w:tabs>
        <w:tab w:val="right" w:leader="dot" w:pos="6521"/>
      </w:tabs>
      <w:spacing w:before="0" w:after="0"/>
    </w:pPr>
  </w:style>
  <w:style w:type="paragraph" w:customStyle="1" w:styleId="TOFTitle">
    <w:name w:val="TOFTitle"/>
    <w:basedOn w:val="TOCTitle"/>
    <w:rsid w:val="002E51F0"/>
  </w:style>
  <w:style w:type="paragraph" w:styleId="TableofFigures">
    <w:name w:val="table of figures"/>
    <w:basedOn w:val="Normal"/>
    <w:next w:val="Normal"/>
    <w:semiHidden/>
    <w:rsid w:val="002E51F0"/>
    <w:pPr>
      <w:tabs>
        <w:tab w:val="right" w:leader="dot" w:pos="9072"/>
      </w:tabs>
      <w:ind w:left="970" w:hanging="403"/>
    </w:pPr>
    <w:rPr>
      <w:rFonts w:ascii="Times New Roman" w:hAnsi="Times New Roman"/>
      <w:b/>
    </w:rPr>
  </w:style>
  <w:style w:type="paragraph" w:styleId="ListNumber">
    <w:name w:val="List Number"/>
    <w:basedOn w:val="List"/>
    <w:rsid w:val="002E51F0"/>
    <w:pPr>
      <w:numPr>
        <w:numId w:val="15"/>
      </w:numPr>
      <w:tabs>
        <w:tab w:val="clear" w:pos="340"/>
      </w:tabs>
    </w:pPr>
  </w:style>
  <w:style w:type="character" w:customStyle="1" w:styleId="WingdingSymbols">
    <w:name w:val="Wingding Symbols"/>
    <w:rsid w:val="002E51F0"/>
    <w:rPr>
      <w:rFonts w:ascii="Wingdings" w:hAnsi="Wingdings"/>
    </w:rPr>
  </w:style>
  <w:style w:type="paragraph" w:customStyle="1" w:styleId="TableHeading">
    <w:name w:val="Table Heading"/>
    <w:basedOn w:val="HeadingBase"/>
    <w:rsid w:val="002E51F0"/>
    <w:pPr>
      <w:keepLines/>
      <w:pBdr>
        <w:bottom w:val="single" w:sz="6" w:space="1" w:color="918585"/>
      </w:pBdr>
      <w:spacing w:before="240"/>
    </w:pPr>
  </w:style>
  <w:style w:type="character" w:customStyle="1" w:styleId="HotSpot">
    <w:name w:val="HotSpot"/>
    <w:rsid w:val="002E51F0"/>
    <w:rPr>
      <w:color w:val="0033CC"/>
      <w:u w:val="none"/>
    </w:rPr>
  </w:style>
  <w:style w:type="paragraph" w:customStyle="1" w:styleId="BodyTextRight">
    <w:name w:val="Body Text Right"/>
    <w:basedOn w:val="BodyText"/>
    <w:rsid w:val="002E51F0"/>
    <w:pPr>
      <w:spacing w:before="0" w:after="0"/>
      <w:jc w:val="right"/>
    </w:pPr>
  </w:style>
  <w:style w:type="paragraph" w:styleId="Index3">
    <w:name w:val="index 3"/>
    <w:basedOn w:val="ListNumber2"/>
    <w:next w:val="Normal"/>
    <w:semiHidden/>
    <w:rsid w:val="002E51F0"/>
    <w:pPr>
      <w:numPr>
        <w:numId w:val="0"/>
      </w:numPr>
      <w:tabs>
        <w:tab w:val="right" w:leader="dot" w:pos="4176"/>
      </w:tabs>
    </w:pPr>
  </w:style>
  <w:style w:type="paragraph" w:styleId="ListNumber2">
    <w:name w:val="List Number 2"/>
    <w:basedOn w:val="List2"/>
    <w:rsid w:val="002E51F0"/>
    <w:pPr>
      <w:numPr>
        <w:numId w:val="10"/>
      </w:numPr>
      <w:tabs>
        <w:tab w:val="clear" w:pos="1060"/>
      </w:tabs>
    </w:pPr>
  </w:style>
  <w:style w:type="paragraph" w:customStyle="1" w:styleId="MarginNote">
    <w:name w:val="Margin Note"/>
    <w:basedOn w:val="BodyText"/>
    <w:rsid w:val="002E51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1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1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51F0"/>
    <w:rPr>
      <w:sz w:val="32"/>
    </w:rPr>
  </w:style>
  <w:style w:type="paragraph" w:customStyle="1" w:styleId="HeadingProcedure">
    <w:name w:val="Heading Procedure"/>
    <w:basedOn w:val="HeadingBase"/>
    <w:next w:val="Normal"/>
    <w:rsid w:val="002E51F0"/>
    <w:pPr>
      <w:tabs>
        <w:tab w:val="left" w:pos="0"/>
      </w:tabs>
      <w:spacing w:before="120" w:after="60"/>
    </w:pPr>
    <w:rPr>
      <w:i/>
      <w:color w:val="918585"/>
      <w:sz w:val="22"/>
    </w:rPr>
  </w:style>
  <w:style w:type="paragraph" w:customStyle="1" w:styleId="TableBodyText">
    <w:name w:val="Table Body Text"/>
    <w:basedOn w:val="BodyText"/>
    <w:rsid w:val="002E51F0"/>
    <w:pPr>
      <w:spacing w:before="60" w:after="60"/>
    </w:pPr>
  </w:style>
  <w:style w:type="paragraph" w:styleId="ListContinue">
    <w:name w:val="List Continue"/>
    <w:basedOn w:val="List"/>
    <w:rsid w:val="002E51F0"/>
    <w:pPr>
      <w:ind w:firstLine="0"/>
    </w:pPr>
  </w:style>
  <w:style w:type="paragraph" w:customStyle="1" w:styleId="ListNote">
    <w:name w:val="List Note"/>
    <w:basedOn w:val="List"/>
    <w:rsid w:val="002E51F0"/>
    <w:pPr>
      <w:pBdr>
        <w:top w:val="single" w:sz="6" w:space="2" w:color="918585"/>
        <w:bottom w:val="single" w:sz="6" w:space="2" w:color="918585"/>
      </w:pBdr>
      <w:tabs>
        <w:tab w:val="left" w:pos="1021"/>
      </w:tabs>
      <w:ind w:firstLine="0"/>
    </w:pPr>
  </w:style>
  <w:style w:type="paragraph" w:customStyle="1" w:styleId="Warning">
    <w:name w:val="Warning"/>
    <w:basedOn w:val="BodyText"/>
    <w:rsid w:val="002E51F0"/>
    <w:pPr>
      <w:shd w:val="clear" w:color="auto" w:fill="D9D9D9"/>
      <w:tabs>
        <w:tab w:val="left" w:pos="992"/>
      </w:tabs>
      <w:ind w:left="119" w:right="119"/>
    </w:pPr>
    <w:rPr>
      <w:sz w:val="20"/>
    </w:rPr>
  </w:style>
  <w:style w:type="paragraph" w:customStyle="1" w:styleId="MarginIcons">
    <w:name w:val="Margin Icons"/>
    <w:basedOn w:val="BodyText"/>
    <w:rsid w:val="002E51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1F0"/>
    <w:rPr>
      <w:rFonts w:ascii="Courier New" w:hAnsi="Courier New"/>
    </w:rPr>
  </w:style>
  <w:style w:type="paragraph" w:customStyle="1" w:styleId="NoteBullet">
    <w:name w:val="Note Bullet"/>
    <w:basedOn w:val="Note"/>
    <w:rsid w:val="002E51F0"/>
    <w:pPr>
      <w:tabs>
        <w:tab w:val="clear" w:pos="680"/>
      </w:tabs>
      <w:spacing w:before="60" w:after="60"/>
    </w:pPr>
  </w:style>
  <w:style w:type="paragraph" w:customStyle="1" w:styleId="SubHeading2">
    <w:name w:val="SubHeading2"/>
    <w:basedOn w:val="HeadingBase"/>
    <w:rsid w:val="002E51F0"/>
    <w:pPr>
      <w:spacing w:before="240" w:after="60"/>
    </w:pPr>
    <w:rPr>
      <w:sz w:val="20"/>
    </w:rPr>
  </w:style>
  <w:style w:type="paragraph" w:customStyle="1" w:styleId="SubHeading1">
    <w:name w:val="SubHeading1"/>
    <w:basedOn w:val="HeadingBase"/>
    <w:rsid w:val="002E51F0"/>
    <w:pPr>
      <w:spacing w:before="240" w:after="60"/>
    </w:pPr>
    <w:rPr>
      <w:color w:val="918585"/>
      <w:sz w:val="22"/>
    </w:rPr>
  </w:style>
  <w:style w:type="paragraph" w:customStyle="1" w:styleId="SideHeading">
    <w:name w:val="Side Heading"/>
    <w:basedOn w:val="HeadingBase"/>
    <w:rsid w:val="002E51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1F0"/>
    <w:pPr>
      <w:tabs>
        <w:tab w:val="num" w:pos="360"/>
      </w:tabs>
    </w:pPr>
  </w:style>
  <w:style w:type="paragraph" w:styleId="PlainText">
    <w:name w:val="Plain Text"/>
    <w:basedOn w:val="Normal"/>
    <w:link w:val="PlainTextChar"/>
    <w:rsid w:val="002E51F0"/>
    <w:rPr>
      <w:sz w:val="20"/>
    </w:rPr>
  </w:style>
  <w:style w:type="character" w:customStyle="1" w:styleId="PlainTextChar">
    <w:name w:val="Plain Text Char"/>
    <w:basedOn w:val="DefaultParagraphFont"/>
    <w:link w:val="PlainText"/>
    <w:rsid w:val="002E51F0"/>
    <w:rPr>
      <w:rFonts w:ascii="Courier New" w:eastAsia="Times New Roman" w:hAnsi="Courier New" w:cs="Times New Roman"/>
      <w:sz w:val="20"/>
      <w:szCs w:val="20"/>
      <w:lang w:eastAsia="en-US"/>
    </w:rPr>
  </w:style>
  <w:style w:type="character" w:customStyle="1" w:styleId="MenuOption">
    <w:name w:val="Menu Option"/>
    <w:basedOn w:val="DefaultParagraphFont"/>
    <w:rsid w:val="002E51F0"/>
    <w:rPr>
      <w:b/>
      <w:smallCaps/>
    </w:rPr>
  </w:style>
  <w:style w:type="paragraph" w:customStyle="1" w:styleId="TableListNumber">
    <w:name w:val="Table List Number"/>
    <w:basedOn w:val="ListNumber"/>
    <w:rsid w:val="002E51F0"/>
    <w:pPr>
      <w:numPr>
        <w:numId w:val="0"/>
      </w:numPr>
    </w:pPr>
  </w:style>
  <w:style w:type="paragraph" w:styleId="TOC4">
    <w:name w:val="toc 4"/>
    <w:basedOn w:val="TOCBase"/>
    <w:next w:val="Normal"/>
    <w:semiHidden/>
    <w:rsid w:val="002E51F0"/>
    <w:pPr>
      <w:tabs>
        <w:tab w:val="right" w:leader="dot" w:pos="9071"/>
      </w:tabs>
      <w:ind w:left="1701"/>
    </w:pPr>
  </w:style>
  <w:style w:type="paragraph" w:customStyle="1" w:styleId="ListAlpha">
    <w:name w:val="List Alpha"/>
    <w:basedOn w:val="List"/>
    <w:rsid w:val="002E51F0"/>
    <w:pPr>
      <w:numPr>
        <w:numId w:val="9"/>
      </w:numPr>
    </w:pPr>
  </w:style>
  <w:style w:type="paragraph" w:customStyle="1" w:styleId="ListAlpha2">
    <w:name w:val="List Alpha 2"/>
    <w:basedOn w:val="List2"/>
    <w:rsid w:val="002E51F0"/>
    <w:pPr>
      <w:numPr>
        <w:numId w:val="8"/>
      </w:numPr>
    </w:pPr>
  </w:style>
  <w:style w:type="paragraph" w:styleId="List2">
    <w:name w:val="List 2"/>
    <w:basedOn w:val="BodyText"/>
    <w:rsid w:val="002E51F0"/>
    <w:pPr>
      <w:tabs>
        <w:tab w:val="left" w:pos="680"/>
      </w:tabs>
      <w:spacing w:before="60" w:after="60"/>
      <w:ind w:left="680" w:hanging="340"/>
    </w:pPr>
  </w:style>
  <w:style w:type="paragraph" w:styleId="List3">
    <w:name w:val="List 3"/>
    <w:basedOn w:val="BodyText"/>
    <w:rsid w:val="002E51F0"/>
    <w:pPr>
      <w:tabs>
        <w:tab w:val="left" w:pos="1021"/>
      </w:tabs>
      <w:spacing w:before="60" w:after="60"/>
      <w:ind w:left="1020" w:hanging="340"/>
    </w:pPr>
  </w:style>
  <w:style w:type="paragraph" w:styleId="List4">
    <w:name w:val="List 4"/>
    <w:basedOn w:val="BodyText"/>
    <w:rsid w:val="002E51F0"/>
    <w:pPr>
      <w:tabs>
        <w:tab w:val="left" w:pos="1361"/>
      </w:tabs>
      <w:spacing w:before="60" w:after="60"/>
      <w:ind w:left="1361" w:hanging="340"/>
    </w:pPr>
  </w:style>
  <w:style w:type="paragraph" w:styleId="List5">
    <w:name w:val="List 5"/>
    <w:basedOn w:val="BodyText"/>
    <w:rsid w:val="002E51F0"/>
    <w:pPr>
      <w:tabs>
        <w:tab w:val="left" w:pos="1701"/>
      </w:tabs>
      <w:spacing w:before="60" w:after="60"/>
      <w:ind w:left="1701" w:hanging="340"/>
    </w:pPr>
  </w:style>
  <w:style w:type="paragraph" w:styleId="ListBullet3">
    <w:name w:val="List Bullet 3"/>
    <w:basedOn w:val="List3"/>
    <w:rsid w:val="002E51F0"/>
    <w:pPr>
      <w:numPr>
        <w:numId w:val="14"/>
      </w:numPr>
      <w:tabs>
        <w:tab w:val="clear" w:pos="1021"/>
      </w:tabs>
      <w:ind w:left="1037" w:hanging="357"/>
    </w:pPr>
  </w:style>
  <w:style w:type="paragraph" w:styleId="ListBullet4">
    <w:name w:val="List Bullet 4"/>
    <w:basedOn w:val="List4"/>
    <w:rsid w:val="002E51F0"/>
    <w:pPr>
      <w:numPr>
        <w:numId w:val="3"/>
      </w:numPr>
      <w:tabs>
        <w:tab w:val="clear" w:pos="1361"/>
      </w:tabs>
    </w:pPr>
  </w:style>
  <w:style w:type="paragraph" w:styleId="ListBullet5">
    <w:name w:val="List Bullet 5"/>
    <w:basedOn w:val="List5"/>
    <w:rsid w:val="002E51F0"/>
    <w:pPr>
      <w:numPr>
        <w:numId w:val="4"/>
      </w:numPr>
    </w:pPr>
  </w:style>
  <w:style w:type="paragraph" w:styleId="ListContinue2">
    <w:name w:val="List Continue 2"/>
    <w:basedOn w:val="List2"/>
    <w:rsid w:val="002E51F0"/>
    <w:pPr>
      <w:ind w:firstLine="0"/>
    </w:pPr>
  </w:style>
  <w:style w:type="paragraph" w:styleId="ListContinue3">
    <w:name w:val="List Continue 3"/>
    <w:basedOn w:val="List3"/>
    <w:rsid w:val="002E51F0"/>
    <w:pPr>
      <w:ind w:left="1021" w:firstLine="0"/>
    </w:pPr>
  </w:style>
  <w:style w:type="paragraph" w:styleId="ListContinue4">
    <w:name w:val="List Continue 4"/>
    <w:basedOn w:val="List4"/>
    <w:rsid w:val="002E51F0"/>
    <w:pPr>
      <w:ind w:firstLine="0"/>
    </w:pPr>
  </w:style>
  <w:style w:type="paragraph" w:styleId="ListContinue5">
    <w:name w:val="List Continue 5"/>
    <w:basedOn w:val="List5"/>
    <w:rsid w:val="002E51F0"/>
    <w:pPr>
      <w:ind w:firstLine="0"/>
    </w:pPr>
  </w:style>
  <w:style w:type="paragraph" w:styleId="ListNumber3">
    <w:name w:val="List Number 3"/>
    <w:basedOn w:val="List3"/>
    <w:rsid w:val="002E51F0"/>
    <w:pPr>
      <w:numPr>
        <w:numId w:val="5"/>
      </w:numPr>
    </w:pPr>
  </w:style>
  <w:style w:type="paragraph" w:styleId="ListNumber4">
    <w:name w:val="List Number 4"/>
    <w:basedOn w:val="List4"/>
    <w:rsid w:val="002E51F0"/>
    <w:pPr>
      <w:numPr>
        <w:numId w:val="6"/>
      </w:numPr>
    </w:pPr>
  </w:style>
  <w:style w:type="paragraph" w:styleId="ListNumber5">
    <w:name w:val="List Number 5"/>
    <w:basedOn w:val="List5"/>
    <w:rsid w:val="002E51F0"/>
    <w:pPr>
      <w:numPr>
        <w:numId w:val="7"/>
      </w:numPr>
    </w:pPr>
  </w:style>
  <w:style w:type="paragraph" w:styleId="BlockText">
    <w:name w:val="Block Text"/>
    <w:basedOn w:val="Normal"/>
    <w:rsid w:val="002E51F0"/>
    <w:pPr>
      <w:spacing w:after="120"/>
      <w:ind w:left="1440" w:right="1440"/>
    </w:pPr>
  </w:style>
  <w:style w:type="character" w:customStyle="1" w:styleId="Subscript">
    <w:name w:val="Subscript"/>
    <w:basedOn w:val="DefaultParagraphFont"/>
    <w:rsid w:val="002E51F0"/>
    <w:rPr>
      <w:sz w:val="16"/>
      <w:vertAlign w:val="subscript"/>
    </w:rPr>
  </w:style>
  <w:style w:type="character" w:customStyle="1" w:styleId="Superscript">
    <w:name w:val="Superscript"/>
    <w:basedOn w:val="DefaultParagraphFont"/>
    <w:rsid w:val="002E51F0"/>
    <w:rPr>
      <w:sz w:val="16"/>
      <w:vertAlign w:val="superscript"/>
    </w:rPr>
  </w:style>
  <w:style w:type="character" w:customStyle="1" w:styleId="Symbols">
    <w:name w:val="Symbols"/>
    <w:basedOn w:val="DefaultParagraphFont"/>
    <w:rsid w:val="002E51F0"/>
    <w:rPr>
      <w:rFonts w:ascii="Symbol" w:hAnsi="Symbol"/>
    </w:rPr>
  </w:style>
  <w:style w:type="character" w:customStyle="1" w:styleId="MenuOptions">
    <w:name w:val="Menu Options"/>
    <w:basedOn w:val="DefaultParagraphFont"/>
    <w:rsid w:val="002E51F0"/>
    <w:rPr>
      <w:rFonts w:ascii="Arial Narrow" w:hAnsi="Arial Narrow"/>
      <w:smallCaps/>
    </w:rPr>
  </w:style>
  <w:style w:type="character" w:customStyle="1" w:styleId="Buttons">
    <w:name w:val="Buttons"/>
    <w:basedOn w:val="DefaultParagraphFont"/>
    <w:rsid w:val="002E51F0"/>
    <w:rPr>
      <w:b/>
    </w:rPr>
  </w:style>
  <w:style w:type="character" w:customStyle="1" w:styleId="Underlined">
    <w:name w:val="Underlined"/>
    <w:basedOn w:val="DefaultParagraphFont"/>
    <w:rsid w:val="002E51F0"/>
    <w:rPr>
      <w:u w:val="single"/>
    </w:rPr>
  </w:style>
  <w:style w:type="paragraph" w:customStyle="1" w:styleId="TableBodyTextRight">
    <w:name w:val="Table Body Text Right"/>
    <w:basedOn w:val="TableBodyText"/>
    <w:rsid w:val="002E51F0"/>
    <w:pPr>
      <w:widowControl w:val="0"/>
      <w:autoSpaceDE w:val="0"/>
      <w:autoSpaceDN w:val="0"/>
      <w:adjustRightInd w:val="0"/>
      <w:jc w:val="right"/>
    </w:pPr>
    <w:rPr>
      <w:rFonts w:cs="Arial"/>
      <w:szCs w:val="18"/>
    </w:rPr>
  </w:style>
  <w:style w:type="paragraph" w:customStyle="1" w:styleId="CopyrightText">
    <w:name w:val="Copyright Text"/>
    <w:basedOn w:val="BodyText"/>
    <w:rsid w:val="002E51F0"/>
    <w:rPr>
      <w:sz w:val="18"/>
    </w:rPr>
  </w:style>
  <w:style w:type="paragraph" w:customStyle="1" w:styleId="BodySmallRight">
    <w:name w:val="Body Small Right"/>
    <w:basedOn w:val="BodyTextRight"/>
    <w:rsid w:val="002E51F0"/>
    <w:rPr>
      <w:sz w:val="18"/>
      <w:szCs w:val="18"/>
    </w:rPr>
  </w:style>
  <w:style w:type="paragraph" w:customStyle="1" w:styleId="MarginEdition">
    <w:name w:val="Margin Edition"/>
    <w:basedOn w:val="MarginNote"/>
    <w:rsid w:val="002E51F0"/>
    <w:pPr>
      <w:spacing w:before="0" w:after="0"/>
    </w:pPr>
    <w:rPr>
      <w:rFonts w:ascii="Times New Roman" w:hAnsi="Times New Roman"/>
      <w:color w:val="999999"/>
    </w:rPr>
  </w:style>
  <w:style w:type="paragraph" w:customStyle="1" w:styleId="Spacer">
    <w:name w:val="Spacer"/>
    <w:basedOn w:val="Normal"/>
    <w:rsid w:val="002E51F0"/>
    <w:rPr>
      <w:sz w:val="2"/>
      <w:szCs w:val="2"/>
    </w:rPr>
  </w:style>
  <w:style w:type="character" w:customStyle="1" w:styleId="Small">
    <w:name w:val="Small"/>
    <w:basedOn w:val="DefaultParagraphFont"/>
    <w:rsid w:val="002E51F0"/>
    <w:rPr>
      <w:sz w:val="16"/>
    </w:rPr>
  </w:style>
  <w:style w:type="paragraph" w:customStyle="1" w:styleId="WideTable">
    <w:name w:val="Wide Table"/>
    <w:basedOn w:val="Normal"/>
    <w:rsid w:val="002E51F0"/>
    <w:pPr>
      <w:ind w:left="-1418"/>
    </w:pPr>
    <w:rPr>
      <w:sz w:val="2"/>
      <w:szCs w:val="2"/>
    </w:rPr>
  </w:style>
  <w:style w:type="character" w:styleId="PageNumber">
    <w:name w:val="page number"/>
    <w:basedOn w:val="DefaultParagraphFont"/>
    <w:rsid w:val="002E51F0"/>
  </w:style>
  <w:style w:type="paragraph" w:styleId="Quote">
    <w:name w:val="Quote"/>
    <w:basedOn w:val="Heading1"/>
    <w:link w:val="QuoteChar"/>
    <w:qFormat/>
    <w:rsid w:val="002E51F0"/>
    <w:rPr>
      <w:b w:val="0"/>
      <w:sz w:val="72"/>
      <w:szCs w:val="72"/>
      <w:lang w:val="en-NZ"/>
    </w:rPr>
  </w:style>
  <w:style w:type="character" w:customStyle="1" w:styleId="QuoteChar">
    <w:name w:val="Quote Char"/>
    <w:basedOn w:val="DefaultParagraphFont"/>
    <w:link w:val="Quote"/>
    <w:rsid w:val="002E51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1F0"/>
    <w:pPr>
      <w:pageBreakBefore/>
    </w:pPr>
  </w:style>
  <w:style w:type="paragraph" w:customStyle="1" w:styleId="Border">
    <w:name w:val="Border"/>
    <w:basedOn w:val="Normal"/>
    <w:qFormat/>
    <w:rsid w:val="002E51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1F0"/>
    <w:rPr>
      <w:b/>
      <w:bCs/>
      <w:i/>
      <w:iCs/>
      <w:color w:val="auto"/>
    </w:rPr>
  </w:style>
  <w:style w:type="paragraph" w:styleId="IntenseQuote">
    <w:name w:val="Intense Quote"/>
    <w:basedOn w:val="Normal"/>
    <w:next w:val="Normal"/>
    <w:link w:val="IntenseQuoteChar"/>
    <w:uiPriority w:val="30"/>
    <w:qFormat/>
    <w:rsid w:val="002E51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1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51F0"/>
    <w:rPr>
      <w:smallCaps/>
      <w:color w:val="auto"/>
      <w:u w:val="single"/>
    </w:rPr>
  </w:style>
  <w:style w:type="character" w:styleId="IntenseReference">
    <w:name w:val="Intense Reference"/>
    <w:basedOn w:val="DefaultParagraphFont"/>
    <w:uiPriority w:val="32"/>
    <w:qFormat/>
    <w:rsid w:val="002E51F0"/>
    <w:rPr>
      <w:b/>
      <w:bCs/>
      <w:smallCaps/>
      <w:color w:val="auto"/>
      <w:spacing w:val="5"/>
      <w:u w:val="single"/>
    </w:rPr>
  </w:style>
  <w:style w:type="paragraph" w:customStyle="1" w:styleId="2ColumnHeading">
    <w:name w:val="2Column Heading"/>
    <w:basedOn w:val="BodyText"/>
    <w:qFormat/>
    <w:rsid w:val="002E51F0"/>
    <w:pPr>
      <w:spacing w:after="60"/>
      <w:ind w:left="-2268"/>
    </w:pPr>
    <w:rPr>
      <w:b/>
    </w:rPr>
  </w:style>
  <w:style w:type="paragraph" w:customStyle="1" w:styleId="Heading1TOC">
    <w:name w:val="Heading1 TOC"/>
    <w:basedOn w:val="Normal"/>
    <w:qFormat/>
    <w:rsid w:val="002E51F0"/>
    <w:pPr>
      <w:spacing w:before="240" w:after="120"/>
    </w:pPr>
    <w:rPr>
      <w:rFonts w:ascii="Times New Roman" w:hAnsi="Times New Roman"/>
      <w:b/>
      <w:sz w:val="32"/>
    </w:rPr>
  </w:style>
  <w:style w:type="paragraph" w:customStyle="1" w:styleId="Heading2TOC">
    <w:name w:val="Heading2 TOC"/>
    <w:basedOn w:val="Normal"/>
    <w:qFormat/>
    <w:rsid w:val="002E51F0"/>
    <w:pPr>
      <w:spacing w:before="240" w:after="60"/>
    </w:pPr>
    <w:rPr>
      <w:rFonts w:ascii="Times New Roman" w:hAnsi="Times New Roman"/>
      <w:b/>
      <w:sz w:val="28"/>
    </w:rPr>
  </w:style>
  <w:style w:type="character" w:customStyle="1" w:styleId="Underline">
    <w:name w:val="Underline"/>
    <w:basedOn w:val="DefaultParagraphFont"/>
    <w:qFormat/>
    <w:rsid w:val="002E51F0"/>
    <w:rPr>
      <w:u w:val="single"/>
    </w:rPr>
  </w:style>
  <w:style w:type="character" w:customStyle="1" w:styleId="BoldandItalics">
    <w:name w:val="Bold and Italics"/>
    <w:qFormat/>
    <w:rsid w:val="002E51F0"/>
    <w:rPr>
      <w:b/>
      <w:i/>
      <w:u w:val="none"/>
    </w:rPr>
  </w:style>
  <w:style w:type="paragraph" w:styleId="BalloonText">
    <w:name w:val="Balloon Text"/>
    <w:basedOn w:val="Normal"/>
    <w:link w:val="BalloonTextChar"/>
    <w:rsid w:val="002E51F0"/>
    <w:rPr>
      <w:rFonts w:ascii="Tahoma" w:hAnsi="Tahoma" w:cs="Tahoma"/>
      <w:sz w:val="16"/>
      <w:szCs w:val="16"/>
    </w:rPr>
  </w:style>
  <w:style w:type="character" w:customStyle="1" w:styleId="BalloonTextChar">
    <w:name w:val="Balloon Text Char"/>
    <w:basedOn w:val="DefaultParagraphFont"/>
    <w:link w:val="BalloonText"/>
    <w:rsid w:val="002E51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51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51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51F0"/>
    <w:rPr>
      <w:b/>
      <w:color w:val="660033"/>
      <w:spacing w:val="0"/>
    </w:rPr>
  </w:style>
  <w:style w:type="paragraph" w:customStyle="1" w:styleId="Nameditemlist">
    <w:name w:val="Named item list"/>
    <w:basedOn w:val="BodyText"/>
    <w:qFormat/>
    <w:rsid w:val="002E51F0"/>
    <w:pPr>
      <w:tabs>
        <w:tab w:val="left" w:pos="2835"/>
      </w:tabs>
      <w:ind w:left="2835" w:hanging="2835"/>
    </w:pPr>
  </w:style>
  <w:style w:type="paragraph" w:customStyle="1" w:styleId="BodyTextnopadding">
    <w:name w:val="Body Text no padding"/>
    <w:basedOn w:val="BodyText"/>
    <w:qFormat/>
    <w:rsid w:val="002E51F0"/>
    <w:pPr>
      <w:spacing w:before="0" w:after="0"/>
    </w:pPr>
  </w:style>
  <w:style w:type="paragraph" w:customStyle="1" w:styleId="BodyTextBold">
    <w:name w:val="Body Text Bold"/>
    <w:basedOn w:val="BodyText"/>
    <w:qFormat/>
    <w:rsid w:val="002E51F0"/>
    <w:rPr>
      <w:b/>
    </w:rPr>
  </w:style>
  <w:style w:type="character" w:styleId="Hyperlink">
    <w:name w:val="Hyperlink"/>
    <w:basedOn w:val="DefaultParagraphFont"/>
    <w:uiPriority w:val="99"/>
    <w:unhideWhenUsed/>
    <w:rsid w:val="00C744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1237</Words>
  <Characters>7724</Characters>
  <Application>Microsoft Office Word</Application>
  <DocSecurity>0</DocSecurity>
  <Lines>241</Lines>
  <Paragraphs>165</Paragraphs>
  <ScaleCrop>false</ScaleCrop>
  <Company>Author-it Software Corporation Ltd.</Company>
  <LinksUpToDate>false</LinksUpToDate>
  <CharactersWithSpaces>8796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FWPWPP3209 Prepare resin and additives</dc:title>
  <dc:subject>Approved</dc:subject>
  <dc:creator>Skills Insight</dc:creator>
  <cp:keywords>Release: 2</cp:keywords>
  <dc:description>Review Date: 12 April 2008</dc:description>
  <cp:lastModifiedBy>HSD_TPCMSd.prod</cp:lastModifiedBy>
  <cp:revision>3</cp:revision>
  <dcterms:created xsi:type="dcterms:W3CDTF">2025-03-01T12:37:00Z</dcterms:created>
  <dcterms:modified xsi:type="dcterms:W3CDTF">2025-03-01T12:37:00Z</dcterms:modified>
</cp:coreProperties>
</file>