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B9F" w:rsidP="005C0B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FWPWPP3206 Laminate and veneer board surfaces</w:t>
      </w:r>
      <w:r>
        <w:fldChar w:fldCharType="end"/>
      </w:r>
    </w:p>
    <w:p w:rsidR="005C0B9F" w:rsidP="005C0B9F">
      <w:pPr>
        <w:pStyle w:val="Version"/>
        <w:sectPr w:rsidSect="00A35B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5B7A" w:rsidP="00A35B7A">
      <w:pPr>
        <w:pStyle w:val="SuperHeading"/>
      </w:pPr>
      <w:r w:rsidRPr="00A35B7A">
        <w:t>FWPWPP3206 Laminate and veneer board surfaces</w:t>
      </w:r>
    </w:p>
    <w:p w:rsidR="00000000" w:rsidRPr="00A35B7A" w:rsidP="00A35B7A">
      <w:pPr>
        <w:pStyle w:val="Heading1"/>
      </w:pPr>
      <w:bookmarkStart w:id="1" w:name="O_917101"/>
      <w:bookmarkEnd w:id="1"/>
      <w:r w:rsidRPr="00A35B7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C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B7A" w:rsidP="00A35B7A">
            <w:pPr>
              <w:pStyle w:val="BodyText"/>
            </w:pPr>
            <w:r w:rsidRPr="00A35B7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7A">
            <w:pPr>
              <w:pStyle w:val="BodyText"/>
              <w:rPr>
                <w:lang w:val="en-NZ"/>
              </w:rPr>
            </w:pPr>
            <w:r w:rsidRPr="00A35B7A">
              <w:rPr>
                <w:rStyle w:val="SpecialBold"/>
              </w:rPr>
              <w:t>Comment</w:t>
            </w:r>
          </w:p>
        </w:tc>
      </w:tr>
      <w:tr w:rsidTr="005C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7A">
            <w:pPr>
              <w:pStyle w:val="BodyText"/>
              <w:rPr>
                <w:lang w:val="en-NZ"/>
              </w:rPr>
            </w:pPr>
            <w:r w:rsidRPr="00A35B7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B7A" w:rsidP="00A35B7A">
            <w:pPr>
              <w:pStyle w:val="BodyText"/>
            </w:pPr>
            <w:r w:rsidRPr="00A35B7A">
              <w:t xml:space="preserve">Replaces equivalent unit FPIWPP3206B Laminate and veneer board surfaces, which was first released with FPI11 Forest and Forest Products Training Package Version 2.2. </w:t>
            </w:r>
          </w:p>
          <w:p w:rsidR="00000000" w:rsidRPr="00A35B7A" w:rsidP="00A35B7A">
            <w:pPr>
              <w:pStyle w:val="BodyText"/>
            </w:pPr>
            <w:r w:rsidRPr="00A35B7A">
              <w:t>This is the first release of this unit in the new</w:t>
            </w:r>
            <w:r w:rsidRPr="00A35B7A">
              <w:t xml:space="preserve"> standards format.</w:t>
            </w:r>
          </w:p>
        </w:tc>
      </w:tr>
    </w:tbl>
    <w:p w:rsidR="005C0B9F" w:rsidP="00A35B7A">
      <w:pPr>
        <w:pStyle w:val="BodyText"/>
      </w:pPr>
    </w:p>
    <w:p w:rsidR="005C0B9F" w:rsidP="00A35B7A">
      <w:pPr>
        <w:pStyle w:val="BodyText"/>
      </w:pPr>
    </w:p>
    <w:p w:rsidR="00000000" w:rsidRPr="00A35B7A" w:rsidP="00A35B7A">
      <w:pPr>
        <w:pStyle w:val="Heading1"/>
      </w:pPr>
      <w:bookmarkStart w:id="2" w:name="O_917102"/>
      <w:bookmarkEnd w:id="2"/>
      <w:r w:rsidRPr="00A35B7A">
        <w:t>Application</w:t>
      </w:r>
    </w:p>
    <w:p w:rsidR="00000000" w:rsidRPr="00A35B7A" w:rsidP="00A35B7A">
      <w:pPr>
        <w:pStyle w:val="BodyText"/>
      </w:pPr>
      <w:r w:rsidRPr="00A35B7A">
        <w:t xml:space="preserve">This unit of competency describes the outcomes required to operate laminate and veneer bonding machinist to apply laminate and veneer to board surfaces. </w:t>
      </w:r>
    </w:p>
    <w:p w:rsidR="00000000" w:rsidRPr="00A35B7A" w:rsidP="00A35B7A">
      <w:pPr>
        <w:pStyle w:val="BodyText"/>
      </w:pPr>
      <w:r w:rsidRPr="00A35B7A">
        <w:t>The unit applies to production operators and techni</w:t>
      </w:r>
      <w:r w:rsidRPr="00A35B7A">
        <w:t>cians who laminate and veneer board surfaces in a forest and wood products factory setting and includes shutting down and cleaning equipment.</w:t>
      </w:r>
    </w:p>
    <w:p w:rsidR="00000000" w:rsidRPr="00A35B7A" w:rsidP="00A35B7A">
      <w:pPr>
        <w:pStyle w:val="BodyText"/>
      </w:pPr>
      <w:r w:rsidRPr="00A35B7A">
        <w:t>No licensing, legislative, regulatory, or certification requirements apply to this unit at the time of publication</w:t>
      </w:r>
      <w:r w:rsidRPr="00A35B7A">
        <w:t>.</w:t>
      </w:r>
    </w:p>
    <w:p w:rsidR="00000000" w:rsidRPr="00A35B7A" w:rsidP="00A35B7A">
      <w:pPr>
        <w:pStyle w:val="AllowPageBreak"/>
      </w:pPr>
    </w:p>
    <w:p w:rsidR="00000000" w:rsidRPr="00A35B7A" w:rsidP="00A35B7A">
      <w:pPr>
        <w:pStyle w:val="Heading1"/>
      </w:pPr>
      <w:bookmarkStart w:id="3" w:name="O_917103"/>
      <w:bookmarkEnd w:id="3"/>
      <w:r w:rsidRPr="00A35B7A">
        <w:t>Pre-requisite Unit</w:t>
      </w:r>
    </w:p>
    <w:p w:rsidR="00000000" w:rsidRPr="00A35B7A" w:rsidP="00A35B7A">
      <w:pPr>
        <w:pStyle w:val="BodyText"/>
      </w:pPr>
      <w:r w:rsidRPr="00A35B7A">
        <w:t>Nil</w:t>
      </w:r>
    </w:p>
    <w:p w:rsidR="00000000" w:rsidRPr="00A35B7A" w:rsidP="00A35B7A">
      <w:pPr>
        <w:pStyle w:val="AllowPageBreak"/>
      </w:pPr>
    </w:p>
    <w:p w:rsidR="00000000" w:rsidRPr="00A35B7A" w:rsidP="00A35B7A">
      <w:pPr>
        <w:pStyle w:val="Heading1"/>
      </w:pPr>
      <w:bookmarkStart w:id="4" w:name="O_917105"/>
      <w:bookmarkEnd w:id="4"/>
      <w:r w:rsidRPr="00A35B7A">
        <w:t>Unit Sector</w:t>
      </w:r>
    </w:p>
    <w:p w:rsidR="00000000" w:rsidRPr="00A35B7A" w:rsidP="00A35B7A">
      <w:pPr>
        <w:pStyle w:val="BodyText"/>
      </w:pPr>
      <w:r w:rsidRPr="00A35B7A">
        <w:t>Wood Panel Products</w:t>
      </w:r>
    </w:p>
    <w:p w:rsidR="00000000" w:rsidRPr="00A35B7A" w:rsidP="00A35B7A">
      <w:pPr>
        <w:pStyle w:val="AllowPageBreak"/>
      </w:pPr>
    </w:p>
    <w:p w:rsidR="00000000" w:rsidRPr="00A35B7A" w:rsidP="00A35B7A">
      <w:pPr>
        <w:pStyle w:val="Heading1"/>
      </w:pPr>
      <w:bookmarkStart w:id="5" w:name="O_917106"/>
      <w:bookmarkEnd w:id="5"/>
      <w:r w:rsidRPr="00A35B7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C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B7A" w:rsidP="00A35B7A">
            <w:pPr>
              <w:pStyle w:val="BodyText"/>
            </w:pPr>
            <w:r w:rsidRPr="00A35B7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7A">
            <w:pPr>
              <w:pStyle w:val="BodyText"/>
              <w:rPr>
                <w:lang w:val="en-NZ"/>
              </w:rPr>
            </w:pPr>
            <w:r w:rsidRPr="00A35B7A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C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7A">
            <w:pPr>
              <w:pStyle w:val="BodyText"/>
              <w:rPr>
                <w:lang w:val="en-NZ"/>
              </w:rPr>
            </w:pPr>
            <w:r w:rsidRPr="00A35B7A">
              <w:t>1. Prepare for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B7A" w:rsidP="00A35B7A">
            <w:pPr>
              <w:pStyle w:val="BodyText"/>
            </w:pPr>
            <w:r w:rsidRPr="00A35B7A">
              <w:t>1.1 Review work order and where requ</w:t>
            </w:r>
            <w:r w:rsidRPr="00A35B7A">
              <w:t>ired check with appropriate personnel.</w:t>
            </w:r>
          </w:p>
          <w:p w:rsidR="00000000" w:rsidRPr="00A35B7A" w:rsidP="00A35B7A">
            <w:pPr>
              <w:pStyle w:val="BodyText"/>
            </w:pPr>
            <w:r w:rsidRPr="00A35B7A">
              <w:t>1.2 Select appropriate personal protective equipment and check for operational effectiveness.</w:t>
            </w:r>
          </w:p>
          <w:p w:rsidR="00000000" w:rsidRPr="00A35B7A" w:rsidP="00A35B7A">
            <w:pPr>
              <w:pStyle w:val="BodyText"/>
            </w:pPr>
            <w:r w:rsidRPr="00A35B7A">
              <w:t xml:space="preserve">1.3 Obtain type and quantity of boards and laminate or veneer to be adhered </w:t>
            </w:r>
            <w:r w:rsidRPr="00A35B7A">
              <w:t>from the production process.</w:t>
            </w:r>
          </w:p>
          <w:p w:rsidR="00000000" w:rsidP="00A35B7A">
            <w:pPr>
              <w:pStyle w:val="BodyText"/>
              <w:rPr>
                <w:lang w:val="en-NZ"/>
              </w:rPr>
            </w:pPr>
            <w:r w:rsidRPr="00A35B7A">
              <w:t>1.4 Select product</w:t>
            </w:r>
            <w:r w:rsidRPr="00A35B7A">
              <w:t>ion process in line with work order.</w:t>
            </w:r>
          </w:p>
        </w:tc>
      </w:tr>
      <w:tr w:rsidTr="005C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7A">
            <w:pPr>
              <w:pStyle w:val="BodyText"/>
              <w:rPr>
                <w:lang w:val="en-NZ"/>
              </w:rPr>
            </w:pPr>
            <w:r w:rsidRPr="00A35B7A">
              <w:t>2. Apply laminate or veneer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B7A" w:rsidP="00A35B7A">
            <w:pPr>
              <w:pStyle w:val="BodyText"/>
            </w:pPr>
            <w:r w:rsidRPr="00A35B7A">
              <w:t>2.1 Use equipment in line with organisational safety procedures, manufacturer’s instructions and environmental protection practices.</w:t>
            </w:r>
          </w:p>
          <w:p w:rsidR="00000000" w:rsidRPr="00A35B7A" w:rsidP="00A35B7A">
            <w:pPr>
              <w:pStyle w:val="BodyText"/>
            </w:pPr>
            <w:r w:rsidRPr="00A35B7A">
              <w:t>2.2 Complete pre start-up equipment checks to ensure oper</w:t>
            </w:r>
            <w:r w:rsidRPr="00A35B7A">
              <w:t>ational effectiveness.</w:t>
            </w:r>
          </w:p>
          <w:p w:rsidR="00000000" w:rsidRPr="00A35B7A" w:rsidP="00A35B7A">
            <w:pPr>
              <w:pStyle w:val="BodyText"/>
            </w:pPr>
            <w:r w:rsidRPr="00A35B7A">
              <w:t>2.3 Load and feed veneer or laminate and board in correct sequence to suit planned assembly.</w:t>
            </w:r>
          </w:p>
          <w:p w:rsidR="00000000" w:rsidRPr="00A35B7A" w:rsidP="00A35B7A">
            <w:pPr>
              <w:pStyle w:val="BodyText"/>
            </w:pPr>
            <w:r w:rsidRPr="00A35B7A">
              <w:t>2.4 Adjust spreader stations to deliver material in line with required board cross-section distribution.</w:t>
            </w:r>
          </w:p>
          <w:p w:rsidR="00000000" w:rsidRPr="00A35B7A" w:rsidP="00A35B7A">
            <w:pPr>
              <w:pStyle w:val="BodyText"/>
            </w:pPr>
            <w:r w:rsidRPr="00A35B7A">
              <w:t>2.5 Adjust glue feed, spread and tack level regularly, apply glue to board evenly and ensure board remains free of foreign material.</w:t>
            </w:r>
          </w:p>
          <w:p w:rsidR="00000000" w:rsidRPr="00A35B7A" w:rsidP="00A35B7A">
            <w:pPr>
              <w:pStyle w:val="BodyText"/>
            </w:pPr>
            <w:r w:rsidRPr="00A35B7A">
              <w:t>2.6 Check heat rolling process regularly to prevent creases, bubbles and other surface defects.</w:t>
            </w:r>
          </w:p>
          <w:p w:rsidR="00000000" w:rsidRPr="00A35B7A" w:rsidP="00A35B7A">
            <w:pPr>
              <w:pStyle w:val="BodyText"/>
            </w:pPr>
            <w:r w:rsidRPr="00A35B7A">
              <w:t>2.7 Monitor laminate or ven</w:t>
            </w:r>
            <w:r w:rsidRPr="00A35B7A">
              <w:t>eer routinely for position, adhesion, contamination, finish and trim tolerances.</w:t>
            </w:r>
          </w:p>
          <w:p w:rsidR="00000000" w:rsidRPr="00A35B7A" w:rsidP="00A35B7A">
            <w:pPr>
              <w:pStyle w:val="BodyText"/>
            </w:pPr>
            <w:r w:rsidRPr="00A35B7A">
              <w:t>2.8 Transfer finished panels for further processing in line with organisational procedures.</w:t>
            </w:r>
          </w:p>
          <w:p w:rsidR="00000000" w:rsidP="00A35B7A">
            <w:pPr>
              <w:pStyle w:val="BodyText"/>
              <w:rPr>
                <w:lang w:val="en-NZ"/>
              </w:rPr>
            </w:pPr>
            <w:r w:rsidRPr="00A35B7A">
              <w:t>2.9 Dispose of sub-standard material in line with environmental protection practice</w:t>
            </w:r>
            <w:r w:rsidRPr="00A35B7A">
              <w:t>s.</w:t>
            </w:r>
          </w:p>
        </w:tc>
      </w:tr>
      <w:tr w:rsidTr="005C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7A">
            <w:pPr>
              <w:pStyle w:val="BodyText"/>
              <w:rPr>
                <w:lang w:val="en-NZ"/>
              </w:rPr>
            </w:pPr>
            <w:r w:rsidRPr="00A35B7A">
              <w:t>3. Shut down and clean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B7A" w:rsidP="00A35B7A">
            <w:pPr>
              <w:pStyle w:val="BodyText"/>
            </w:pPr>
            <w:r w:rsidRPr="00A35B7A">
              <w:t>3.1 Coordinate shutdown with other line operators according to organisational safety procedures.</w:t>
            </w:r>
          </w:p>
          <w:p w:rsidR="00000000" w:rsidRPr="00A35B7A" w:rsidP="00A35B7A">
            <w:pPr>
              <w:pStyle w:val="BodyText"/>
            </w:pPr>
            <w:r w:rsidRPr="00A35B7A">
              <w:t>3.2 Strip, clean and replace gluing equipment, rollers, cauls, screens and handling equipment.</w:t>
            </w:r>
          </w:p>
          <w:p w:rsidR="00000000" w:rsidRPr="00A35B7A" w:rsidP="00A35B7A">
            <w:pPr>
              <w:pStyle w:val="BodyText"/>
            </w:pPr>
            <w:r w:rsidRPr="00A35B7A">
              <w:t>3.3 Check cutters or blades</w:t>
            </w:r>
            <w:r w:rsidRPr="00A35B7A">
              <w:t xml:space="preserve"> for bluntness or damage; remove and replace in line with manufacturer's recommendations.</w:t>
            </w:r>
          </w:p>
          <w:p w:rsidR="00000000" w:rsidRPr="00A35B7A" w:rsidP="00A35B7A">
            <w:pPr>
              <w:pStyle w:val="BodyText"/>
            </w:pPr>
            <w:r w:rsidRPr="00A35B7A">
              <w:t>3.4 Keep machine clear of dust and debris in line with organisational safety procedures.</w:t>
            </w:r>
          </w:p>
          <w:p w:rsidR="00000000" w:rsidRPr="00A35B7A" w:rsidP="00A35B7A">
            <w:pPr>
              <w:pStyle w:val="BodyText"/>
            </w:pPr>
            <w:r w:rsidRPr="00A35B7A">
              <w:t>3.5 Record and report production outcomes, equipment faults and maintenance r</w:t>
            </w:r>
            <w:r w:rsidRPr="00A35B7A">
              <w:t>equirements to appropriate personnel.</w:t>
            </w:r>
          </w:p>
        </w:tc>
      </w:tr>
    </w:tbl>
    <w:p w:rsidR="00000000" w:rsidRPr="00A35B7A" w:rsidP="00A35B7A">
      <w:pPr>
        <w:pStyle w:val="BodyText"/>
      </w:pPr>
    </w:p>
    <w:p w:rsidR="00000000" w:rsidRPr="00A35B7A" w:rsidP="00A35B7A">
      <w:pPr>
        <w:pStyle w:val="AllowPageBreak"/>
      </w:pPr>
    </w:p>
    <w:p w:rsidR="00000000" w:rsidRPr="00A35B7A" w:rsidP="00A35B7A">
      <w:pPr>
        <w:pStyle w:val="Heading1"/>
      </w:pPr>
      <w:bookmarkStart w:id="6" w:name="O_917107"/>
      <w:bookmarkEnd w:id="6"/>
      <w:r w:rsidRPr="00A35B7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C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7A">
            <w:pPr>
              <w:pStyle w:val="BodyText"/>
              <w:rPr>
                <w:lang w:val="en-NZ"/>
              </w:rPr>
            </w:pPr>
            <w:r w:rsidRPr="00A35B7A">
              <w:t>This section describes those core and employment skills that are essential to performance and are not explicit in the performance criteria.</w:t>
            </w:r>
          </w:p>
        </w:tc>
      </w:tr>
      <w:tr w:rsidTr="005C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7A">
            <w:pPr>
              <w:pStyle w:val="BodyText"/>
              <w:rPr>
                <w:lang w:val="en-NZ"/>
              </w:rPr>
            </w:pPr>
            <w:r w:rsidRPr="00A35B7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B7A" w:rsidP="00A35B7A">
            <w:pPr>
              <w:pStyle w:val="ListBullet"/>
            </w:pPr>
            <w:r w:rsidRPr="00A35B7A">
              <w:t>identify quantities of required material within work orders and count numbers of boards and other materials</w:t>
            </w:r>
          </w:p>
          <w:p w:rsidR="00000000" w:rsidP="00A35B7A">
            <w:pPr>
              <w:pStyle w:val="ListBullet"/>
              <w:rPr>
                <w:lang w:val="en-NZ"/>
              </w:rPr>
            </w:pPr>
            <w:r w:rsidRPr="00A35B7A">
              <w:t>read basic numerical machine settings to set temperatures and glue feed rate.</w:t>
            </w:r>
          </w:p>
        </w:tc>
      </w:tr>
      <w:tr w:rsidTr="005C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7A">
            <w:pPr>
              <w:pStyle w:val="BodyText"/>
              <w:rPr>
                <w:lang w:val="en-NZ"/>
              </w:rPr>
            </w:pPr>
            <w:r w:rsidRPr="00A35B7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7A">
            <w:pPr>
              <w:pStyle w:val="ListBullet"/>
              <w:rPr>
                <w:lang w:val="en-NZ"/>
              </w:rPr>
            </w:pPr>
            <w:r w:rsidRPr="00A35B7A">
              <w:t>ask questions and actively listen to c</w:t>
            </w:r>
            <w:r w:rsidRPr="00A35B7A">
              <w:t>larify contents of work orders.</w:t>
            </w:r>
          </w:p>
        </w:tc>
      </w:tr>
      <w:tr w:rsidTr="005C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7A">
            <w:pPr>
              <w:pStyle w:val="BodyText"/>
              <w:rPr>
                <w:lang w:val="en-NZ"/>
              </w:rPr>
            </w:pPr>
            <w:r w:rsidRPr="00A35B7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B7A" w:rsidP="00A35B7A">
            <w:pPr>
              <w:pStyle w:val="ListBullet"/>
            </w:pPr>
            <w:r w:rsidRPr="00A35B7A">
              <w:t>interpret:</w:t>
            </w:r>
          </w:p>
          <w:p w:rsidR="00000000" w:rsidRPr="00A35B7A" w:rsidP="00A35B7A">
            <w:pPr>
              <w:pStyle w:val="ListBullet2"/>
            </w:pPr>
            <w:r w:rsidRPr="00A35B7A">
              <w:t>workplace health and safety and other organisational procedures</w:t>
            </w:r>
          </w:p>
          <w:p w:rsidR="00000000" w:rsidRPr="00A35B7A" w:rsidP="00A35B7A">
            <w:pPr>
              <w:pStyle w:val="ListBullet2"/>
            </w:pPr>
            <w:r w:rsidRPr="00A35B7A">
              <w:t>work orders</w:t>
            </w:r>
          </w:p>
          <w:p w:rsidR="00000000" w:rsidRPr="00A35B7A" w:rsidP="00A35B7A">
            <w:pPr>
              <w:pStyle w:val="ListBullet2"/>
            </w:pPr>
            <w:r w:rsidRPr="00A35B7A">
              <w:t>safety data sheets for glue</w:t>
            </w:r>
          </w:p>
          <w:p w:rsidR="00000000" w:rsidP="00A35B7A">
            <w:pPr>
              <w:pStyle w:val="ListBullet2"/>
              <w:rPr>
                <w:lang w:val="en-NZ"/>
              </w:rPr>
            </w:pPr>
            <w:r w:rsidRPr="00A35B7A">
              <w:t>manufacturers’ instructions and maintenance recommendations.</w:t>
            </w:r>
          </w:p>
        </w:tc>
      </w:tr>
      <w:tr w:rsidTr="005C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7A">
            <w:pPr>
              <w:pStyle w:val="BodyText"/>
              <w:rPr>
                <w:lang w:val="en-NZ"/>
              </w:rPr>
            </w:pPr>
            <w:r w:rsidRPr="00A35B7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7A">
            <w:pPr>
              <w:pStyle w:val="ListBullet"/>
              <w:rPr>
                <w:lang w:val="en-NZ"/>
              </w:rPr>
            </w:pPr>
            <w:r w:rsidRPr="00A35B7A">
              <w:t>complete accurate basic records for production outcomes, equipment faults and maintenance requirements.</w:t>
            </w:r>
          </w:p>
        </w:tc>
      </w:tr>
      <w:tr w:rsidTr="005C0B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7A">
            <w:pPr>
              <w:pStyle w:val="BodyText"/>
              <w:rPr>
                <w:lang w:val="en-NZ"/>
              </w:rPr>
            </w:pPr>
            <w:r w:rsidRPr="00A35B7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B7A" w:rsidP="00A35B7A">
            <w:pPr>
              <w:pStyle w:val="ListBullet"/>
            </w:pPr>
            <w:r w:rsidRPr="00A35B7A">
              <w:t>efficiently and logically sequence the stages of preparation and production using work order to guide activities.</w:t>
            </w:r>
          </w:p>
        </w:tc>
      </w:tr>
    </w:tbl>
    <w:p w:rsidR="00000000" w:rsidRPr="00A35B7A" w:rsidP="00A35B7A">
      <w:pPr>
        <w:pStyle w:val="BodyText"/>
      </w:pPr>
    </w:p>
    <w:p w:rsidR="00000000" w:rsidRPr="00A35B7A" w:rsidP="00A35B7A">
      <w:pPr>
        <w:pStyle w:val="AllowPageBreak"/>
      </w:pPr>
    </w:p>
    <w:p w:rsidR="00000000" w:rsidRPr="00A35B7A" w:rsidP="00A35B7A">
      <w:pPr>
        <w:pStyle w:val="Heading1"/>
      </w:pPr>
      <w:bookmarkStart w:id="7" w:name="O_917108"/>
      <w:bookmarkEnd w:id="7"/>
      <w:r w:rsidRPr="00A35B7A">
        <w:t>Range of Conditions</w:t>
      </w:r>
    </w:p>
    <w:p w:rsidR="00000000" w:rsidRPr="00A35B7A" w:rsidP="00A35B7A">
      <w:pPr>
        <w:pStyle w:val="BodyText"/>
      </w:pPr>
      <w:r w:rsidRPr="00A35B7A">
        <w:t>Not Applicable</w:t>
      </w:r>
    </w:p>
    <w:p w:rsidR="00000000" w:rsidRPr="00A35B7A" w:rsidP="00A35B7A">
      <w:pPr>
        <w:pStyle w:val="AllowPageBreak"/>
      </w:pPr>
    </w:p>
    <w:p w:rsidR="00000000" w:rsidRPr="00A35B7A" w:rsidP="00A35B7A">
      <w:pPr>
        <w:pStyle w:val="Heading1"/>
      </w:pPr>
      <w:bookmarkStart w:id="8" w:name="O_917109"/>
      <w:bookmarkEnd w:id="8"/>
      <w:r w:rsidRPr="00A35B7A">
        <w:t>Unit Mapping Information</w:t>
      </w:r>
    </w:p>
    <w:p w:rsidR="00000000" w:rsidRPr="00A35B7A" w:rsidP="00A35B7A">
      <w:pPr>
        <w:pStyle w:val="BodyText"/>
      </w:pPr>
      <w:r w:rsidRPr="00A35B7A">
        <w:t>FPIWPP3206B Laminate and veneer board surfaces</w:t>
      </w:r>
    </w:p>
    <w:p w:rsidR="00000000" w:rsidRPr="00A35B7A" w:rsidP="00A35B7A">
      <w:pPr>
        <w:pStyle w:val="AllowPageBreak"/>
      </w:pPr>
    </w:p>
    <w:p w:rsidR="00000000" w:rsidRPr="00A35B7A" w:rsidP="00A35B7A">
      <w:pPr>
        <w:pStyle w:val="Heading1"/>
      </w:pPr>
      <w:bookmarkStart w:id="9" w:name="O_917116"/>
      <w:bookmarkEnd w:id="9"/>
      <w:r w:rsidRPr="00A35B7A">
        <w:t>Links</w:t>
      </w:r>
    </w:p>
    <w:p w:rsidR="00000000" w:rsidRPr="00A35B7A" w:rsidP="00A35B7A">
      <w:pPr>
        <w:pStyle w:val="BodyText"/>
      </w:pPr>
      <w:r w:rsidRPr="00A35B7A">
        <w:t xml:space="preserve">Companion Volume implementation guides are found in VETNet </w:t>
      </w:r>
      <w:r w:rsidRPr="00A35B7A">
        <w:t>- https://vetnet.education.gov.au/Pages/TrainingDocs.aspx?q=0d96fe23-5747-4c01-9d6f-3509ff8d3d47</w:t>
      </w:r>
    </w:p>
    <w:p w:rsidR="00000000" w:rsidRPr="00A35B7A" w:rsidP="00A35B7A"/>
    <w:sectPr w:rsidSect="00A35B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7A" w:rsidRPr="005C0B9F" w:rsidP="005C0B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9F" w:rsidP="00A35B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0B9F" w:rsidP="00A35B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0B9F" w:rsidP="00A35B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B7A" w:rsidRPr="005C0B9F" w:rsidP="005C0B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9F" w:rsidRPr="002D2AF8" w:rsidP="00A35B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FWPWPP3206 Laminate and veneer board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2018</w:t>
    </w:r>
    <w:r>
      <w:fldChar w:fldCharType="end"/>
    </w:r>
  </w:p>
  <w:p w:rsidR="005C0B9F" w:rsidP="00A35B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B67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449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EC84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B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B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B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B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B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B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B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B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B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B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B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B7A"/>
  </w:style>
  <w:style w:type="character" w:customStyle="1" w:styleId="Heading1Char">
    <w:name w:val="Heading 1 Char"/>
    <w:basedOn w:val="DefaultParagraphFont"/>
    <w:link w:val="Heading1"/>
    <w:rsid w:val="00A35B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B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B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5B7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5B7A"/>
    <w:rPr>
      <w:b/>
      <w:spacing w:val="0"/>
    </w:rPr>
  </w:style>
  <w:style w:type="paragraph" w:styleId="ListBullet2">
    <w:name w:val="List Bullet 2"/>
    <w:basedOn w:val="List2"/>
    <w:rsid w:val="00A35B7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5B7A"/>
    <w:rPr>
      <w:i/>
    </w:rPr>
  </w:style>
  <w:style w:type="paragraph" w:customStyle="1" w:styleId="SuperHeading">
    <w:name w:val="SuperHeading"/>
    <w:basedOn w:val="Normal"/>
    <w:rsid w:val="00A35B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B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5B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B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B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B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B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B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B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B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B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B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B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B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B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B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5B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5B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5B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B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B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5B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B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B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B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B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B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B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B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B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5B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B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B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B7A"/>
  </w:style>
  <w:style w:type="paragraph" w:styleId="TableofFigures">
    <w:name w:val="table of figures"/>
    <w:basedOn w:val="Normal"/>
    <w:next w:val="Normal"/>
    <w:semiHidden/>
    <w:rsid w:val="00A35B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B7A"/>
    <w:pPr>
      <w:numPr>
        <w:numId w:val="11"/>
      </w:numPr>
    </w:pPr>
  </w:style>
  <w:style w:type="character" w:customStyle="1" w:styleId="WingdingSymbols">
    <w:name w:val="Wingding Symbols"/>
    <w:rsid w:val="00A35B7A"/>
    <w:rPr>
      <w:rFonts w:ascii="Wingdings" w:hAnsi="Wingdings"/>
    </w:rPr>
  </w:style>
  <w:style w:type="paragraph" w:customStyle="1" w:styleId="TableHeading">
    <w:name w:val="Table Heading"/>
    <w:basedOn w:val="HeadingBase"/>
    <w:rsid w:val="00A35B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B7A"/>
    <w:rPr>
      <w:color w:val="0033CC"/>
      <w:u w:val="none"/>
    </w:rPr>
  </w:style>
  <w:style w:type="paragraph" w:customStyle="1" w:styleId="BodyTextRight">
    <w:name w:val="Body Text Right"/>
    <w:basedOn w:val="BodyText"/>
    <w:rsid w:val="00A35B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B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B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B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B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B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B7A"/>
    <w:rPr>
      <w:sz w:val="32"/>
    </w:rPr>
  </w:style>
  <w:style w:type="paragraph" w:customStyle="1" w:styleId="HeadingProcedure">
    <w:name w:val="Heading Procedure"/>
    <w:basedOn w:val="HeadingBase"/>
    <w:next w:val="Normal"/>
    <w:rsid w:val="00A35B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B7A"/>
    <w:pPr>
      <w:spacing w:before="60" w:after="60"/>
    </w:pPr>
  </w:style>
  <w:style w:type="paragraph" w:styleId="ListContinue">
    <w:name w:val="List Continue"/>
    <w:basedOn w:val="List"/>
    <w:rsid w:val="00A35B7A"/>
    <w:pPr>
      <w:ind w:firstLine="0"/>
    </w:pPr>
  </w:style>
  <w:style w:type="paragraph" w:customStyle="1" w:styleId="ListNote">
    <w:name w:val="List Note"/>
    <w:basedOn w:val="List"/>
    <w:rsid w:val="00A35B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B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B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B7A"/>
    <w:rPr>
      <w:rFonts w:ascii="Courier New" w:hAnsi="Courier New"/>
    </w:rPr>
  </w:style>
  <w:style w:type="paragraph" w:customStyle="1" w:styleId="NoteBullet">
    <w:name w:val="Note Bullet"/>
    <w:basedOn w:val="Note"/>
    <w:rsid w:val="00A35B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B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B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B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B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5B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B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B7A"/>
    <w:rPr>
      <w:b/>
      <w:smallCaps/>
    </w:rPr>
  </w:style>
  <w:style w:type="paragraph" w:customStyle="1" w:styleId="TableListNumber">
    <w:name w:val="Table List Number"/>
    <w:basedOn w:val="ListNumber"/>
    <w:rsid w:val="00A35B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B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B7A"/>
    <w:pPr>
      <w:numPr>
        <w:numId w:val="9"/>
      </w:numPr>
    </w:pPr>
  </w:style>
  <w:style w:type="paragraph" w:customStyle="1" w:styleId="ListAlpha2">
    <w:name w:val="List Alpha 2"/>
    <w:basedOn w:val="List2"/>
    <w:rsid w:val="00A35B7A"/>
    <w:pPr>
      <w:numPr>
        <w:numId w:val="8"/>
      </w:numPr>
    </w:pPr>
  </w:style>
  <w:style w:type="paragraph" w:styleId="List2">
    <w:name w:val="List 2"/>
    <w:basedOn w:val="BodyText"/>
    <w:rsid w:val="00A35B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B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B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B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B7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B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5B7A"/>
    <w:pPr>
      <w:numPr>
        <w:numId w:val="4"/>
      </w:numPr>
    </w:pPr>
  </w:style>
  <w:style w:type="paragraph" w:styleId="ListContinue2">
    <w:name w:val="List Continue 2"/>
    <w:basedOn w:val="List2"/>
    <w:rsid w:val="00A35B7A"/>
    <w:pPr>
      <w:ind w:firstLine="0"/>
    </w:pPr>
  </w:style>
  <w:style w:type="paragraph" w:styleId="ListContinue3">
    <w:name w:val="List Continue 3"/>
    <w:basedOn w:val="List3"/>
    <w:rsid w:val="00A35B7A"/>
    <w:pPr>
      <w:ind w:left="1021" w:firstLine="0"/>
    </w:pPr>
  </w:style>
  <w:style w:type="paragraph" w:styleId="ListContinue4">
    <w:name w:val="List Continue 4"/>
    <w:basedOn w:val="List4"/>
    <w:rsid w:val="00A35B7A"/>
    <w:pPr>
      <w:ind w:firstLine="0"/>
    </w:pPr>
  </w:style>
  <w:style w:type="paragraph" w:styleId="ListContinue5">
    <w:name w:val="List Continue 5"/>
    <w:basedOn w:val="List5"/>
    <w:rsid w:val="00A35B7A"/>
    <w:pPr>
      <w:ind w:firstLine="0"/>
    </w:pPr>
  </w:style>
  <w:style w:type="paragraph" w:styleId="ListNumber3">
    <w:name w:val="List Number 3"/>
    <w:basedOn w:val="List3"/>
    <w:rsid w:val="00A35B7A"/>
    <w:pPr>
      <w:numPr>
        <w:numId w:val="5"/>
      </w:numPr>
    </w:pPr>
  </w:style>
  <w:style w:type="paragraph" w:styleId="ListNumber4">
    <w:name w:val="List Number 4"/>
    <w:basedOn w:val="List4"/>
    <w:rsid w:val="00A35B7A"/>
    <w:pPr>
      <w:numPr>
        <w:numId w:val="6"/>
      </w:numPr>
    </w:pPr>
  </w:style>
  <w:style w:type="paragraph" w:styleId="ListNumber5">
    <w:name w:val="List Number 5"/>
    <w:basedOn w:val="List5"/>
    <w:rsid w:val="00A35B7A"/>
    <w:pPr>
      <w:numPr>
        <w:numId w:val="7"/>
      </w:numPr>
    </w:pPr>
  </w:style>
  <w:style w:type="paragraph" w:styleId="BlockText">
    <w:name w:val="Block Text"/>
    <w:basedOn w:val="Normal"/>
    <w:rsid w:val="00A35B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B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B7A"/>
    <w:rPr>
      <w:sz w:val="16"/>
      <w:vertAlign w:val="superscript"/>
    </w:rPr>
  </w:style>
  <w:style w:type="character" w:customStyle="1" w:styleId="Symbols">
    <w:name w:val="Symbols"/>
    <w:basedOn w:val="DefaultParagraphFont"/>
    <w:rsid w:val="00A35B7A"/>
    <w:rPr>
      <w:rFonts w:ascii="Symbol" w:hAnsi="Symbol"/>
    </w:rPr>
  </w:style>
  <w:style w:type="character" w:customStyle="1" w:styleId="MenuOptions">
    <w:name w:val="Menu Options"/>
    <w:basedOn w:val="DefaultParagraphFont"/>
    <w:rsid w:val="00A35B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B7A"/>
    <w:rPr>
      <w:b/>
    </w:rPr>
  </w:style>
  <w:style w:type="character" w:customStyle="1" w:styleId="Underlined">
    <w:name w:val="Underlined"/>
    <w:basedOn w:val="DefaultParagraphFont"/>
    <w:rsid w:val="00A35B7A"/>
    <w:rPr>
      <w:u w:val="single"/>
    </w:rPr>
  </w:style>
  <w:style w:type="paragraph" w:customStyle="1" w:styleId="TableBodyTextRight">
    <w:name w:val="Table Body Text Right"/>
    <w:basedOn w:val="TableBodyText"/>
    <w:rsid w:val="00A35B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B7A"/>
    <w:rPr>
      <w:sz w:val="18"/>
    </w:rPr>
  </w:style>
  <w:style w:type="paragraph" w:customStyle="1" w:styleId="BodySmallRight">
    <w:name w:val="Body Small Right"/>
    <w:basedOn w:val="BodyTextRight"/>
    <w:rsid w:val="00A35B7A"/>
    <w:rPr>
      <w:sz w:val="18"/>
      <w:szCs w:val="18"/>
    </w:rPr>
  </w:style>
  <w:style w:type="paragraph" w:customStyle="1" w:styleId="MarginEdition">
    <w:name w:val="Margin Edition"/>
    <w:basedOn w:val="MarginNote"/>
    <w:rsid w:val="00A35B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B7A"/>
    <w:rPr>
      <w:sz w:val="2"/>
      <w:szCs w:val="2"/>
    </w:rPr>
  </w:style>
  <w:style w:type="character" w:customStyle="1" w:styleId="Small">
    <w:name w:val="Small"/>
    <w:basedOn w:val="DefaultParagraphFont"/>
    <w:rsid w:val="00A35B7A"/>
    <w:rPr>
      <w:sz w:val="16"/>
    </w:rPr>
  </w:style>
  <w:style w:type="paragraph" w:customStyle="1" w:styleId="WideTable">
    <w:name w:val="Wide Table"/>
    <w:basedOn w:val="Normal"/>
    <w:rsid w:val="00A35B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B7A"/>
  </w:style>
  <w:style w:type="paragraph" w:styleId="Quote">
    <w:name w:val="Quote"/>
    <w:basedOn w:val="Heading1"/>
    <w:link w:val="QuoteChar"/>
    <w:qFormat/>
    <w:rsid w:val="00A35B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B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B7A"/>
    <w:pPr>
      <w:pageBreakBefore/>
    </w:pPr>
  </w:style>
  <w:style w:type="paragraph" w:customStyle="1" w:styleId="Border">
    <w:name w:val="Border"/>
    <w:basedOn w:val="Normal"/>
    <w:qFormat/>
    <w:rsid w:val="00A35B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B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B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B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B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B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B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B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B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B7A"/>
    <w:rPr>
      <w:u w:val="single"/>
    </w:rPr>
  </w:style>
  <w:style w:type="character" w:customStyle="1" w:styleId="BoldandItalics">
    <w:name w:val="Bold and Italics"/>
    <w:qFormat/>
    <w:rsid w:val="00A35B7A"/>
    <w:rPr>
      <w:b/>
      <w:i/>
      <w:u w:val="none"/>
    </w:rPr>
  </w:style>
  <w:style w:type="paragraph" w:styleId="BalloonText">
    <w:name w:val="Balloon Text"/>
    <w:basedOn w:val="Normal"/>
    <w:link w:val="BalloonTextChar"/>
    <w:rsid w:val="00A35B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B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B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B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B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B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B7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584</Words>
  <Characters>3655</Characters>
  <Application>Microsoft Office Word</Application>
  <DocSecurity>0</DocSecurity>
  <Lines>115</Lines>
  <Paragraphs>64</Paragraphs>
  <ScaleCrop>false</ScaleCrop>
  <Company>Author-it Software Corporation Ltd.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FWPWPP3206 Laminate and veneer board surfaces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2018-02-21T03:41:00Z</dcterms:created>
  <dcterms:modified xsi:type="dcterms:W3CDTF">2018-02-21T03:42:00Z</dcterms:modified>
</cp:coreProperties>
</file>