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D81" w:rsidP="00226D81">
      <w:pPr>
        <w:pStyle w:val="Title"/>
      </w:pPr>
      <w:r>
        <w:fldChar w:fldCharType="begin"/>
      </w:r>
      <w:r>
        <w:instrText xml:space="preserve"> TITLE   \* MERGEFORMAT </w:instrText>
      </w:r>
      <w:r>
        <w:fldChar w:fldCharType="separate"/>
      </w:r>
      <w:r>
        <w:t>FWPWPP3202 Paint panels</w:t>
      </w:r>
      <w:r>
        <w:fldChar w:fldCharType="end"/>
      </w:r>
    </w:p>
    <w:p w:rsidR="00226D81" w:rsidP="00226D81">
      <w:pPr>
        <w:pStyle w:val="Version"/>
        <w:sectPr w:rsidSect="00E73B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BF0" w:rsidP="00E73BF0">
      <w:pPr>
        <w:pStyle w:val="SuperHeading"/>
      </w:pPr>
      <w:r w:rsidRPr="00E73BF0">
        <w:t>FWPWPP3202 Paint panels</w:t>
      </w:r>
    </w:p>
    <w:p w:rsidR="00000000" w:rsidRPr="00E73BF0" w:rsidP="00E73BF0">
      <w:pPr>
        <w:pStyle w:val="Heading1"/>
      </w:pPr>
      <w:bookmarkStart w:id="1" w:name="O_917025"/>
      <w:bookmarkEnd w:id="1"/>
      <w:r w:rsidRPr="00E73BF0">
        <w:t>Modification History</w:t>
      </w:r>
    </w:p>
    <w:tbl>
      <w:tblPr>
        <w:tblW w:w="0" w:type="auto"/>
        <w:tblCellMar>
          <w:left w:w="62" w:type="dxa"/>
          <w:right w:w="62" w:type="dxa"/>
        </w:tblCellMar>
        <w:tblLook w:val="0000"/>
      </w:tblPr>
      <w:tblGrid>
        <w:gridCol w:w="2007"/>
        <w:gridCol w:w="7189"/>
      </w:tblGrid>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BodyText"/>
            </w:pPr>
            <w:r w:rsidRPr="00E73BF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rPr>
                <w:rStyle w:val="SpecialBold"/>
              </w:rPr>
              <w:t>Comment</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BodyText"/>
            </w:pPr>
            <w:r w:rsidRPr="00E73BF0">
              <w:t>Replaces equivalent unit FPIWPP3202B Paint panels, which was first released with FPI11 Forest and Forest Products Training Package Version 2.2.</w:t>
            </w:r>
          </w:p>
          <w:p w:rsidR="00000000" w:rsidRPr="00E73BF0" w:rsidP="00E73BF0">
            <w:pPr>
              <w:pStyle w:val="BodyText"/>
            </w:pPr>
            <w:r w:rsidRPr="00E73BF0">
              <w:t>This is the first release of this unit in the new standards format.</w:t>
            </w:r>
          </w:p>
        </w:tc>
      </w:tr>
    </w:tbl>
    <w:p w:rsidR="00000000" w:rsidRPr="00E73BF0" w:rsidP="00E73BF0">
      <w:pPr>
        <w:pStyle w:val="BodyText"/>
      </w:pPr>
    </w:p>
    <w:p w:rsidR="00000000" w:rsidRPr="00E73BF0" w:rsidP="00E73BF0">
      <w:pPr>
        <w:pStyle w:val="AllowPageBreak"/>
      </w:pPr>
    </w:p>
    <w:p w:rsidR="00000000" w:rsidRPr="00E73BF0" w:rsidP="00E73BF0">
      <w:pPr>
        <w:pStyle w:val="Heading1"/>
      </w:pPr>
      <w:bookmarkStart w:id="2" w:name="O_917026"/>
      <w:bookmarkEnd w:id="2"/>
      <w:r w:rsidRPr="00E73BF0">
        <w:t>Applic</w:t>
      </w:r>
      <w:r w:rsidRPr="00E73BF0">
        <w:t>ation</w:t>
      </w:r>
    </w:p>
    <w:p w:rsidR="00000000" w:rsidRPr="00E73BF0" w:rsidP="00226D81">
      <w:pPr>
        <w:pStyle w:val="BodyText"/>
      </w:pPr>
      <w:r w:rsidRPr="00E73BF0">
        <w:t>This unit of competency describes the outcomes required to paint panels with water, oil or solvent based paints using roller coating line, spray booth or curtain coating equipment to finish coat wood panel products.</w:t>
      </w:r>
    </w:p>
    <w:p w:rsidR="00000000" w:rsidRPr="00E73BF0" w:rsidP="00226D81">
      <w:pPr>
        <w:pStyle w:val="BodyText"/>
      </w:pPr>
      <w:r w:rsidRPr="00E73BF0">
        <w:t>The unit applies to production ope</w:t>
      </w:r>
      <w:r w:rsidRPr="00E73BF0">
        <w:t>rators and technicians who paint panels in a forest and wood products factory setting</w:t>
      </w:r>
    </w:p>
    <w:p w:rsidR="00226D81" w:rsidP="00226D81">
      <w:pPr>
        <w:pStyle w:val="BodyText"/>
      </w:pPr>
      <w:r w:rsidRPr="00E73BF0">
        <w:t>No licensing, legislative, regulatory, or certification requirements apply to this unit at the time of publication.</w:t>
      </w:r>
    </w:p>
    <w:p w:rsidR="00000000" w:rsidRPr="00E73BF0" w:rsidP="00E73BF0">
      <w:pPr>
        <w:pStyle w:val="Heading1"/>
      </w:pPr>
      <w:bookmarkStart w:id="3" w:name="O_917027"/>
      <w:bookmarkEnd w:id="3"/>
      <w:r w:rsidRPr="00E73BF0">
        <w:t>Pre-requisite Unit</w:t>
      </w:r>
    </w:p>
    <w:p w:rsidR="00000000" w:rsidRPr="00E73BF0" w:rsidP="00226D81">
      <w:pPr>
        <w:pStyle w:val="BodyText"/>
      </w:pPr>
      <w:r w:rsidRPr="00E73BF0">
        <w:t>Nil</w:t>
      </w:r>
    </w:p>
    <w:p w:rsidR="00000000" w:rsidRPr="00E73BF0" w:rsidP="00E73BF0">
      <w:pPr>
        <w:pStyle w:val="Heading1"/>
      </w:pPr>
      <w:bookmarkStart w:id="4" w:name="O_917029"/>
      <w:bookmarkEnd w:id="4"/>
      <w:r w:rsidRPr="00E73BF0">
        <w:t>Unit Sector</w:t>
      </w:r>
    </w:p>
    <w:p w:rsidR="00000000" w:rsidRPr="00E73BF0" w:rsidP="00226D81">
      <w:pPr>
        <w:pStyle w:val="BodyText"/>
      </w:pPr>
      <w:r w:rsidRPr="00E73BF0">
        <w:t>Wood Panel Products</w:t>
      </w:r>
    </w:p>
    <w:p w:rsidR="00000000" w:rsidRPr="00E73BF0" w:rsidP="00E73BF0">
      <w:pPr>
        <w:pStyle w:val="Heading1"/>
      </w:pPr>
      <w:bookmarkStart w:id="5" w:name="O_917030"/>
      <w:bookmarkEnd w:id="5"/>
      <w:r w:rsidRPr="00E73BF0">
        <w:t>Elements and Performance Criteria</w:t>
      </w:r>
    </w:p>
    <w:tbl>
      <w:tblPr>
        <w:tblW w:w="0" w:type="auto"/>
        <w:tblCellMar>
          <w:left w:w="62" w:type="dxa"/>
          <w:right w:w="62" w:type="dxa"/>
        </w:tblCellMar>
        <w:tblLook w:val="0000"/>
      </w:tblPr>
      <w:tblGrid>
        <w:gridCol w:w="2007"/>
        <w:gridCol w:w="7189"/>
      </w:tblGrid>
      <w:tr w:rsidTr="00226D8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BodyText"/>
            </w:pPr>
            <w:r w:rsidRPr="00E73BF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rPr>
                <w:rStyle w:val="Emphasis"/>
              </w:rPr>
              <w:t>Performance criteria describe the performance needed to demonstrate achievement of the element. Wher</w:t>
            </w:r>
            <w:r w:rsidRPr="00E73BF0">
              <w:rPr>
                <w:rStyle w:val="Emphasis"/>
              </w:rPr>
              <w:t>e bold italicised text is used, further information is detailed in the range of conditions.</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1. Prepare for painting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BodyText"/>
            </w:pPr>
            <w:r w:rsidRPr="00E73BF0">
              <w:t>1.1 Review work order and where required check with appropriate personnel.</w:t>
            </w:r>
          </w:p>
          <w:p w:rsidR="00000000" w:rsidRPr="00E73BF0" w:rsidP="00E73BF0">
            <w:pPr>
              <w:pStyle w:val="BodyText"/>
            </w:pPr>
            <w:r w:rsidRPr="00E73BF0">
              <w:t>1.2 Select appropriate personal protective and other equipment a</w:t>
            </w:r>
            <w:r w:rsidRPr="00E73BF0">
              <w:t>nd check for operational effectiveness.</w:t>
            </w:r>
          </w:p>
          <w:p w:rsidR="00000000" w:rsidRPr="00E73BF0" w:rsidP="00E73BF0">
            <w:pPr>
              <w:pStyle w:val="BodyText"/>
            </w:pPr>
            <w:r w:rsidRPr="00E73BF0">
              <w:t>1.3 Obtain type and quantity of panels for painting from storage.</w:t>
            </w:r>
          </w:p>
          <w:p w:rsidR="00000000" w:rsidP="00E73BF0">
            <w:pPr>
              <w:pStyle w:val="BodyText"/>
              <w:rPr>
                <w:lang w:val="en-NZ"/>
              </w:rPr>
            </w:pPr>
            <w:r w:rsidRPr="00E73BF0">
              <w:t>1.4 Select panel painting process, feed rates and paints and plan in line with work order.</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2. Paint panels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BodyText"/>
            </w:pPr>
            <w:r w:rsidRPr="00E73BF0">
              <w:t>2.1 Use equipment in line with organisatio</w:t>
            </w:r>
            <w:r w:rsidRPr="00E73BF0">
              <w:t>nal safety procedures, manufacturer’s instructions and environmental protection practices.</w:t>
            </w:r>
          </w:p>
          <w:p w:rsidR="00000000" w:rsidRPr="00E73BF0" w:rsidP="00E73BF0">
            <w:pPr>
              <w:pStyle w:val="BodyText"/>
            </w:pPr>
            <w:r w:rsidRPr="00E73BF0">
              <w:t>2.2 Load paint products in equipment and apply paint to panel, monitoring and adjusting flow rates and viscosity continually.</w:t>
            </w:r>
          </w:p>
          <w:p w:rsidR="00000000" w:rsidRPr="00E73BF0" w:rsidP="00E73BF0">
            <w:pPr>
              <w:pStyle w:val="BodyText"/>
            </w:pPr>
            <w:r w:rsidRPr="00E73BF0">
              <w:t>2.3 Check paint operations regularly an</w:t>
            </w:r>
            <w:r w:rsidRPr="00E73BF0">
              <w:t>d clear blockages and filters to maintain paint coverage.</w:t>
            </w:r>
          </w:p>
          <w:p w:rsidR="00000000" w:rsidRPr="00E73BF0" w:rsidP="00E73BF0">
            <w:pPr>
              <w:pStyle w:val="BodyText"/>
            </w:pPr>
            <w:r w:rsidRPr="00E73BF0">
              <w:t>2.4 Check panels regularly for surface quality and contamination, and grade according to work order requirements.</w:t>
            </w:r>
          </w:p>
          <w:p w:rsidR="00000000" w:rsidRPr="00E73BF0" w:rsidP="00E73BF0">
            <w:pPr>
              <w:pStyle w:val="BodyText"/>
            </w:pPr>
            <w:r w:rsidRPr="00E73BF0">
              <w:t>2.5 Remove defective panels from painting process and review for disposal or re-painting.</w:t>
            </w:r>
          </w:p>
          <w:p w:rsidR="00000000" w:rsidP="00E73BF0">
            <w:pPr>
              <w:pStyle w:val="BodyText"/>
              <w:rPr>
                <w:lang w:val="en-NZ"/>
              </w:rPr>
            </w:pPr>
            <w:r w:rsidRPr="00E73BF0">
              <w:t>2.6 Dry and stack material safely in designated location.</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3. Shut down and clean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BodyText"/>
            </w:pPr>
            <w:r w:rsidRPr="00E73BF0">
              <w:t xml:space="preserve">3.1 Coordinate shutdown procedures with other line operators in line with </w:t>
            </w:r>
            <w:r w:rsidRPr="00E73BF0">
              <w:t>organisational safety procedures.</w:t>
            </w:r>
          </w:p>
          <w:p w:rsidR="00000000" w:rsidRPr="00E73BF0" w:rsidP="00E73BF0">
            <w:pPr>
              <w:pStyle w:val="BodyText"/>
            </w:pPr>
            <w:r w:rsidRPr="00E73BF0">
              <w:t>3.2 Turn off pumps and flush equipment in line with manufacturer’s instructions.</w:t>
            </w:r>
          </w:p>
          <w:p w:rsidR="00000000" w:rsidRPr="00E73BF0" w:rsidP="00E73BF0">
            <w:pPr>
              <w:pStyle w:val="BodyText"/>
            </w:pPr>
            <w:r w:rsidRPr="00E73BF0">
              <w:t>3.3 Dispose of excess paint and flushing liquid in line with environmental protection practices.</w:t>
            </w:r>
          </w:p>
          <w:p w:rsidR="00000000" w:rsidRPr="00E73BF0" w:rsidP="00E73BF0">
            <w:pPr>
              <w:pStyle w:val="BodyText"/>
            </w:pPr>
            <w:r w:rsidRPr="00E73BF0">
              <w:t>3.4 Store equipment and paint in line with o</w:t>
            </w:r>
            <w:r w:rsidRPr="00E73BF0">
              <w:t>rganisational procedures.</w:t>
            </w:r>
          </w:p>
          <w:p w:rsidR="00000000" w:rsidRPr="00E73BF0" w:rsidP="00E73BF0">
            <w:pPr>
              <w:pStyle w:val="BodyText"/>
            </w:pPr>
            <w:r w:rsidRPr="00E73BF0">
              <w:t>3.5 Record and report production outcomes and equipment faults to appropriate personnel.</w:t>
            </w:r>
          </w:p>
        </w:tc>
      </w:tr>
    </w:tbl>
    <w:p w:rsidR="00226D81" w:rsidP="00E73BF0">
      <w:pPr>
        <w:pStyle w:val="BodyText"/>
      </w:pPr>
    </w:p>
    <w:p w:rsidR="00226D81" w:rsidP="00E73BF0">
      <w:pPr>
        <w:pStyle w:val="BodyText"/>
      </w:pPr>
    </w:p>
    <w:p w:rsidR="00000000" w:rsidRPr="00E73BF0" w:rsidP="00E73BF0">
      <w:pPr>
        <w:pStyle w:val="Heading1"/>
      </w:pPr>
      <w:bookmarkStart w:id="6" w:name="O_917031"/>
      <w:bookmarkEnd w:id="6"/>
      <w:r w:rsidRPr="00E73BF0">
        <w:t>Foundation Skills</w:t>
      </w:r>
    </w:p>
    <w:tbl>
      <w:tblPr>
        <w:tblW w:w="0" w:type="auto"/>
        <w:tblCellMar>
          <w:left w:w="62" w:type="dxa"/>
          <w:right w:w="62" w:type="dxa"/>
        </w:tblCellMar>
        <w:tblLook w:val="0000"/>
      </w:tblPr>
      <w:tblGrid>
        <w:gridCol w:w="2007"/>
        <w:gridCol w:w="7189"/>
      </w:tblGrid>
      <w:tr w:rsidTr="00226D8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This section describes those core and employment skills that are essential to performance and are not e</w:t>
            </w:r>
            <w:r w:rsidRPr="00E73BF0">
              <w:t>xplicit in the performance criteria.</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ListBullet"/>
            </w:pPr>
            <w:r w:rsidRPr="00E73BF0">
              <w:t>identify quantities of required material within work orders and count numbers of panels</w:t>
            </w:r>
          </w:p>
          <w:p w:rsidR="00000000" w:rsidRPr="00E73BF0" w:rsidP="00E73BF0">
            <w:pPr>
              <w:pStyle w:val="ListBullet"/>
            </w:pPr>
            <w:r w:rsidRPr="00E73BF0">
              <w:t>interpret order requirements and set up equipment to achieve correct flow rates and viscosity</w:t>
            </w:r>
          </w:p>
          <w:p w:rsidR="00000000" w:rsidP="00E73BF0">
            <w:pPr>
              <w:pStyle w:val="ListBullet"/>
              <w:rPr>
                <w:lang w:val="en-NZ"/>
              </w:rPr>
            </w:pPr>
            <w:r w:rsidRPr="00E73BF0">
              <w:t>calculate rate of paint application to optimise quality and quantity of production output.</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ListBullet"/>
              <w:rPr>
                <w:lang w:val="en-NZ"/>
              </w:rPr>
            </w:pPr>
            <w:r w:rsidRPr="00E73BF0">
              <w:t>ask questions and actively listen to clarify contents of work orders.</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ListBullet"/>
            </w:pPr>
            <w:r w:rsidRPr="00E73BF0">
              <w:t>interpret:</w:t>
            </w:r>
          </w:p>
          <w:p w:rsidR="00000000" w:rsidRPr="00E73BF0" w:rsidP="00E73BF0">
            <w:pPr>
              <w:pStyle w:val="ListBullet2"/>
            </w:pPr>
            <w:r w:rsidRPr="00E73BF0">
              <w:t>workplace health and safety and other organisational procedures</w:t>
            </w:r>
          </w:p>
          <w:p w:rsidR="00000000" w:rsidRPr="00E73BF0" w:rsidP="00E73BF0">
            <w:pPr>
              <w:pStyle w:val="ListBullet2"/>
            </w:pPr>
            <w:r w:rsidRPr="00E73BF0">
              <w:t>work orders</w:t>
            </w:r>
          </w:p>
          <w:p w:rsidR="00000000" w:rsidRPr="00E73BF0" w:rsidP="00E73BF0">
            <w:pPr>
              <w:pStyle w:val="ListBullet2"/>
            </w:pPr>
            <w:r w:rsidRPr="00E73BF0">
              <w:t>safety data sheets</w:t>
            </w:r>
          </w:p>
          <w:p w:rsidR="00000000" w:rsidP="00E73BF0">
            <w:pPr>
              <w:pStyle w:val="ListBullet2"/>
              <w:rPr>
                <w:lang w:val="en-NZ"/>
              </w:rPr>
            </w:pPr>
            <w:r w:rsidRPr="00E73BF0">
              <w:t>manufacturers’ instructions.</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ListBullet"/>
              <w:rPr>
                <w:lang w:val="en-NZ"/>
              </w:rPr>
            </w:pPr>
            <w:r w:rsidRPr="00E73BF0">
              <w:t>complete accurate basic records for production outcomes and equipment faults.</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Planning and orga</w:t>
            </w:r>
            <w:r w:rsidRPr="00E73BF0">
              <w:t>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ListBullet"/>
              <w:rPr>
                <w:lang w:val="en-NZ"/>
              </w:rPr>
            </w:pPr>
            <w:r w:rsidRPr="00E73BF0">
              <w:t>efficiently and logically sequence the stages of preparation and production using work order to guide activities.</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ListBullet"/>
            </w:pPr>
            <w:r w:rsidRPr="00E73BF0">
              <w:t>identify and dispose of defective panels or rectify</w:t>
            </w:r>
          </w:p>
          <w:p w:rsidR="00000000" w:rsidP="00E73BF0">
            <w:pPr>
              <w:pStyle w:val="ListBullet"/>
              <w:rPr>
                <w:lang w:val="en-NZ"/>
              </w:rPr>
            </w:pPr>
            <w:r w:rsidRPr="00E73BF0">
              <w:t>identify processing problems and faulty eq</w:t>
            </w:r>
            <w:r w:rsidRPr="00E73BF0">
              <w:t>uipment and resolve by reporting or rectifying.</w:t>
            </w:r>
          </w:p>
        </w:tc>
      </w:tr>
      <w:tr w:rsidTr="00226D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BF0">
            <w:pPr>
              <w:pStyle w:val="BodyText"/>
              <w:rPr>
                <w:lang w:val="en-NZ"/>
              </w:rPr>
            </w:pPr>
            <w:r w:rsidRPr="00E73BF0">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BF0" w:rsidP="00E73BF0">
            <w:pPr>
              <w:pStyle w:val="ListBullet"/>
            </w:pPr>
            <w:r w:rsidRPr="00E73BF0">
              <w:t>select and use appropriate personal protective equipment for painting panels</w:t>
            </w:r>
          </w:p>
          <w:p w:rsidR="00000000" w:rsidRPr="00E73BF0" w:rsidP="00E73BF0">
            <w:pPr>
              <w:pStyle w:val="ListBullet"/>
            </w:pPr>
            <w:r w:rsidRPr="00E73BF0">
              <w:t>efficiently and safely operate painting equipment.</w:t>
            </w:r>
          </w:p>
        </w:tc>
      </w:tr>
    </w:tbl>
    <w:p w:rsidR="00000000" w:rsidRPr="00E73BF0" w:rsidP="00E73BF0">
      <w:pPr>
        <w:pStyle w:val="BodyText"/>
      </w:pPr>
    </w:p>
    <w:p w:rsidR="00000000" w:rsidRPr="00E73BF0" w:rsidP="00E73BF0">
      <w:pPr>
        <w:pStyle w:val="AllowPageBreak"/>
      </w:pPr>
    </w:p>
    <w:p w:rsidR="00000000" w:rsidRPr="00E73BF0" w:rsidP="00E73BF0">
      <w:pPr>
        <w:pStyle w:val="Heading1"/>
      </w:pPr>
      <w:bookmarkStart w:id="7" w:name="O_917032"/>
      <w:bookmarkEnd w:id="7"/>
      <w:r w:rsidRPr="00E73BF0">
        <w:t>Range of Conditions</w:t>
      </w:r>
    </w:p>
    <w:p w:rsidR="00000000" w:rsidRPr="00E73BF0" w:rsidP="00226D81">
      <w:pPr>
        <w:pStyle w:val="BodyText"/>
      </w:pPr>
      <w:r w:rsidRPr="00E73BF0">
        <w:t>Not Applicable</w:t>
      </w:r>
    </w:p>
    <w:p w:rsidR="00000000" w:rsidRPr="00E73BF0" w:rsidP="00E73BF0">
      <w:pPr>
        <w:pStyle w:val="Heading1"/>
      </w:pPr>
      <w:bookmarkStart w:id="8" w:name="O_917033"/>
      <w:bookmarkEnd w:id="8"/>
      <w:r w:rsidRPr="00E73BF0">
        <w:t>Unit Mapping Information</w:t>
      </w:r>
    </w:p>
    <w:p w:rsidR="00000000" w:rsidRPr="00E73BF0" w:rsidP="00226D81">
      <w:pPr>
        <w:pStyle w:val="BodyText"/>
      </w:pPr>
      <w:r w:rsidRPr="00E73BF0">
        <w:t>FPIWPP3202B Paint panels</w:t>
      </w:r>
    </w:p>
    <w:p w:rsidR="00000000" w:rsidRPr="00E73BF0" w:rsidP="00E73BF0">
      <w:pPr>
        <w:pStyle w:val="Heading1"/>
      </w:pPr>
      <w:bookmarkStart w:id="9" w:name="O_917040"/>
      <w:bookmarkEnd w:id="9"/>
      <w:r w:rsidRPr="00E73BF0">
        <w:t>Links</w:t>
      </w:r>
    </w:p>
    <w:p w:rsidR="00000000" w:rsidRPr="00E73BF0" w:rsidP="00226D81">
      <w:pPr>
        <w:pStyle w:val="BodyText"/>
      </w:pPr>
      <w:r w:rsidRPr="00E73BF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82EBF">
        <w:rPr>
          <w:rStyle w:val="Hyperlink"/>
        </w:rPr>
        <w:t>https://vetnet.gov.au/Pages/TrainingDocs.aspx?q=0d96fe23-5747-4c01-9d6f-3509ff8d3d47</w:t>
      </w:r>
      <w:r>
        <w:fldChar w:fldCharType="end"/>
      </w:r>
    </w:p>
    <w:p w:rsidR="00000000" w:rsidRPr="00E73BF0" w:rsidP="00E73BF0"/>
    <w:sectPr w:rsidSect="00E73B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F0" w:rsidRPr="00226D81" w:rsidP="00226D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81" w:rsidP="00E73B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6D81" w:rsidP="00E73BF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26D81" w:rsidP="00E73B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BF0" w:rsidRPr="00226D81" w:rsidP="00226D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81" w:rsidRPr="002D2AF8" w:rsidP="00E73BF0">
    <w:pPr>
      <w:pStyle w:val="Header"/>
      <w:framePr w:wrap="around"/>
    </w:pPr>
    <w:r>
      <w:fldChar w:fldCharType="begin"/>
    </w:r>
    <w:r>
      <w:instrText xml:space="preserve"> TITLE   \* MERGEFORMAT </w:instrText>
    </w:r>
    <w:r>
      <w:fldChar w:fldCharType="separate"/>
    </w:r>
    <w:r>
      <w:t>FWPWPP3202 Paint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226D81" w:rsidP="00E73B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63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820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2A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B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BF0"/>
    <w:pPr>
      <w:spacing w:before="360" w:after="60"/>
      <w:outlineLvl w:val="0"/>
    </w:pPr>
    <w:rPr>
      <w:sz w:val="32"/>
    </w:rPr>
  </w:style>
  <w:style w:type="paragraph" w:styleId="Heading2">
    <w:name w:val="heading 2"/>
    <w:basedOn w:val="HeadingBase"/>
    <w:next w:val="BodyText"/>
    <w:link w:val="Heading2Char"/>
    <w:qFormat/>
    <w:rsid w:val="00E73BF0"/>
    <w:pPr>
      <w:keepLines/>
      <w:spacing w:before="240" w:after="120"/>
      <w:outlineLvl w:val="1"/>
    </w:pPr>
    <w:rPr>
      <w:sz w:val="28"/>
      <w:szCs w:val="40"/>
    </w:rPr>
  </w:style>
  <w:style w:type="paragraph" w:styleId="Heading3">
    <w:name w:val="heading 3"/>
    <w:basedOn w:val="HeadingBase"/>
    <w:next w:val="BodyText"/>
    <w:link w:val="Heading3Char"/>
    <w:qFormat/>
    <w:rsid w:val="00E73BF0"/>
    <w:pPr>
      <w:spacing w:before="180" w:after="120"/>
      <w:outlineLvl w:val="2"/>
    </w:pPr>
    <w:rPr>
      <w:spacing w:val="-10"/>
      <w:kern w:val="32"/>
    </w:rPr>
  </w:style>
  <w:style w:type="paragraph" w:styleId="Heading4">
    <w:name w:val="heading 4"/>
    <w:basedOn w:val="HeadingBase"/>
    <w:next w:val="BodyText"/>
    <w:link w:val="Heading4Char"/>
    <w:qFormat/>
    <w:rsid w:val="00E73BF0"/>
    <w:pPr>
      <w:spacing w:before="160" w:after="120"/>
      <w:outlineLvl w:val="3"/>
    </w:pPr>
    <w:rPr>
      <w:sz w:val="22"/>
    </w:rPr>
  </w:style>
  <w:style w:type="paragraph" w:styleId="Heading5">
    <w:name w:val="heading 5"/>
    <w:basedOn w:val="HeadingBase"/>
    <w:next w:val="Normal"/>
    <w:link w:val="Heading5Char"/>
    <w:qFormat/>
    <w:rsid w:val="00E73BF0"/>
    <w:pPr>
      <w:spacing w:before="80"/>
      <w:outlineLvl w:val="4"/>
    </w:pPr>
    <w:rPr>
      <w:color w:val="918585"/>
      <w:sz w:val="20"/>
    </w:rPr>
  </w:style>
  <w:style w:type="paragraph" w:styleId="Heading6">
    <w:name w:val="heading 6"/>
    <w:basedOn w:val="HeadingBase"/>
    <w:next w:val="Normal"/>
    <w:link w:val="Heading6Char"/>
    <w:qFormat/>
    <w:rsid w:val="00E73BF0"/>
    <w:pPr>
      <w:spacing w:before="60"/>
      <w:outlineLvl w:val="5"/>
    </w:pPr>
    <w:rPr>
      <w:color w:val="918585"/>
      <w:sz w:val="20"/>
    </w:rPr>
  </w:style>
  <w:style w:type="paragraph" w:styleId="Heading7">
    <w:name w:val="heading 7"/>
    <w:basedOn w:val="Normal"/>
    <w:next w:val="Normal"/>
    <w:link w:val="Heading7Char"/>
    <w:qFormat/>
    <w:rsid w:val="00E73BF0"/>
    <w:pPr>
      <w:ind w:left="720"/>
      <w:outlineLvl w:val="6"/>
    </w:pPr>
    <w:rPr>
      <w:i/>
    </w:rPr>
  </w:style>
  <w:style w:type="paragraph" w:styleId="Heading8">
    <w:name w:val="heading 8"/>
    <w:basedOn w:val="Normal"/>
    <w:next w:val="Normal"/>
    <w:link w:val="Heading8Char"/>
    <w:qFormat/>
    <w:rsid w:val="00E73BF0"/>
    <w:pPr>
      <w:ind w:left="720"/>
      <w:outlineLvl w:val="7"/>
    </w:pPr>
    <w:rPr>
      <w:i/>
    </w:rPr>
  </w:style>
  <w:style w:type="paragraph" w:styleId="Heading9">
    <w:name w:val="heading 9"/>
    <w:basedOn w:val="Normal"/>
    <w:next w:val="Normal"/>
    <w:link w:val="Heading9Char"/>
    <w:qFormat/>
    <w:rsid w:val="00E73BF0"/>
    <w:pPr>
      <w:ind w:left="720"/>
      <w:outlineLvl w:val="8"/>
    </w:pPr>
    <w:rPr>
      <w:i/>
    </w:rPr>
  </w:style>
  <w:style w:type="character" w:default="1" w:styleId="DefaultParagraphFont">
    <w:name w:val="Default Paragraph Font"/>
    <w:uiPriority w:val="1"/>
    <w:unhideWhenUsed/>
    <w:rsid w:val="00E73B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BF0"/>
  </w:style>
  <w:style w:type="character" w:customStyle="1" w:styleId="Heading1Char">
    <w:name w:val="Heading 1 Char"/>
    <w:basedOn w:val="DefaultParagraphFont"/>
    <w:link w:val="Heading1"/>
    <w:rsid w:val="00E73BF0"/>
    <w:rPr>
      <w:rFonts w:ascii="Times New Roman" w:eastAsia="Times New Roman" w:hAnsi="Times New Roman" w:cs="Times New Roman"/>
      <w:b/>
      <w:sz w:val="32"/>
      <w:szCs w:val="20"/>
      <w:lang w:eastAsia="en-US"/>
    </w:rPr>
  </w:style>
  <w:style w:type="paragraph" w:styleId="BodyText">
    <w:name w:val="Body Text"/>
    <w:basedOn w:val="Normal"/>
    <w:link w:val="BodyTextChar"/>
    <w:rsid w:val="00E73B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BF0"/>
    <w:rPr>
      <w:rFonts w:ascii="Times New Roman" w:eastAsia="Times New Roman" w:hAnsi="Times New Roman" w:cs="Times New Roman"/>
      <w:sz w:val="24"/>
      <w:lang w:eastAsia="en-US"/>
    </w:rPr>
  </w:style>
  <w:style w:type="paragraph" w:styleId="ListBullet">
    <w:name w:val="List Bullet"/>
    <w:basedOn w:val="List"/>
    <w:rsid w:val="00E73BF0"/>
    <w:pPr>
      <w:numPr>
        <w:numId w:val="12"/>
      </w:numPr>
      <w:tabs>
        <w:tab w:val="clear" w:pos="340"/>
      </w:tabs>
      <w:spacing w:before="40" w:after="40"/>
    </w:pPr>
  </w:style>
  <w:style w:type="character" w:customStyle="1" w:styleId="SpecialBold">
    <w:name w:val="Special Bold"/>
    <w:basedOn w:val="DefaultParagraphFont"/>
    <w:rsid w:val="00E73BF0"/>
    <w:rPr>
      <w:b/>
      <w:spacing w:val="0"/>
    </w:rPr>
  </w:style>
  <w:style w:type="paragraph" w:styleId="ListBullet2">
    <w:name w:val="List Bullet 2"/>
    <w:basedOn w:val="List2"/>
    <w:rsid w:val="00E73BF0"/>
    <w:pPr>
      <w:numPr>
        <w:numId w:val="13"/>
      </w:numPr>
      <w:tabs>
        <w:tab w:val="clear" w:pos="680"/>
      </w:tabs>
    </w:pPr>
  </w:style>
  <w:style w:type="character" w:styleId="Emphasis">
    <w:name w:val="Emphasis"/>
    <w:basedOn w:val="DefaultParagraphFont"/>
    <w:qFormat/>
    <w:rsid w:val="00E73BF0"/>
    <w:rPr>
      <w:i/>
    </w:rPr>
  </w:style>
  <w:style w:type="paragraph" w:customStyle="1" w:styleId="SuperHeading">
    <w:name w:val="SuperHeading"/>
    <w:basedOn w:val="Normal"/>
    <w:rsid w:val="00E73BF0"/>
    <w:pPr>
      <w:spacing w:before="240" w:after="120"/>
      <w:outlineLvl w:val="0"/>
    </w:pPr>
    <w:rPr>
      <w:rFonts w:ascii="Times New Roman" w:hAnsi="Times New Roman"/>
      <w:b/>
      <w:sz w:val="32"/>
    </w:rPr>
  </w:style>
  <w:style w:type="paragraph" w:customStyle="1" w:styleId="AllowPageBreak">
    <w:name w:val="AllowPageBreak"/>
    <w:rsid w:val="00E73B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B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B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B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B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B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B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B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BF0"/>
    <w:rPr>
      <w:rFonts w:ascii="Courier New" w:eastAsia="Times New Roman" w:hAnsi="Courier New" w:cs="Times New Roman"/>
      <w:i/>
      <w:szCs w:val="20"/>
      <w:lang w:eastAsia="en-US"/>
    </w:rPr>
  </w:style>
  <w:style w:type="paragraph" w:customStyle="1" w:styleId="HeadingBase">
    <w:name w:val="Heading Base"/>
    <w:rsid w:val="00E73B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BF0"/>
    <w:pPr>
      <w:tabs>
        <w:tab w:val="right" w:leader="dot" w:pos="9072"/>
      </w:tabs>
      <w:ind w:left="567"/>
    </w:pPr>
    <w:rPr>
      <w:szCs w:val="22"/>
    </w:rPr>
  </w:style>
  <w:style w:type="paragraph" w:customStyle="1" w:styleId="TOCBase">
    <w:name w:val="TOC Base"/>
    <w:rsid w:val="00E73B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BF0"/>
    <w:pPr>
      <w:tabs>
        <w:tab w:val="right" w:leader="dot" w:pos="9072"/>
      </w:tabs>
      <w:spacing w:before="40" w:after="40"/>
      <w:ind w:left="284"/>
    </w:pPr>
    <w:rPr>
      <w:rFonts w:ascii="Times New Roman" w:hAnsi="Times New Roman"/>
    </w:rPr>
  </w:style>
  <w:style w:type="paragraph" w:styleId="TOC1">
    <w:name w:val="toc 1"/>
    <w:basedOn w:val="TOCBase"/>
    <w:next w:val="Normal"/>
    <w:rsid w:val="00E73B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B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BF0"/>
    <w:rPr>
      <w:rFonts w:ascii="Times New Roman" w:eastAsia="Times New Roman" w:hAnsi="Times New Roman" w:cs="Times New Roman"/>
      <w:sz w:val="16"/>
      <w:lang w:eastAsia="en-US"/>
    </w:rPr>
  </w:style>
  <w:style w:type="paragraph" w:styleId="Title">
    <w:name w:val="Title"/>
    <w:basedOn w:val="HeadingBase"/>
    <w:link w:val="TitleChar"/>
    <w:qFormat/>
    <w:rsid w:val="00E73BF0"/>
    <w:pPr>
      <w:spacing w:before="5040"/>
      <w:jc w:val="center"/>
    </w:pPr>
    <w:rPr>
      <w:sz w:val="48"/>
      <w:szCs w:val="72"/>
      <w:lang w:val="en-US"/>
    </w:rPr>
  </w:style>
  <w:style w:type="character" w:customStyle="1" w:styleId="TitleChar">
    <w:name w:val="Title Char"/>
    <w:basedOn w:val="DefaultParagraphFont"/>
    <w:link w:val="Title"/>
    <w:rsid w:val="00E73B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BF0"/>
    <w:pPr>
      <w:tabs>
        <w:tab w:val="left" w:pos="3600"/>
        <w:tab w:val="left" w:pos="3958"/>
      </w:tabs>
    </w:pPr>
  </w:style>
  <w:style w:type="paragraph" w:styleId="List">
    <w:name w:val="List"/>
    <w:basedOn w:val="BodyText"/>
    <w:next w:val="BodyText"/>
    <w:rsid w:val="00E73BF0"/>
    <w:pPr>
      <w:tabs>
        <w:tab w:val="left" w:pos="340"/>
      </w:tabs>
      <w:spacing w:before="60" w:after="60"/>
      <w:ind w:left="340" w:hanging="340"/>
    </w:pPr>
  </w:style>
  <w:style w:type="paragraph" w:customStyle="1" w:styleId="Note">
    <w:name w:val="Note"/>
    <w:basedOn w:val="BodyText"/>
    <w:rsid w:val="00E73B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BF0"/>
    <w:pPr>
      <w:framePr w:wrap="auto" w:hAnchor="text" w:y="6049"/>
    </w:pPr>
    <w:rPr>
      <w:color w:val="000000"/>
      <w:sz w:val="40"/>
    </w:rPr>
  </w:style>
  <w:style w:type="paragraph" w:customStyle="1" w:styleId="TOCTitle">
    <w:name w:val="TOCTitle"/>
    <w:basedOn w:val="Heading1"/>
    <w:rsid w:val="00E73BF0"/>
    <w:pPr>
      <w:spacing w:after="240"/>
      <w:jc w:val="center"/>
      <w:outlineLvl w:val="9"/>
    </w:pPr>
    <w:rPr>
      <w:caps/>
    </w:rPr>
  </w:style>
  <w:style w:type="paragraph" w:customStyle="1" w:styleId="Version">
    <w:name w:val="Version"/>
    <w:rsid w:val="00E73B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BF0"/>
    <w:pPr>
      <w:keepNext w:val="0"/>
      <w:tabs>
        <w:tab w:val="right" w:pos="4176"/>
      </w:tabs>
      <w:ind w:left="198" w:hanging="198"/>
    </w:pPr>
    <w:rPr>
      <w:rFonts w:ascii="Garamond" w:hAnsi="Garamond"/>
    </w:rPr>
  </w:style>
  <w:style w:type="paragraph" w:styleId="IndexHeading">
    <w:name w:val="index heading"/>
    <w:basedOn w:val="Normal"/>
    <w:next w:val="Index1"/>
    <w:semiHidden/>
    <w:rsid w:val="00E73BF0"/>
    <w:pPr>
      <w:spacing w:before="120" w:after="120"/>
    </w:pPr>
    <w:rPr>
      <w:rFonts w:ascii="Arial" w:hAnsi="Arial"/>
      <w:b/>
      <w:color w:val="918585"/>
      <w:sz w:val="24"/>
    </w:rPr>
  </w:style>
  <w:style w:type="paragraph" w:styleId="Header">
    <w:name w:val="header"/>
    <w:basedOn w:val="Normal"/>
    <w:link w:val="HeaderChar"/>
    <w:rsid w:val="00E73B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BF0"/>
    <w:rPr>
      <w:rFonts w:ascii="Times New Roman" w:eastAsia="Times New Roman" w:hAnsi="Times New Roman" w:cs="Times New Roman"/>
      <w:sz w:val="16"/>
      <w:szCs w:val="20"/>
      <w:lang w:val="en-GB" w:eastAsia="en-US"/>
    </w:rPr>
  </w:style>
  <w:style w:type="paragraph" w:customStyle="1" w:styleId="Chapter">
    <w:name w:val="Chapter"/>
    <w:basedOn w:val="Normal"/>
    <w:rsid w:val="00E73BF0"/>
    <w:pPr>
      <w:spacing w:before="240"/>
    </w:pPr>
    <w:rPr>
      <w:rFonts w:ascii="Times New Roman" w:hAnsi="Times New Roman"/>
      <w:smallCaps/>
      <w:spacing w:val="80"/>
      <w:sz w:val="28"/>
    </w:rPr>
  </w:style>
  <w:style w:type="paragraph" w:customStyle="1" w:styleId="InChapter">
    <w:name w:val="InChapter"/>
    <w:basedOn w:val="Heading3"/>
    <w:rsid w:val="00E73BF0"/>
    <w:pPr>
      <w:spacing w:after="240"/>
      <w:outlineLvl w:val="9"/>
    </w:pPr>
    <w:rPr>
      <w:noProof/>
    </w:rPr>
  </w:style>
  <w:style w:type="paragraph" w:styleId="Index2">
    <w:name w:val="index 2"/>
    <w:basedOn w:val="Normal"/>
    <w:next w:val="Normal"/>
    <w:semiHidden/>
    <w:rsid w:val="00E73BF0"/>
    <w:pPr>
      <w:tabs>
        <w:tab w:val="right" w:pos="4176"/>
      </w:tabs>
      <w:ind w:left="568" w:hanging="284"/>
    </w:pPr>
    <w:rPr>
      <w:rFonts w:ascii="Garamond" w:hAnsi="Garamond"/>
    </w:rPr>
  </w:style>
  <w:style w:type="paragraph" w:customStyle="1" w:styleId="Byline">
    <w:name w:val="Byline"/>
    <w:rsid w:val="00E73B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BF0"/>
    <w:pPr>
      <w:tabs>
        <w:tab w:val="clear" w:pos="3600"/>
        <w:tab w:val="clear" w:pos="3958"/>
      </w:tabs>
      <w:jc w:val="right"/>
    </w:pPr>
  </w:style>
  <w:style w:type="paragraph" w:styleId="Caption">
    <w:name w:val="caption"/>
    <w:basedOn w:val="BodyText"/>
    <w:next w:val="Normal"/>
    <w:qFormat/>
    <w:rsid w:val="00E73BF0"/>
    <w:pPr>
      <w:framePr w:w="2268" w:hSpace="181" w:vSpace="181" w:wrap="around" w:vAnchor="text" w:hAnchor="page" w:x="1135" w:y="285" w:anchorLock="1"/>
    </w:pPr>
    <w:rPr>
      <w:i/>
    </w:rPr>
  </w:style>
  <w:style w:type="paragraph" w:customStyle="1" w:styleId="MiniTOCTitle">
    <w:name w:val="MiniTOCTitle"/>
    <w:basedOn w:val="Heading4"/>
    <w:rsid w:val="00E73BF0"/>
    <w:pPr>
      <w:spacing w:before="240"/>
      <w:outlineLvl w:val="9"/>
    </w:pPr>
    <w:rPr>
      <w:noProof/>
      <w:sz w:val="24"/>
    </w:rPr>
  </w:style>
  <w:style w:type="paragraph" w:customStyle="1" w:styleId="MiniTOCItem">
    <w:name w:val="MiniTOCItem"/>
    <w:basedOn w:val="ListBullet"/>
    <w:rsid w:val="00E73BF0"/>
    <w:pPr>
      <w:numPr>
        <w:numId w:val="0"/>
      </w:numPr>
      <w:tabs>
        <w:tab w:val="right" w:leader="dot" w:pos="6521"/>
      </w:tabs>
      <w:spacing w:before="0" w:after="0"/>
    </w:pPr>
  </w:style>
  <w:style w:type="paragraph" w:customStyle="1" w:styleId="TOFTitle">
    <w:name w:val="TOFTitle"/>
    <w:basedOn w:val="TOCTitle"/>
    <w:rsid w:val="00E73BF0"/>
  </w:style>
  <w:style w:type="paragraph" w:styleId="TableofFigures">
    <w:name w:val="table of figures"/>
    <w:basedOn w:val="Normal"/>
    <w:next w:val="Normal"/>
    <w:semiHidden/>
    <w:rsid w:val="00E73BF0"/>
    <w:pPr>
      <w:tabs>
        <w:tab w:val="right" w:leader="dot" w:pos="9072"/>
      </w:tabs>
      <w:ind w:left="970" w:hanging="403"/>
    </w:pPr>
    <w:rPr>
      <w:rFonts w:ascii="Times New Roman" w:hAnsi="Times New Roman"/>
      <w:b/>
    </w:rPr>
  </w:style>
  <w:style w:type="paragraph" w:styleId="ListNumber">
    <w:name w:val="List Number"/>
    <w:basedOn w:val="List"/>
    <w:rsid w:val="00E73BF0"/>
    <w:pPr>
      <w:numPr>
        <w:numId w:val="15"/>
      </w:numPr>
      <w:tabs>
        <w:tab w:val="clear" w:pos="340"/>
      </w:tabs>
    </w:pPr>
  </w:style>
  <w:style w:type="character" w:customStyle="1" w:styleId="WingdingSymbols">
    <w:name w:val="Wingding Symbols"/>
    <w:rsid w:val="00E73BF0"/>
    <w:rPr>
      <w:rFonts w:ascii="Wingdings" w:hAnsi="Wingdings"/>
    </w:rPr>
  </w:style>
  <w:style w:type="paragraph" w:customStyle="1" w:styleId="TableHeading">
    <w:name w:val="Table Heading"/>
    <w:basedOn w:val="HeadingBase"/>
    <w:rsid w:val="00E73BF0"/>
    <w:pPr>
      <w:keepLines/>
      <w:pBdr>
        <w:bottom w:val="single" w:sz="6" w:space="1" w:color="918585"/>
      </w:pBdr>
      <w:spacing w:before="240"/>
    </w:pPr>
  </w:style>
  <w:style w:type="character" w:customStyle="1" w:styleId="HotSpot">
    <w:name w:val="HotSpot"/>
    <w:rsid w:val="00E73BF0"/>
    <w:rPr>
      <w:color w:val="0033CC"/>
      <w:u w:val="none"/>
    </w:rPr>
  </w:style>
  <w:style w:type="paragraph" w:customStyle="1" w:styleId="BodyTextRight">
    <w:name w:val="Body Text Right"/>
    <w:basedOn w:val="BodyText"/>
    <w:rsid w:val="00E73BF0"/>
    <w:pPr>
      <w:spacing w:before="0" w:after="0"/>
      <w:jc w:val="right"/>
    </w:pPr>
  </w:style>
  <w:style w:type="paragraph" w:styleId="Index3">
    <w:name w:val="index 3"/>
    <w:basedOn w:val="ListNumber2"/>
    <w:next w:val="Normal"/>
    <w:semiHidden/>
    <w:rsid w:val="00E73BF0"/>
    <w:pPr>
      <w:numPr>
        <w:numId w:val="0"/>
      </w:numPr>
      <w:tabs>
        <w:tab w:val="right" w:leader="dot" w:pos="4176"/>
      </w:tabs>
    </w:pPr>
  </w:style>
  <w:style w:type="paragraph" w:styleId="ListNumber2">
    <w:name w:val="List Number 2"/>
    <w:basedOn w:val="List2"/>
    <w:rsid w:val="00E73BF0"/>
    <w:pPr>
      <w:numPr>
        <w:numId w:val="10"/>
      </w:numPr>
      <w:tabs>
        <w:tab w:val="clear" w:pos="1060"/>
      </w:tabs>
    </w:pPr>
  </w:style>
  <w:style w:type="paragraph" w:customStyle="1" w:styleId="MarginNote">
    <w:name w:val="Margin Note"/>
    <w:basedOn w:val="BodyText"/>
    <w:rsid w:val="00E73B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B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B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BF0"/>
    <w:rPr>
      <w:sz w:val="32"/>
    </w:rPr>
  </w:style>
  <w:style w:type="paragraph" w:customStyle="1" w:styleId="HeadingProcedure">
    <w:name w:val="Heading Procedure"/>
    <w:basedOn w:val="HeadingBase"/>
    <w:next w:val="Normal"/>
    <w:rsid w:val="00E73BF0"/>
    <w:pPr>
      <w:tabs>
        <w:tab w:val="left" w:pos="0"/>
      </w:tabs>
      <w:spacing w:before="120" w:after="60"/>
    </w:pPr>
    <w:rPr>
      <w:i/>
      <w:color w:val="918585"/>
      <w:sz w:val="22"/>
    </w:rPr>
  </w:style>
  <w:style w:type="paragraph" w:customStyle="1" w:styleId="TableBodyText">
    <w:name w:val="Table Body Text"/>
    <w:basedOn w:val="BodyText"/>
    <w:rsid w:val="00E73BF0"/>
    <w:pPr>
      <w:spacing w:before="60" w:after="60"/>
    </w:pPr>
  </w:style>
  <w:style w:type="paragraph" w:styleId="ListContinue">
    <w:name w:val="List Continue"/>
    <w:basedOn w:val="List"/>
    <w:rsid w:val="00E73BF0"/>
    <w:pPr>
      <w:ind w:firstLine="0"/>
    </w:pPr>
  </w:style>
  <w:style w:type="paragraph" w:customStyle="1" w:styleId="ListNote">
    <w:name w:val="List Note"/>
    <w:basedOn w:val="List"/>
    <w:rsid w:val="00E73BF0"/>
    <w:pPr>
      <w:pBdr>
        <w:top w:val="single" w:sz="6" w:space="2" w:color="918585"/>
        <w:bottom w:val="single" w:sz="6" w:space="2" w:color="918585"/>
      </w:pBdr>
      <w:tabs>
        <w:tab w:val="left" w:pos="1021"/>
      </w:tabs>
      <w:ind w:firstLine="0"/>
    </w:pPr>
  </w:style>
  <w:style w:type="paragraph" w:customStyle="1" w:styleId="Warning">
    <w:name w:val="Warning"/>
    <w:basedOn w:val="BodyText"/>
    <w:rsid w:val="00E73BF0"/>
    <w:pPr>
      <w:shd w:val="clear" w:color="auto" w:fill="D9D9D9"/>
      <w:tabs>
        <w:tab w:val="left" w:pos="992"/>
      </w:tabs>
      <w:ind w:left="119" w:right="119"/>
    </w:pPr>
    <w:rPr>
      <w:sz w:val="20"/>
    </w:rPr>
  </w:style>
  <w:style w:type="paragraph" w:customStyle="1" w:styleId="MarginIcons">
    <w:name w:val="Margin Icons"/>
    <w:basedOn w:val="BodyText"/>
    <w:rsid w:val="00E73B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BF0"/>
    <w:rPr>
      <w:rFonts w:ascii="Courier New" w:hAnsi="Courier New"/>
    </w:rPr>
  </w:style>
  <w:style w:type="paragraph" w:customStyle="1" w:styleId="NoteBullet">
    <w:name w:val="Note Bullet"/>
    <w:basedOn w:val="Note"/>
    <w:rsid w:val="00E73BF0"/>
    <w:pPr>
      <w:tabs>
        <w:tab w:val="clear" w:pos="680"/>
      </w:tabs>
      <w:spacing w:before="60" w:after="60"/>
    </w:pPr>
  </w:style>
  <w:style w:type="paragraph" w:customStyle="1" w:styleId="SubHeading2">
    <w:name w:val="SubHeading2"/>
    <w:basedOn w:val="HeadingBase"/>
    <w:rsid w:val="00E73BF0"/>
    <w:pPr>
      <w:spacing w:before="240" w:after="60"/>
    </w:pPr>
    <w:rPr>
      <w:sz w:val="20"/>
    </w:rPr>
  </w:style>
  <w:style w:type="paragraph" w:customStyle="1" w:styleId="SubHeading1">
    <w:name w:val="SubHeading1"/>
    <w:basedOn w:val="HeadingBase"/>
    <w:rsid w:val="00E73BF0"/>
    <w:pPr>
      <w:spacing w:before="240" w:after="60"/>
    </w:pPr>
    <w:rPr>
      <w:color w:val="918585"/>
      <w:sz w:val="22"/>
    </w:rPr>
  </w:style>
  <w:style w:type="paragraph" w:customStyle="1" w:styleId="SideHeading">
    <w:name w:val="Side Heading"/>
    <w:basedOn w:val="HeadingBase"/>
    <w:rsid w:val="00E73B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BF0"/>
    <w:pPr>
      <w:tabs>
        <w:tab w:val="num" w:pos="360"/>
      </w:tabs>
    </w:pPr>
  </w:style>
  <w:style w:type="paragraph" w:styleId="PlainText">
    <w:name w:val="Plain Text"/>
    <w:basedOn w:val="Normal"/>
    <w:link w:val="PlainTextChar"/>
    <w:rsid w:val="00E73BF0"/>
    <w:rPr>
      <w:sz w:val="20"/>
    </w:rPr>
  </w:style>
  <w:style w:type="character" w:customStyle="1" w:styleId="PlainTextChar">
    <w:name w:val="Plain Text Char"/>
    <w:basedOn w:val="DefaultParagraphFont"/>
    <w:link w:val="PlainText"/>
    <w:rsid w:val="00E73BF0"/>
    <w:rPr>
      <w:rFonts w:ascii="Courier New" w:eastAsia="Times New Roman" w:hAnsi="Courier New" w:cs="Times New Roman"/>
      <w:sz w:val="20"/>
      <w:szCs w:val="20"/>
      <w:lang w:eastAsia="en-US"/>
    </w:rPr>
  </w:style>
  <w:style w:type="character" w:customStyle="1" w:styleId="MenuOption">
    <w:name w:val="Menu Option"/>
    <w:basedOn w:val="DefaultParagraphFont"/>
    <w:rsid w:val="00E73BF0"/>
    <w:rPr>
      <w:b/>
      <w:smallCaps/>
    </w:rPr>
  </w:style>
  <w:style w:type="paragraph" w:customStyle="1" w:styleId="TableListNumber">
    <w:name w:val="Table List Number"/>
    <w:basedOn w:val="ListNumber"/>
    <w:rsid w:val="00E73BF0"/>
    <w:pPr>
      <w:numPr>
        <w:numId w:val="0"/>
      </w:numPr>
    </w:pPr>
  </w:style>
  <w:style w:type="paragraph" w:styleId="TOC4">
    <w:name w:val="toc 4"/>
    <w:basedOn w:val="TOCBase"/>
    <w:next w:val="Normal"/>
    <w:semiHidden/>
    <w:rsid w:val="00E73BF0"/>
    <w:pPr>
      <w:tabs>
        <w:tab w:val="right" w:leader="dot" w:pos="9071"/>
      </w:tabs>
      <w:ind w:left="1701"/>
    </w:pPr>
  </w:style>
  <w:style w:type="paragraph" w:customStyle="1" w:styleId="ListAlpha">
    <w:name w:val="List Alpha"/>
    <w:basedOn w:val="List"/>
    <w:rsid w:val="00E73BF0"/>
    <w:pPr>
      <w:numPr>
        <w:numId w:val="9"/>
      </w:numPr>
    </w:pPr>
  </w:style>
  <w:style w:type="paragraph" w:customStyle="1" w:styleId="ListAlpha2">
    <w:name w:val="List Alpha 2"/>
    <w:basedOn w:val="List2"/>
    <w:rsid w:val="00E73BF0"/>
    <w:pPr>
      <w:numPr>
        <w:numId w:val="8"/>
      </w:numPr>
    </w:pPr>
  </w:style>
  <w:style w:type="paragraph" w:styleId="List2">
    <w:name w:val="List 2"/>
    <w:basedOn w:val="BodyText"/>
    <w:rsid w:val="00E73BF0"/>
    <w:pPr>
      <w:tabs>
        <w:tab w:val="left" w:pos="680"/>
      </w:tabs>
      <w:spacing w:before="60" w:after="60"/>
      <w:ind w:left="680" w:hanging="340"/>
    </w:pPr>
  </w:style>
  <w:style w:type="paragraph" w:styleId="List3">
    <w:name w:val="List 3"/>
    <w:basedOn w:val="BodyText"/>
    <w:rsid w:val="00E73BF0"/>
    <w:pPr>
      <w:tabs>
        <w:tab w:val="left" w:pos="1021"/>
      </w:tabs>
      <w:spacing w:before="60" w:after="60"/>
      <w:ind w:left="1020" w:hanging="340"/>
    </w:pPr>
  </w:style>
  <w:style w:type="paragraph" w:styleId="List4">
    <w:name w:val="List 4"/>
    <w:basedOn w:val="BodyText"/>
    <w:rsid w:val="00E73BF0"/>
    <w:pPr>
      <w:tabs>
        <w:tab w:val="left" w:pos="1361"/>
      </w:tabs>
      <w:spacing w:before="60" w:after="60"/>
      <w:ind w:left="1361" w:hanging="340"/>
    </w:pPr>
  </w:style>
  <w:style w:type="paragraph" w:styleId="List5">
    <w:name w:val="List 5"/>
    <w:basedOn w:val="BodyText"/>
    <w:rsid w:val="00E73BF0"/>
    <w:pPr>
      <w:tabs>
        <w:tab w:val="left" w:pos="1701"/>
      </w:tabs>
      <w:spacing w:before="60" w:after="60"/>
      <w:ind w:left="1701" w:hanging="340"/>
    </w:pPr>
  </w:style>
  <w:style w:type="paragraph" w:styleId="ListBullet3">
    <w:name w:val="List Bullet 3"/>
    <w:basedOn w:val="List3"/>
    <w:rsid w:val="00E73BF0"/>
    <w:pPr>
      <w:numPr>
        <w:numId w:val="14"/>
      </w:numPr>
      <w:tabs>
        <w:tab w:val="clear" w:pos="1021"/>
      </w:tabs>
      <w:ind w:left="1037" w:hanging="357"/>
    </w:pPr>
  </w:style>
  <w:style w:type="paragraph" w:styleId="ListBullet4">
    <w:name w:val="List Bullet 4"/>
    <w:basedOn w:val="List4"/>
    <w:rsid w:val="00E73BF0"/>
    <w:pPr>
      <w:numPr>
        <w:numId w:val="3"/>
      </w:numPr>
      <w:tabs>
        <w:tab w:val="clear" w:pos="1361"/>
      </w:tabs>
    </w:pPr>
  </w:style>
  <w:style w:type="paragraph" w:styleId="ListBullet5">
    <w:name w:val="List Bullet 5"/>
    <w:basedOn w:val="List5"/>
    <w:rsid w:val="00E73BF0"/>
    <w:pPr>
      <w:numPr>
        <w:numId w:val="4"/>
      </w:numPr>
    </w:pPr>
  </w:style>
  <w:style w:type="paragraph" w:styleId="ListContinue2">
    <w:name w:val="List Continue 2"/>
    <w:basedOn w:val="List2"/>
    <w:rsid w:val="00E73BF0"/>
    <w:pPr>
      <w:ind w:firstLine="0"/>
    </w:pPr>
  </w:style>
  <w:style w:type="paragraph" w:styleId="ListContinue3">
    <w:name w:val="List Continue 3"/>
    <w:basedOn w:val="List3"/>
    <w:rsid w:val="00E73BF0"/>
    <w:pPr>
      <w:ind w:left="1021" w:firstLine="0"/>
    </w:pPr>
  </w:style>
  <w:style w:type="paragraph" w:styleId="ListContinue4">
    <w:name w:val="List Continue 4"/>
    <w:basedOn w:val="List4"/>
    <w:rsid w:val="00E73BF0"/>
    <w:pPr>
      <w:ind w:firstLine="0"/>
    </w:pPr>
  </w:style>
  <w:style w:type="paragraph" w:styleId="ListContinue5">
    <w:name w:val="List Continue 5"/>
    <w:basedOn w:val="List5"/>
    <w:rsid w:val="00E73BF0"/>
    <w:pPr>
      <w:ind w:firstLine="0"/>
    </w:pPr>
  </w:style>
  <w:style w:type="paragraph" w:styleId="ListNumber3">
    <w:name w:val="List Number 3"/>
    <w:basedOn w:val="List3"/>
    <w:rsid w:val="00E73BF0"/>
    <w:pPr>
      <w:numPr>
        <w:numId w:val="5"/>
      </w:numPr>
    </w:pPr>
  </w:style>
  <w:style w:type="paragraph" w:styleId="ListNumber4">
    <w:name w:val="List Number 4"/>
    <w:basedOn w:val="List4"/>
    <w:rsid w:val="00E73BF0"/>
    <w:pPr>
      <w:numPr>
        <w:numId w:val="6"/>
      </w:numPr>
    </w:pPr>
  </w:style>
  <w:style w:type="paragraph" w:styleId="ListNumber5">
    <w:name w:val="List Number 5"/>
    <w:basedOn w:val="List5"/>
    <w:rsid w:val="00E73BF0"/>
    <w:pPr>
      <w:numPr>
        <w:numId w:val="7"/>
      </w:numPr>
    </w:pPr>
  </w:style>
  <w:style w:type="paragraph" w:styleId="BlockText">
    <w:name w:val="Block Text"/>
    <w:basedOn w:val="Normal"/>
    <w:rsid w:val="00E73BF0"/>
    <w:pPr>
      <w:spacing w:after="120"/>
      <w:ind w:left="1440" w:right="1440"/>
    </w:pPr>
  </w:style>
  <w:style w:type="character" w:customStyle="1" w:styleId="Subscript">
    <w:name w:val="Subscript"/>
    <w:basedOn w:val="DefaultParagraphFont"/>
    <w:rsid w:val="00E73BF0"/>
    <w:rPr>
      <w:sz w:val="16"/>
      <w:vertAlign w:val="subscript"/>
    </w:rPr>
  </w:style>
  <w:style w:type="character" w:customStyle="1" w:styleId="Superscript">
    <w:name w:val="Superscript"/>
    <w:basedOn w:val="DefaultParagraphFont"/>
    <w:rsid w:val="00E73BF0"/>
    <w:rPr>
      <w:sz w:val="16"/>
      <w:vertAlign w:val="superscript"/>
    </w:rPr>
  </w:style>
  <w:style w:type="character" w:customStyle="1" w:styleId="Symbols">
    <w:name w:val="Symbols"/>
    <w:basedOn w:val="DefaultParagraphFont"/>
    <w:rsid w:val="00E73BF0"/>
    <w:rPr>
      <w:rFonts w:ascii="Symbol" w:hAnsi="Symbol"/>
    </w:rPr>
  </w:style>
  <w:style w:type="character" w:customStyle="1" w:styleId="MenuOptions">
    <w:name w:val="Menu Options"/>
    <w:basedOn w:val="DefaultParagraphFont"/>
    <w:rsid w:val="00E73BF0"/>
    <w:rPr>
      <w:rFonts w:ascii="Arial Narrow" w:hAnsi="Arial Narrow"/>
      <w:smallCaps/>
    </w:rPr>
  </w:style>
  <w:style w:type="character" w:customStyle="1" w:styleId="Buttons">
    <w:name w:val="Buttons"/>
    <w:basedOn w:val="DefaultParagraphFont"/>
    <w:rsid w:val="00E73BF0"/>
    <w:rPr>
      <w:b/>
    </w:rPr>
  </w:style>
  <w:style w:type="character" w:customStyle="1" w:styleId="Underlined">
    <w:name w:val="Underlined"/>
    <w:basedOn w:val="DefaultParagraphFont"/>
    <w:rsid w:val="00E73BF0"/>
    <w:rPr>
      <w:u w:val="single"/>
    </w:rPr>
  </w:style>
  <w:style w:type="paragraph" w:customStyle="1" w:styleId="TableBodyTextRight">
    <w:name w:val="Table Body Text Right"/>
    <w:basedOn w:val="TableBodyText"/>
    <w:rsid w:val="00E73BF0"/>
    <w:pPr>
      <w:widowControl w:val="0"/>
      <w:autoSpaceDE w:val="0"/>
      <w:autoSpaceDN w:val="0"/>
      <w:adjustRightInd w:val="0"/>
      <w:jc w:val="right"/>
    </w:pPr>
    <w:rPr>
      <w:rFonts w:cs="Arial"/>
      <w:szCs w:val="18"/>
    </w:rPr>
  </w:style>
  <w:style w:type="paragraph" w:customStyle="1" w:styleId="CopyrightText">
    <w:name w:val="Copyright Text"/>
    <w:basedOn w:val="BodyText"/>
    <w:rsid w:val="00E73BF0"/>
    <w:rPr>
      <w:sz w:val="18"/>
    </w:rPr>
  </w:style>
  <w:style w:type="paragraph" w:customStyle="1" w:styleId="BodySmallRight">
    <w:name w:val="Body Small Right"/>
    <w:basedOn w:val="BodyTextRight"/>
    <w:rsid w:val="00E73BF0"/>
    <w:rPr>
      <w:sz w:val="18"/>
      <w:szCs w:val="18"/>
    </w:rPr>
  </w:style>
  <w:style w:type="paragraph" w:customStyle="1" w:styleId="MarginEdition">
    <w:name w:val="Margin Edition"/>
    <w:basedOn w:val="MarginNote"/>
    <w:rsid w:val="00E73BF0"/>
    <w:pPr>
      <w:spacing w:before="0" w:after="0"/>
    </w:pPr>
    <w:rPr>
      <w:rFonts w:ascii="Times New Roman" w:hAnsi="Times New Roman"/>
      <w:color w:val="999999"/>
    </w:rPr>
  </w:style>
  <w:style w:type="paragraph" w:customStyle="1" w:styleId="Spacer">
    <w:name w:val="Spacer"/>
    <w:basedOn w:val="Normal"/>
    <w:rsid w:val="00E73BF0"/>
    <w:rPr>
      <w:sz w:val="2"/>
      <w:szCs w:val="2"/>
    </w:rPr>
  </w:style>
  <w:style w:type="character" w:customStyle="1" w:styleId="Small">
    <w:name w:val="Small"/>
    <w:basedOn w:val="DefaultParagraphFont"/>
    <w:rsid w:val="00E73BF0"/>
    <w:rPr>
      <w:sz w:val="16"/>
    </w:rPr>
  </w:style>
  <w:style w:type="paragraph" w:customStyle="1" w:styleId="WideTable">
    <w:name w:val="Wide Table"/>
    <w:basedOn w:val="Normal"/>
    <w:rsid w:val="00E73BF0"/>
    <w:pPr>
      <w:ind w:left="-1418"/>
    </w:pPr>
    <w:rPr>
      <w:sz w:val="2"/>
      <w:szCs w:val="2"/>
    </w:rPr>
  </w:style>
  <w:style w:type="character" w:styleId="PageNumber">
    <w:name w:val="page number"/>
    <w:basedOn w:val="DefaultParagraphFont"/>
    <w:rsid w:val="00E73BF0"/>
  </w:style>
  <w:style w:type="paragraph" w:styleId="Quote">
    <w:name w:val="Quote"/>
    <w:basedOn w:val="Heading1"/>
    <w:link w:val="QuoteChar"/>
    <w:qFormat/>
    <w:rsid w:val="00E73BF0"/>
    <w:rPr>
      <w:b w:val="0"/>
      <w:sz w:val="72"/>
      <w:szCs w:val="72"/>
      <w:lang w:val="en-NZ"/>
    </w:rPr>
  </w:style>
  <w:style w:type="character" w:customStyle="1" w:styleId="QuoteChar">
    <w:name w:val="Quote Char"/>
    <w:basedOn w:val="DefaultParagraphFont"/>
    <w:link w:val="Quote"/>
    <w:rsid w:val="00E73B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BF0"/>
    <w:pPr>
      <w:pageBreakBefore/>
    </w:pPr>
  </w:style>
  <w:style w:type="paragraph" w:customStyle="1" w:styleId="Border">
    <w:name w:val="Border"/>
    <w:basedOn w:val="Normal"/>
    <w:qFormat/>
    <w:rsid w:val="00E73B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BF0"/>
    <w:rPr>
      <w:b/>
      <w:bCs/>
      <w:i/>
      <w:iCs/>
      <w:color w:val="auto"/>
    </w:rPr>
  </w:style>
  <w:style w:type="paragraph" w:styleId="IntenseQuote">
    <w:name w:val="Intense Quote"/>
    <w:basedOn w:val="Normal"/>
    <w:next w:val="Normal"/>
    <w:link w:val="IntenseQuoteChar"/>
    <w:uiPriority w:val="30"/>
    <w:qFormat/>
    <w:rsid w:val="00E73B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B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BF0"/>
    <w:rPr>
      <w:smallCaps/>
      <w:color w:val="auto"/>
      <w:u w:val="single"/>
    </w:rPr>
  </w:style>
  <w:style w:type="character" w:styleId="IntenseReference">
    <w:name w:val="Intense Reference"/>
    <w:basedOn w:val="DefaultParagraphFont"/>
    <w:uiPriority w:val="32"/>
    <w:qFormat/>
    <w:rsid w:val="00E73BF0"/>
    <w:rPr>
      <w:b/>
      <w:bCs/>
      <w:smallCaps/>
      <w:color w:val="auto"/>
      <w:spacing w:val="5"/>
      <w:u w:val="single"/>
    </w:rPr>
  </w:style>
  <w:style w:type="paragraph" w:customStyle="1" w:styleId="2ColumnHeading">
    <w:name w:val="2Column Heading"/>
    <w:basedOn w:val="BodyText"/>
    <w:qFormat/>
    <w:rsid w:val="00E73BF0"/>
    <w:pPr>
      <w:spacing w:after="60"/>
      <w:ind w:left="-2268"/>
    </w:pPr>
    <w:rPr>
      <w:b/>
    </w:rPr>
  </w:style>
  <w:style w:type="paragraph" w:customStyle="1" w:styleId="Heading1TOC">
    <w:name w:val="Heading1 TOC"/>
    <w:basedOn w:val="Normal"/>
    <w:qFormat/>
    <w:rsid w:val="00E73BF0"/>
    <w:pPr>
      <w:spacing w:before="240" w:after="120"/>
    </w:pPr>
    <w:rPr>
      <w:rFonts w:ascii="Times New Roman" w:hAnsi="Times New Roman"/>
      <w:b/>
      <w:sz w:val="32"/>
    </w:rPr>
  </w:style>
  <w:style w:type="paragraph" w:customStyle="1" w:styleId="Heading2TOC">
    <w:name w:val="Heading2 TOC"/>
    <w:basedOn w:val="Normal"/>
    <w:qFormat/>
    <w:rsid w:val="00E73BF0"/>
    <w:pPr>
      <w:spacing w:before="240" w:after="60"/>
    </w:pPr>
    <w:rPr>
      <w:rFonts w:ascii="Times New Roman" w:hAnsi="Times New Roman"/>
      <w:b/>
      <w:sz w:val="28"/>
    </w:rPr>
  </w:style>
  <w:style w:type="character" w:customStyle="1" w:styleId="Underline">
    <w:name w:val="Underline"/>
    <w:basedOn w:val="DefaultParagraphFont"/>
    <w:qFormat/>
    <w:rsid w:val="00E73BF0"/>
    <w:rPr>
      <w:u w:val="single"/>
    </w:rPr>
  </w:style>
  <w:style w:type="character" w:customStyle="1" w:styleId="BoldandItalics">
    <w:name w:val="Bold and Italics"/>
    <w:qFormat/>
    <w:rsid w:val="00E73BF0"/>
    <w:rPr>
      <w:b/>
      <w:i/>
      <w:u w:val="none"/>
    </w:rPr>
  </w:style>
  <w:style w:type="paragraph" w:styleId="BalloonText">
    <w:name w:val="Balloon Text"/>
    <w:basedOn w:val="Normal"/>
    <w:link w:val="BalloonTextChar"/>
    <w:rsid w:val="00E73BF0"/>
    <w:rPr>
      <w:rFonts w:ascii="Tahoma" w:hAnsi="Tahoma" w:cs="Tahoma"/>
      <w:sz w:val="16"/>
      <w:szCs w:val="16"/>
    </w:rPr>
  </w:style>
  <w:style w:type="character" w:customStyle="1" w:styleId="BalloonTextChar">
    <w:name w:val="Balloon Text Char"/>
    <w:basedOn w:val="DefaultParagraphFont"/>
    <w:link w:val="BalloonText"/>
    <w:rsid w:val="00E73B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B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B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BF0"/>
    <w:rPr>
      <w:b/>
      <w:color w:val="660033"/>
      <w:spacing w:val="0"/>
    </w:rPr>
  </w:style>
  <w:style w:type="paragraph" w:customStyle="1" w:styleId="Nameditemlist">
    <w:name w:val="Named item list"/>
    <w:basedOn w:val="BodyText"/>
    <w:qFormat/>
    <w:rsid w:val="00E73BF0"/>
    <w:pPr>
      <w:tabs>
        <w:tab w:val="left" w:pos="2835"/>
      </w:tabs>
      <w:ind w:left="2835" w:hanging="2835"/>
    </w:pPr>
  </w:style>
  <w:style w:type="paragraph" w:customStyle="1" w:styleId="BodyTextnopadding">
    <w:name w:val="Body Text no padding"/>
    <w:basedOn w:val="BodyText"/>
    <w:qFormat/>
    <w:rsid w:val="00E73BF0"/>
    <w:pPr>
      <w:spacing w:before="0" w:after="0"/>
    </w:pPr>
  </w:style>
  <w:style w:type="paragraph" w:customStyle="1" w:styleId="BodyTextBold">
    <w:name w:val="Body Text Bold"/>
    <w:basedOn w:val="BodyText"/>
    <w:qFormat/>
    <w:rsid w:val="00E73BF0"/>
    <w:rPr>
      <w:b/>
    </w:rPr>
  </w:style>
  <w:style w:type="character" w:styleId="Hyperlink">
    <w:name w:val="Hyperlink"/>
    <w:basedOn w:val="DefaultParagraphFont"/>
    <w:uiPriority w:val="99"/>
    <w:unhideWhenUsed/>
    <w:rsid w:val="00226D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3673</Characters>
  <Application>Microsoft Office Word</Application>
  <DocSecurity>0</DocSecurity>
  <Lines>122</Lines>
  <Paragraphs>82</Paragraphs>
  <ScaleCrop>false</ScaleCrop>
  <Company>Author-it Software Corporation Ltd.</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FWPWPP3202 Paint panels</dc:title>
  <dc:subject>Approved</dc:subject>
  <dc:creator>Skills Impact</dc:creator>
  <cp:keywords>Release: 1</cp:keywords>
  <dc:description>Review Date: 12 April 2008</dc:description>
  <cp:lastModifiedBy>HSD_TPCMSd.prod</cp:lastModifiedBy>
  <cp:revision>3</cp:revision>
  <dcterms:created xsi:type="dcterms:W3CDTF">2020-12-04T01:04:00Z</dcterms:created>
  <dcterms:modified xsi:type="dcterms:W3CDTF">2020-12-04T01:04:00Z</dcterms:modified>
</cp:coreProperties>
</file>