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6CA" w:rsidP="003356CA">
      <w:pPr>
        <w:pStyle w:val="Title"/>
      </w:pPr>
      <w:r>
        <w:fldChar w:fldCharType="begin"/>
      </w:r>
      <w:r>
        <w:instrText xml:space="preserve"> TITLE   \* MERGEFORMAT </w:instrText>
      </w:r>
      <w:r>
        <w:fldChar w:fldCharType="separate"/>
      </w:r>
      <w:r>
        <w:t>FWPWPP3202 Paint panels</w:t>
      </w:r>
      <w:r>
        <w:fldChar w:fldCharType="end"/>
      </w:r>
    </w:p>
    <w:p w:rsidR="003356CA" w:rsidP="003356CA">
      <w:pPr>
        <w:pStyle w:val="Version"/>
        <w:sectPr w:rsidSect="000264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48C" w:rsidP="0002648C">
      <w:pPr>
        <w:pStyle w:val="SuperHeading"/>
      </w:pPr>
      <w:r w:rsidRPr="0002648C">
        <w:t>FWPWPP3202 Paint panels</w:t>
      </w:r>
    </w:p>
    <w:p w:rsidR="00000000" w:rsidRPr="0002648C" w:rsidP="0002648C">
      <w:pPr>
        <w:pStyle w:val="Heading1"/>
      </w:pPr>
      <w:bookmarkStart w:id="1" w:name="O_917025"/>
      <w:bookmarkEnd w:id="1"/>
      <w:r w:rsidRPr="0002648C">
        <w:t>Modification History</w:t>
      </w:r>
    </w:p>
    <w:tbl>
      <w:tblPr>
        <w:tblW w:w="0" w:type="auto"/>
        <w:tblCellMar>
          <w:left w:w="62" w:type="dxa"/>
          <w:right w:w="62" w:type="dxa"/>
        </w:tblCellMar>
        <w:tblLook w:val="0000"/>
      </w:tblPr>
      <w:tblGrid>
        <w:gridCol w:w="2007"/>
        <w:gridCol w:w="7189"/>
      </w:tblGrid>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48C" w:rsidP="0002648C">
            <w:pPr>
              <w:pStyle w:val="BodyText"/>
            </w:pPr>
            <w:r w:rsidRPr="0002648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rPr>
                <w:rStyle w:val="SpecialBold"/>
              </w:rPr>
              <w:t>Comment</w:t>
            </w:r>
          </w:p>
        </w:tc>
      </w:tr>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48C" w:rsidP="0002648C">
            <w:pPr>
              <w:pStyle w:val="BodyText"/>
            </w:pPr>
            <w:r w:rsidRPr="0002648C">
              <w:t>Replaces equivalent unit FPIWPP3202B Paint panels, which was first released with FPI11 Forest and Forest Products Training Package Version 2.2.</w:t>
            </w:r>
          </w:p>
          <w:p w:rsidR="00000000" w:rsidRPr="0002648C" w:rsidP="0002648C">
            <w:pPr>
              <w:pStyle w:val="BodyText"/>
            </w:pPr>
            <w:r w:rsidRPr="0002648C">
              <w:t>This is the first release of this unit in the new standards format.</w:t>
            </w:r>
          </w:p>
        </w:tc>
      </w:tr>
    </w:tbl>
    <w:p w:rsidR="00000000" w:rsidRPr="0002648C" w:rsidP="0002648C">
      <w:pPr>
        <w:pStyle w:val="BodyText"/>
      </w:pPr>
    </w:p>
    <w:p w:rsidR="00000000" w:rsidRPr="0002648C" w:rsidP="0002648C">
      <w:pPr>
        <w:pStyle w:val="AllowPageBreak"/>
      </w:pPr>
    </w:p>
    <w:p w:rsidR="00000000" w:rsidRPr="0002648C" w:rsidP="0002648C">
      <w:pPr>
        <w:pStyle w:val="Heading1"/>
      </w:pPr>
      <w:bookmarkStart w:id="2" w:name="O_917026"/>
      <w:bookmarkEnd w:id="2"/>
      <w:r w:rsidRPr="0002648C">
        <w:t>Applic</w:t>
      </w:r>
      <w:r w:rsidRPr="0002648C">
        <w:t>ation</w:t>
      </w:r>
    </w:p>
    <w:p w:rsidR="00000000" w:rsidRPr="0002648C" w:rsidP="003356CA">
      <w:pPr>
        <w:pStyle w:val="BodyText"/>
      </w:pPr>
      <w:r w:rsidRPr="0002648C">
        <w:t>This unit of competency describes the outcomes required to paint panels with water, oil or solvent based paints using roller coating line, spray booth or curtain coating equipment to finish coat wood panel products.</w:t>
      </w:r>
    </w:p>
    <w:p w:rsidR="00000000" w:rsidRPr="0002648C" w:rsidP="003356CA">
      <w:pPr>
        <w:pStyle w:val="BodyText"/>
      </w:pPr>
      <w:r w:rsidRPr="0002648C">
        <w:t>The unit applies to production ope</w:t>
      </w:r>
      <w:r w:rsidRPr="0002648C">
        <w:t>rators and technicians who paint panels in a forest and wood products factory setting</w:t>
      </w:r>
    </w:p>
    <w:p w:rsidR="003356CA" w:rsidP="003356CA">
      <w:pPr>
        <w:pStyle w:val="BodyText"/>
      </w:pPr>
      <w:r w:rsidRPr="0002648C">
        <w:t>No licensing, legislative, regulatory, or certification requirements apply to this unit at the time of publication.</w:t>
      </w:r>
    </w:p>
    <w:p w:rsidR="00000000" w:rsidRPr="0002648C" w:rsidP="0002648C">
      <w:pPr>
        <w:pStyle w:val="Heading1"/>
      </w:pPr>
      <w:bookmarkStart w:id="3" w:name="O_917027"/>
      <w:bookmarkEnd w:id="3"/>
      <w:r w:rsidRPr="0002648C">
        <w:t>Pre-requisite Unit</w:t>
      </w:r>
    </w:p>
    <w:p w:rsidR="00000000" w:rsidRPr="0002648C" w:rsidP="003356CA">
      <w:pPr>
        <w:pStyle w:val="BodyText"/>
      </w:pPr>
      <w:r w:rsidRPr="0002648C">
        <w:t>Nil</w:t>
      </w:r>
    </w:p>
    <w:p w:rsidR="00000000" w:rsidRPr="0002648C" w:rsidP="0002648C">
      <w:pPr>
        <w:pStyle w:val="Heading1"/>
      </w:pPr>
      <w:bookmarkStart w:id="4" w:name="O_917029"/>
      <w:bookmarkEnd w:id="4"/>
      <w:r w:rsidRPr="0002648C">
        <w:t>Unit Sector</w:t>
      </w:r>
    </w:p>
    <w:p w:rsidR="00000000" w:rsidRPr="0002648C" w:rsidP="003356CA">
      <w:pPr>
        <w:pStyle w:val="BodyText"/>
      </w:pPr>
      <w:r w:rsidRPr="0002648C">
        <w:t>Wood Panel Products</w:t>
      </w:r>
    </w:p>
    <w:p w:rsidR="00000000" w:rsidRPr="0002648C" w:rsidP="0002648C">
      <w:pPr>
        <w:pStyle w:val="Heading1"/>
      </w:pPr>
      <w:bookmarkStart w:id="5" w:name="O_917030"/>
      <w:bookmarkEnd w:id="5"/>
      <w:r w:rsidRPr="0002648C">
        <w:t>Elements and Performance Criteria</w:t>
      </w:r>
    </w:p>
    <w:tbl>
      <w:tblPr>
        <w:tblW w:w="0" w:type="auto"/>
        <w:tblCellMar>
          <w:left w:w="62" w:type="dxa"/>
          <w:right w:w="62" w:type="dxa"/>
        </w:tblCellMar>
        <w:tblLook w:val="0000"/>
      </w:tblPr>
      <w:tblGrid>
        <w:gridCol w:w="2007"/>
        <w:gridCol w:w="7189"/>
      </w:tblGrid>
      <w:tr w:rsidTr="003356C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2648C" w:rsidP="0002648C">
            <w:pPr>
              <w:pStyle w:val="BodyText"/>
            </w:pPr>
            <w:r w:rsidRPr="0002648C">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rPr>
                <w:rStyle w:val="Emphasis"/>
              </w:rPr>
              <w:t>Performance criteria describe the performance needed to demonstrate achievement of the element. Where bold italicised text is used, further information is detailed in the range of conditions.</w:t>
            </w:r>
          </w:p>
        </w:tc>
      </w:tr>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1. Prepare for painting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48C" w:rsidP="0002648C">
            <w:pPr>
              <w:pStyle w:val="BodyText"/>
            </w:pPr>
            <w:r w:rsidRPr="0002648C">
              <w:t>1.1 Review work order and where require</w:t>
            </w:r>
            <w:r w:rsidRPr="0002648C">
              <w:t>d check with appropriate personnel.</w:t>
            </w:r>
          </w:p>
          <w:p w:rsidR="00000000" w:rsidRPr="0002648C" w:rsidP="0002648C">
            <w:pPr>
              <w:pStyle w:val="BodyText"/>
            </w:pPr>
            <w:r w:rsidRPr="0002648C">
              <w:t>1.2 Select appropriate personal protective and other equipment and check for operational effectiveness.</w:t>
            </w:r>
          </w:p>
          <w:p w:rsidR="00000000" w:rsidRPr="0002648C" w:rsidP="0002648C">
            <w:pPr>
              <w:pStyle w:val="BodyText"/>
            </w:pPr>
            <w:r w:rsidRPr="0002648C">
              <w:t>1.3 Obtain type and quantity of panels for painting from storage.</w:t>
            </w:r>
          </w:p>
          <w:p w:rsidR="00000000" w:rsidP="0002648C">
            <w:pPr>
              <w:pStyle w:val="BodyText"/>
              <w:rPr>
                <w:lang w:val="en-NZ"/>
              </w:rPr>
            </w:pPr>
            <w:r w:rsidRPr="0002648C">
              <w:t xml:space="preserve">1.4 Select panel painting process, feed rates and </w:t>
            </w:r>
            <w:r w:rsidRPr="0002648C">
              <w:t>paints and plan in line with work order.</w:t>
            </w:r>
          </w:p>
        </w:tc>
      </w:tr>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2. Paint panels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48C" w:rsidP="0002648C">
            <w:pPr>
              <w:pStyle w:val="BodyText"/>
            </w:pPr>
            <w:r w:rsidRPr="0002648C">
              <w:t>2.1 Use equipment in line with organisational safety procedures, manufacturer’s instructions and environmental protection practices.</w:t>
            </w:r>
          </w:p>
          <w:p w:rsidR="00000000" w:rsidRPr="0002648C" w:rsidP="0002648C">
            <w:pPr>
              <w:pStyle w:val="BodyText"/>
            </w:pPr>
            <w:r w:rsidRPr="0002648C">
              <w:t>2.2 Load paint products in equipment and apply paint to panel, mo</w:t>
            </w:r>
            <w:r w:rsidRPr="0002648C">
              <w:t>nitoring and adjusting flow rates and viscosity continually.</w:t>
            </w:r>
          </w:p>
          <w:p w:rsidR="00000000" w:rsidRPr="0002648C" w:rsidP="0002648C">
            <w:pPr>
              <w:pStyle w:val="BodyText"/>
            </w:pPr>
            <w:r w:rsidRPr="0002648C">
              <w:t>2.3 Check paint operations regularly and clear blockages and filters to maintain paint coverage.</w:t>
            </w:r>
          </w:p>
          <w:p w:rsidR="00000000" w:rsidRPr="0002648C" w:rsidP="0002648C">
            <w:pPr>
              <w:pStyle w:val="BodyText"/>
            </w:pPr>
            <w:r w:rsidRPr="0002648C">
              <w:t>2.4 Check panels regularly for surface quality and contamination, and grade according to work order requirements.</w:t>
            </w:r>
          </w:p>
          <w:p w:rsidR="00000000" w:rsidRPr="0002648C" w:rsidP="0002648C">
            <w:pPr>
              <w:pStyle w:val="BodyText"/>
            </w:pPr>
            <w:r w:rsidRPr="0002648C">
              <w:t>2.5 Remove defective panels from painting process and review for disposal or re-painting.</w:t>
            </w:r>
          </w:p>
          <w:p w:rsidR="00000000" w:rsidP="0002648C">
            <w:pPr>
              <w:pStyle w:val="BodyText"/>
              <w:rPr>
                <w:lang w:val="en-NZ"/>
              </w:rPr>
            </w:pPr>
            <w:r w:rsidRPr="0002648C">
              <w:t>2.6 Dry and stack material safely in designated loca</w:t>
            </w:r>
            <w:r w:rsidRPr="0002648C">
              <w:t>tion.</w:t>
            </w:r>
          </w:p>
        </w:tc>
      </w:tr>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3. Shut down and clean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48C" w:rsidP="0002648C">
            <w:pPr>
              <w:pStyle w:val="BodyText"/>
            </w:pPr>
            <w:r w:rsidRPr="0002648C">
              <w:t>3.1 Coordinate shutdown procedures with other line operators in line with organisational safety procedures.</w:t>
            </w:r>
          </w:p>
          <w:p w:rsidR="00000000" w:rsidRPr="0002648C" w:rsidP="0002648C">
            <w:pPr>
              <w:pStyle w:val="BodyText"/>
            </w:pPr>
            <w:r w:rsidRPr="0002648C">
              <w:t>3.2 Turn off pumps and flush equipment in line with manufacturer’s instructions.</w:t>
            </w:r>
          </w:p>
          <w:p w:rsidR="00000000" w:rsidRPr="0002648C" w:rsidP="0002648C">
            <w:pPr>
              <w:pStyle w:val="BodyText"/>
            </w:pPr>
            <w:r w:rsidRPr="0002648C">
              <w:t>3.3 Dispose of excess paint</w:t>
            </w:r>
            <w:r w:rsidRPr="0002648C">
              <w:t xml:space="preserve"> and flushing liquid in line with environmental protection practices.</w:t>
            </w:r>
          </w:p>
          <w:p w:rsidR="00000000" w:rsidRPr="0002648C" w:rsidP="0002648C">
            <w:pPr>
              <w:pStyle w:val="BodyText"/>
            </w:pPr>
            <w:r w:rsidRPr="0002648C">
              <w:t>3.4 Store equipment and paint in line with organisational procedures.</w:t>
            </w:r>
          </w:p>
          <w:p w:rsidR="00000000" w:rsidRPr="0002648C" w:rsidP="0002648C">
            <w:pPr>
              <w:pStyle w:val="BodyText"/>
            </w:pPr>
            <w:r w:rsidRPr="0002648C">
              <w:t>3.5 Record and report production outcomes and equipment faults to appropriate personnel.</w:t>
            </w:r>
          </w:p>
        </w:tc>
      </w:tr>
    </w:tbl>
    <w:p w:rsidR="003356CA" w:rsidP="0002648C">
      <w:pPr>
        <w:pStyle w:val="BodyText"/>
      </w:pPr>
    </w:p>
    <w:p w:rsidR="003356CA" w:rsidP="0002648C">
      <w:pPr>
        <w:pStyle w:val="BodyText"/>
      </w:pPr>
    </w:p>
    <w:p w:rsidR="00000000" w:rsidRPr="0002648C" w:rsidP="0002648C">
      <w:pPr>
        <w:pStyle w:val="Heading1"/>
      </w:pPr>
      <w:bookmarkStart w:id="6" w:name="O_917031"/>
      <w:bookmarkEnd w:id="6"/>
      <w:r w:rsidRPr="0002648C">
        <w:t>Foundat</w:t>
      </w:r>
      <w:r w:rsidRPr="0002648C">
        <w:t>ion Skills</w:t>
      </w:r>
    </w:p>
    <w:tbl>
      <w:tblPr>
        <w:tblW w:w="0" w:type="auto"/>
        <w:tblCellMar>
          <w:left w:w="62" w:type="dxa"/>
          <w:right w:w="62" w:type="dxa"/>
        </w:tblCellMar>
        <w:tblLook w:val="0000"/>
      </w:tblPr>
      <w:tblGrid>
        <w:gridCol w:w="2007"/>
        <w:gridCol w:w="7189"/>
      </w:tblGrid>
      <w:tr w:rsidTr="003356C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This section describes those core and employment skills that are essential to performance and are not explicit in the performance criteria.</w:t>
            </w:r>
          </w:p>
        </w:tc>
      </w:tr>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48C" w:rsidP="0002648C">
            <w:pPr>
              <w:pStyle w:val="ListBullet"/>
            </w:pPr>
            <w:r w:rsidRPr="0002648C">
              <w:t>identify quantities of required material within work orders and count numbers of panels</w:t>
            </w:r>
          </w:p>
          <w:p w:rsidR="00000000" w:rsidRPr="0002648C" w:rsidP="0002648C">
            <w:pPr>
              <w:pStyle w:val="ListBullet"/>
            </w:pPr>
            <w:r w:rsidRPr="0002648C">
              <w:t>interpret order requirements and set up equipment to achieve correct flow rates and viscosity</w:t>
            </w:r>
          </w:p>
          <w:p w:rsidR="00000000" w:rsidP="0002648C">
            <w:pPr>
              <w:pStyle w:val="ListBullet"/>
              <w:rPr>
                <w:lang w:val="en-NZ"/>
              </w:rPr>
            </w:pPr>
            <w:r w:rsidRPr="0002648C">
              <w:t>calculate rate of paint application to optimise quality and quantity of pr</w:t>
            </w:r>
            <w:r w:rsidRPr="0002648C">
              <w:t>oduction output.</w:t>
            </w:r>
          </w:p>
        </w:tc>
      </w:tr>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ListBullet"/>
              <w:rPr>
                <w:lang w:val="en-NZ"/>
              </w:rPr>
            </w:pPr>
            <w:r w:rsidRPr="0002648C">
              <w:t>ask questions and actively listen to clarify contents of work orders.</w:t>
            </w:r>
          </w:p>
        </w:tc>
      </w:tr>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48C" w:rsidP="0002648C">
            <w:pPr>
              <w:pStyle w:val="ListBullet"/>
            </w:pPr>
            <w:r w:rsidRPr="0002648C">
              <w:t>interpret:</w:t>
            </w:r>
          </w:p>
          <w:p w:rsidR="00000000" w:rsidRPr="0002648C" w:rsidP="0002648C">
            <w:pPr>
              <w:pStyle w:val="ListBullet2"/>
            </w:pPr>
            <w:r w:rsidRPr="0002648C">
              <w:t>workplace health and safety and other organisational procedures</w:t>
            </w:r>
          </w:p>
          <w:p w:rsidR="00000000" w:rsidRPr="0002648C" w:rsidP="0002648C">
            <w:pPr>
              <w:pStyle w:val="ListBullet2"/>
            </w:pPr>
            <w:r w:rsidRPr="0002648C">
              <w:t>work orders</w:t>
            </w:r>
          </w:p>
          <w:p w:rsidR="00000000" w:rsidRPr="0002648C" w:rsidP="0002648C">
            <w:pPr>
              <w:pStyle w:val="ListBullet2"/>
            </w:pPr>
            <w:r w:rsidRPr="0002648C">
              <w:t>safety data sheets</w:t>
            </w:r>
          </w:p>
          <w:p w:rsidR="00000000" w:rsidP="0002648C">
            <w:pPr>
              <w:pStyle w:val="ListBullet2"/>
              <w:rPr>
                <w:lang w:val="en-NZ"/>
              </w:rPr>
            </w:pPr>
            <w:r w:rsidRPr="0002648C">
              <w:t>manufacturers’ instructions.</w:t>
            </w:r>
          </w:p>
        </w:tc>
      </w:tr>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ListBullet"/>
              <w:rPr>
                <w:lang w:val="en-NZ"/>
              </w:rPr>
            </w:pPr>
            <w:r w:rsidRPr="0002648C">
              <w:t>complete accurate basic records for production outcomes and equipment faults.</w:t>
            </w:r>
          </w:p>
        </w:tc>
      </w:tr>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ListBullet"/>
              <w:rPr>
                <w:lang w:val="en-NZ"/>
              </w:rPr>
            </w:pPr>
            <w:r w:rsidRPr="0002648C">
              <w:t>efficiently and logically sequence the stages of preparation and production using work order to guide activities.</w:t>
            </w:r>
          </w:p>
        </w:tc>
      </w:tr>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48C" w:rsidP="0002648C">
            <w:pPr>
              <w:pStyle w:val="ListBullet"/>
            </w:pPr>
            <w:r w:rsidRPr="0002648C">
              <w:t>identify and dispose of defective panels or rectify</w:t>
            </w:r>
          </w:p>
          <w:p w:rsidR="00000000" w:rsidP="0002648C">
            <w:pPr>
              <w:pStyle w:val="ListBullet"/>
              <w:rPr>
                <w:lang w:val="en-NZ"/>
              </w:rPr>
            </w:pPr>
            <w:r w:rsidRPr="0002648C">
              <w:t>identify processing problems and faulty equipment and resolve by reporting or rectifying.</w:t>
            </w:r>
          </w:p>
        </w:tc>
      </w:tr>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48C" w:rsidP="0002648C">
            <w:pPr>
              <w:pStyle w:val="ListBullet"/>
            </w:pPr>
            <w:r w:rsidRPr="0002648C">
              <w:t>select and use appropriate personal protective equipment for painting panels</w:t>
            </w:r>
          </w:p>
          <w:p w:rsidR="00000000" w:rsidRPr="0002648C" w:rsidP="0002648C">
            <w:pPr>
              <w:pStyle w:val="ListBullet"/>
            </w:pPr>
            <w:r w:rsidRPr="0002648C">
              <w:t>efficiently and safely operate painting equipment.</w:t>
            </w:r>
          </w:p>
        </w:tc>
      </w:tr>
    </w:tbl>
    <w:p w:rsidR="00000000" w:rsidRPr="0002648C" w:rsidP="0002648C">
      <w:pPr>
        <w:pStyle w:val="BodyText"/>
      </w:pPr>
    </w:p>
    <w:p w:rsidR="00000000" w:rsidRPr="0002648C" w:rsidP="0002648C">
      <w:pPr>
        <w:pStyle w:val="AllowPageBreak"/>
      </w:pPr>
    </w:p>
    <w:p w:rsidR="00000000" w:rsidRPr="0002648C" w:rsidP="0002648C">
      <w:pPr>
        <w:pStyle w:val="Heading1"/>
      </w:pPr>
      <w:bookmarkStart w:id="7" w:name="O_917032"/>
      <w:bookmarkEnd w:id="7"/>
      <w:r w:rsidRPr="0002648C">
        <w:t>Range of Conditions</w:t>
      </w:r>
    </w:p>
    <w:p w:rsidR="00000000" w:rsidRPr="0002648C" w:rsidP="003356CA">
      <w:pPr>
        <w:pStyle w:val="BodyText"/>
      </w:pPr>
      <w:r w:rsidRPr="0002648C">
        <w:t>Not Applicable</w:t>
      </w:r>
    </w:p>
    <w:p w:rsidR="00000000" w:rsidRPr="0002648C" w:rsidP="0002648C">
      <w:pPr>
        <w:pStyle w:val="Heading1"/>
      </w:pPr>
      <w:bookmarkStart w:id="8" w:name="O_917033"/>
      <w:bookmarkEnd w:id="8"/>
      <w:r w:rsidRPr="0002648C">
        <w:t>Unit Mapping Information</w:t>
      </w:r>
    </w:p>
    <w:p w:rsidR="00000000" w:rsidRPr="0002648C" w:rsidP="003356CA">
      <w:pPr>
        <w:pStyle w:val="BodyText"/>
      </w:pPr>
      <w:r w:rsidRPr="0002648C">
        <w:t>FPIWPP3202B Paint panels</w:t>
      </w:r>
    </w:p>
    <w:p w:rsidR="00000000" w:rsidRPr="0002648C" w:rsidP="0002648C">
      <w:pPr>
        <w:pStyle w:val="Heading1"/>
      </w:pPr>
      <w:bookmarkStart w:id="9" w:name="O_917040"/>
      <w:bookmarkEnd w:id="9"/>
      <w:r w:rsidRPr="0002648C">
        <w:t>Links</w:t>
      </w:r>
    </w:p>
    <w:p w:rsidR="00000000" w:rsidRPr="0002648C" w:rsidP="003356CA">
      <w:pPr>
        <w:pStyle w:val="BodyText"/>
      </w:pPr>
      <w:r w:rsidRPr="0002648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F1F2D">
        <w:rPr>
          <w:rStyle w:val="Hyperlink"/>
        </w:rPr>
        <w:t>https://vetnet.gov.au/Pages/TrainingDocs.aspx?q=0d96fe23-5747-4c01-9d6f-3509ff8d3d47</w:t>
      </w:r>
      <w:r>
        <w:fldChar w:fldCharType="end"/>
      </w:r>
    </w:p>
    <w:p w:rsidR="00000000" w:rsidRPr="0002648C" w:rsidP="003356CA">
      <w:pPr>
        <w:pStyle w:val="BodyText"/>
        <w:sectPr w:rsidSect="0002648C">
          <w:headerReference w:type="default" r:id="rId10"/>
          <w:footerReference w:type="default" r:id="rId11"/>
          <w:pgSz w:w="11908" w:h="16833"/>
          <w:pgMar w:top="1702" w:right="1418" w:bottom="1702" w:left="1418" w:header="992" w:footer="992" w:gutter="0"/>
          <w:cols w:space="720"/>
          <w:noEndnote/>
          <w:docGrid w:linePitch="299"/>
        </w:sectPr>
      </w:pPr>
    </w:p>
    <w:p w:rsidR="00000000" w:rsidRPr="0002648C" w:rsidP="0002648C">
      <w:pPr>
        <w:pStyle w:val="SuperHeading"/>
      </w:pPr>
      <w:r w:rsidRPr="0002648C">
        <w:t>Assessment Requirements for FWPWPP3202 Paint panels</w:t>
      </w:r>
    </w:p>
    <w:p w:rsidR="00000000" w:rsidRPr="0002648C" w:rsidP="0002648C">
      <w:pPr>
        <w:pStyle w:val="Heading1"/>
      </w:pPr>
      <w:bookmarkStart w:id="10" w:name="O_917035"/>
      <w:bookmarkEnd w:id="10"/>
      <w:r w:rsidRPr="0002648C">
        <w:t>Modification History</w:t>
      </w:r>
    </w:p>
    <w:tbl>
      <w:tblPr>
        <w:tblW w:w="0" w:type="auto"/>
        <w:tblCellMar>
          <w:left w:w="62" w:type="dxa"/>
          <w:right w:w="62" w:type="dxa"/>
        </w:tblCellMar>
        <w:tblLook w:val="0000"/>
      </w:tblPr>
      <w:tblGrid>
        <w:gridCol w:w="2007"/>
        <w:gridCol w:w="7189"/>
      </w:tblGrid>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48C" w:rsidP="0002648C">
            <w:pPr>
              <w:pStyle w:val="BodyText"/>
            </w:pPr>
            <w:r w:rsidRPr="0002648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rPr>
                <w:rStyle w:val="SpecialBold"/>
              </w:rPr>
              <w:t>Comment</w:t>
            </w:r>
          </w:p>
        </w:tc>
      </w:tr>
      <w:tr w:rsidTr="003356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48C">
            <w:pPr>
              <w:pStyle w:val="BodyText"/>
              <w:rPr>
                <w:lang w:val="en-NZ"/>
              </w:rPr>
            </w:pPr>
            <w:r w:rsidRPr="0002648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48C" w:rsidP="0002648C">
            <w:pPr>
              <w:pStyle w:val="BodyText"/>
            </w:pPr>
            <w:r w:rsidRPr="0002648C">
              <w:t>Replaces equivalent unit FPIWPP3202B Paint panels, which was first released with FPI11 Forest and Forest Products Training Package Version 2.2. This is the first release of this unit in the new standards format.</w:t>
            </w:r>
          </w:p>
          <w:p w:rsidR="00000000" w:rsidRPr="0002648C" w:rsidP="0002648C">
            <w:pPr>
              <w:pStyle w:val="BodyText"/>
            </w:pPr>
            <w:r w:rsidRPr="0002648C">
              <w:t>Assessment requirements now specify the performance and knowledge evidence, as well as assessment conditions for this unit of competency. These sections simplify and replace components used in the previous unit format, including Required Skills and Knowle</w:t>
            </w:r>
            <w:r w:rsidRPr="0002648C">
              <w:t>dge, Evidence Guide and Range Statement</w:t>
            </w:r>
          </w:p>
        </w:tc>
      </w:tr>
    </w:tbl>
    <w:p w:rsidR="00000000" w:rsidRPr="0002648C" w:rsidP="0002648C">
      <w:pPr>
        <w:pStyle w:val="BodyText"/>
      </w:pPr>
    </w:p>
    <w:p w:rsidR="00000000" w:rsidRPr="0002648C" w:rsidP="0002648C">
      <w:pPr>
        <w:pStyle w:val="AllowPageBreak"/>
      </w:pPr>
    </w:p>
    <w:p w:rsidR="00000000" w:rsidRPr="0002648C" w:rsidP="0002648C">
      <w:pPr>
        <w:pStyle w:val="Heading1"/>
      </w:pPr>
      <w:bookmarkStart w:id="11" w:name="O_917036"/>
      <w:bookmarkEnd w:id="11"/>
      <w:r w:rsidRPr="0002648C">
        <w:t>Performance Evidence</w:t>
      </w:r>
    </w:p>
    <w:p w:rsidR="00000000" w:rsidRPr="0002648C" w:rsidP="003356CA">
      <w:pPr>
        <w:pStyle w:val="BodyText"/>
      </w:pPr>
      <w:r w:rsidRPr="0002648C">
        <w:t xml:space="preserve">A person demonstrating competency in this unit must satisfy all of the elements, performance criteria and foundation skills of this unit.  If a specific volume </w:t>
      </w:r>
      <w:r w:rsidRPr="0002648C">
        <w:t>or frequency is not stated below, then evidence must be provided that the following requirements have been performed on at least one occasion:</w:t>
      </w:r>
    </w:p>
    <w:p w:rsidR="00000000" w:rsidRPr="0002648C" w:rsidP="0002648C">
      <w:pPr>
        <w:pStyle w:val="ListBullet"/>
      </w:pPr>
      <w:r w:rsidRPr="0002648C">
        <w:t>paint panels in line with individual work orders for each job; types of panels include:</w:t>
      </w:r>
    </w:p>
    <w:p w:rsidR="00000000" w:rsidRPr="0002648C" w:rsidP="0002648C">
      <w:pPr>
        <w:pStyle w:val="ListBullet2"/>
      </w:pPr>
      <w:r w:rsidRPr="0002648C">
        <w:t>medium density fibreboa</w:t>
      </w:r>
      <w:r w:rsidRPr="0002648C">
        <w:t>rd</w:t>
      </w:r>
    </w:p>
    <w:p w:rsidR="00000000" w:rsidRPr="0002648C" w:rsidP="0002648C">
      <w:pPr>
        <w:pStyle w:val="ListBullet2"/>
      </w:pPr>
      <w:r w:rsidRPr="0002648C">
        <w:t>chipboard</w:t>
      </w:r>
    </w:p>
    <w:p w:rsidR="00000000" w:rsidRPr="0002648C" w:rsidP="0002648C">
      <w:pPr>
        <w:pStyle w:val="ListBullet2"/>
      </w:pPr>
      <w:r w:rsidRPr="0002648C">
        <w:t>fibreboard</w:t>
      </w:r>
    </w:p>
    <w:p w:rsidR="00000000" w:rsidRPr="0002648C" w:rsidP="0002648C">
      <w:pPr>
        <w:pStyle w:val="ListBullet2"/>
      </w:pPr>
      <w:r w:rsidRPr="0002648C">
        <w:t>plywood</w:t>
      </w:r>
    </w:p>
    <w:p w:rsidR="00000000" w:rsidRPr="0002648C" w:rsidP="0002648C">
      <w:pPr>
        <w:pStyle w:val="ListBullet"/>
      </w:pPr>
      <w:r w:rsidRPr="0002648C">
        <w:t>at the completion of each of the above jobs:</w:t>
      </w:r>
    </w:p>
    <w:p w:rsidR="00000000" w:rsidRPr="0002648C" w:rsidP="0002648C">
      <w:pPr>
        <w:pStyle w:val="ListBullet2"/>
      </w:pPr>
      <w:r w:rsidRPr="0002648C">
        <w:t>shut-down and clean equipment in line with organisational safety procedures</w:t>
      </w:r>
    </w:p>
    <w:p w:rsidR="00000000" w:rsidRPr="0002648C" w:rsidP="0002648C">
      <w:pPr>
        <w:pStyle w:val="ListBullet2"/>
      </w:pPr>
      <w:r w:rsidRPr="0002648C">
        <w:t>dispose of excess paint in line with environmental protection practices</w:t>
      </w:r>
    </w:p>
    <w:p w:rsidR="00000000" w:rsidRPr="0002648C" w:rsidP="0002648C">
      <w:pPr>
        <w:pStyle w:val="ListBullet2"/>
      </w:pPr>
      <w:r w:rsidRPr="0002648C">
        <w:t>safely store unused paint</w:t>
      </w:r>
    </w:p>
    <w:p w:rsidR="00000000" w:rsidRPr="0002648C" w:rsidP="0002648C">
      <w:pPr>
        <w:pStyle w:val="ListBullet2"/>
      </w:pPr>
      <w:r w:rsidRPr="0002648C">
        <w:t>stack finished panels in storage location according to common size, thickness, length and coating.</w:t>
      </w:r>
    </w:p>
    <w:p w:rsidR="00000000" w:rsidRPr="0002648C" w:rsidP="0002648C">
      <w:pPr>
        <w:pStyle w:val="AllowPageBreak"/>
      </w:pPr>
    </w:p>
    <w:p w:rsidR="00000000" w:rsidRPr="0002648C" w:rsidP="0002648C">
      <w:pPr>
        <w:pStyle w:val="Heading1"/>
      </w:pPr>
      <w:bookmarkStart w:id="12" w:name="O_917037"/>
      <w:bookmarkEnd w:id="12"/>
      <w:r w:rsidRPr="0002648C">
        <w:t>Knowledge Evidence</w:t>
      </w:r>
    </w:p>
    <w:p w:rsidR="00000000" w:rsidRPr="0002648C" w:rsidP="003356CA">
      <w:pPr>
        <w:pStyle w:val="BodyText"/>
      </w:pPr>
      <w:r w:rsidRPr="0002648C">
        <w:t>A person competent in this unit must be able to demonstrate knowledge of:</w:t>
      </w:r>
    </w:p>
    <w:p w:rsidR="00000000" w:rsidRPr="0002648C" w:rsidP="0002648C">
      <w:pPr>
        <w:pStyle w:val="ListBullet"/>
      </w:pPr>
      <w:r w:rsidRPr="0002648C">
        <w:t>environmental protection practices for paintin</w:t>
      </w:r>
      <w:r w:rsidRPr="0002648C">
        <w:t>g panels:</w:t>
      </w:r>
    </w:p>
    <w:p w:rsidR="00000000" w:rsidRPr="0002648C" w:rsidP="0002648C">
      <w:pPr>
        <w:pStyle w:val="ListBullet2"/>
      </w:pPr>
      <w:r w:rsidRPr="0002648C">
        <w:t>reducing water and energy use</w:t>
      </w:r>
    </w:p>
    <w:p w:rsidR="00000000" w:rsidRPr="0002648C" w:rsidP="0002648C">
      <w:pPr>
        <w:pStyle w:val="ListBullet2"/>
      </w:pPr>
      <w:r w:rsidRPr="0002648C">
        <w:t>cleaning plant, tools and equipment</w:t>
      </w:r>
    </w:p>
    <w:p w:rsidR="00000000" w:rsidRPr="0002648C" w:rsidP="0002648C">
      <w:pPr>
        <w:pStyle w:val="ListBullet2"/>
      </w:pPr>
      <w:r w:rsidRPr="0002648C">
        <w:t>disposing of, recycling and reusing timber</w:t>
      </w:r>
    </w:p>
    <w:p w:rsidR="00000000" w:rsidRPr="0002648C" w:rsidP="0002648C">
      <w:pPr>
        <w:pStyle w:val="ListBullet2"/>
      </w:pPr>
      <w:r w:rsidRPr="0002648C">
        <w:t>disposing of hazardous substances</w:t>
      </w:r>
    </w:p>
    <w:p w:rsidR="00000000" w:rsidRPr="0002648C" w:rsidP="0002648C">
      <w:pPr>
        <w:pStyle w:val="ListBullet"/>
      </w:pPr>
      <w:r w:rsidRPr="0002648C">
        <w:t>storage layout and categories for:</w:t>
      </w:r>
    </w:p>
    <w:p w:rsidR="00000000" w:rsidRPr="0002648C" w:rsidP="0002648C">
      <w:pPr>
        <w:pStyle w:val="ListBullet2"/>
      </w:pPr>
      <w:r w:rsidRPr="0002648C">
        <w:t>raw materials</w:t>
      </w:r>
    </w:p>
    <w:p w:rsidR="00000000" w:rsidRPr="0002648C" w:rsidP="0002648C">
      <w:pPr>
        <w:pStyle w:val="ListBullet2"/>
      </w:pPr>
      <w:r w:rsidRPr="0002648C">
        <w:t>stacking finished panels</w:t>
      </w:r>
    </w:p>
    <w:p w:rsidR="00000000" w:rsidRPr="0002648C" w:rsidP="0002648C">
      <w:pPr>
        <w:pStyle w:val="ListBullet"/>
      </w:pPr>
      <w:r w:rsidRPr="0002648C">
        <w:t>characteristics of timber panels and the types of paint most suitable for application:</w:t>
      </w:r>
    </w:p>
    <w:p w:rsidR="00000000" w:rsidRPr="0002648C" w:rsidP="0002648C">
      <w:pPr>
        <w:pStyle w:val="ListBullet2"/>
      </w:pPr>
      <w:r w:rsidRPr="0002648C">
        <w:t>medium density fibreboard</w:t>
      </w:r>
    </w:p>
    <w:p w:rsidR="00000000" w:rsidRPr="0002648C" w:rsidP="0002648C">
      <w:pPr>
        <w:pStyle w:val="ListBullet2"/>
      </w:pPr>
      <w:r w:rsidRPr="0002648C">
        <w:t>chipboard</w:t>
      </w:r>
    </w:p>
    <w:p w:rsidR="00000000" w:rsidRPr="0002648C" w:rsidP="0002648C">
      <w:pPr>
        <w:pStyle w:val="ListBullet2"/>
      </w:pPr>
      <w:r w:rsidRPr="0002648C">
        <w:t>fibreboard</w:t>
      </w:r>
    </w:p>
    <w:p w:rsidR="00000000" w:rsidRPr="0002648C" w:rsidP="0002648C">
      <w:pPr>
        <w:pStyle w:val="ListBullet2"/>
      </w:pPr>
      <w:r w:rsidRPr="0002648C">
        <w:t>plywood</w:t>
      </w:r>
    </w:p>
    <w:p w:rsidR="00000000" w:rsidRPr="0002648C" w:rsidP="0002648C">
      <w:pPr>
        <w:pStyle w:val="ListBullet"/>
      </w:pPr>
      <w:r w:rsidRPr="0002648C">
        <w:t>properties, at a basic level of understanding, of paints:</w:t>
      </w:r>
    </w:p>
    <w:p w:rsidR="00000000" w:rsidRPr="0002648C" w:rsidP="0002648C">
      <w:pPr>
        <w:pStyle w:val="ListBullet2"/>
      </w:pPr>
      <w:r w:rsidRPr="0002648C">
        <w:t>water based</w:t>
      </w:r>
    </w:p>
    <w:p w:rsidR="00000000" w:rsidRPr="0002648C" w:rsidP="0002648C">
      <w:pPr>
        <w:pStyle w:val="ListBullet2"/>
      </w:pPr>
      <w:r w:rsidRPr="0002648C">
        <w:t>oil based</w:t>
      </w:r>
    </w:p>
    <w:p w:rsidR="00000000" w:rsidRPr="0002648C" w:rsidP="0002648C">
      <w:pPr>
        <w:pStyle w:val="ListBullet2"/>
      </w:pPr>
      <w:r w:rsidRPr="0002648C">
        <w:t>solvent based</w:t>
      </w:r>
    </w:p>
    <w:p w:rsidR="00000000" w:rsidRPr="0002648C" w:rsidP="0002648C">
      <w:pPr>
        <w:pStyle w:val="ListBullet"/>
      </w:pPr>
      <w:r w:rsidRPr="0002648C">
        <w:t xml:space="preserve">viscosity, film </w:t>
      </w:r>
      <w:r w:rsidRPr="0002648C">
        <w:t>thickness and film wetness of paints</w:t>
      </w:r>
    </w:p>
    <w:p w:rsidR="00000000" w:rsidRPr="0002648C" w:rsidP="0002648C">
      <w:pPr>
        <w:pStyle w:val="ListBullet"/>
      </w:pPr>
      <w:r w:rsidRPr="0002648C">
        <w:t>methods used to safely store paint</w:t>
      </w:r>
    </w:p>
    <w:p w:rsidR="00000000" w:rsidRPr="0002648C" w:rsidP="0002648C">
      <w:pPr>
        <w:pStyle w:val="ListBullet"/>
      </w:pPr>
      <w:r w:rsidRPr="0002648C">
        <w:t>typical work flow processes for painting panels</w:t>
      </w:r>
    </w:p>
    <w:p w:rsidR="00000000" w:rsidRPr="0002648C" w:rsidP="0002648C">
      <w:pPr>
        <w:pStyle w:val="ListBullet"/>
      </w:pPr>
      <w:r w:rsidRPr="0002648C">
        <w:t>purpose, features, operation, shut down and cleaning of painting equipment including:</w:t>
      </w:r>
    </w:p>
    <w:p w:rsidR="00000000" w:rsidRPr="0002648C" w:rsidP="0002648C">
      <w:pPr>
        <w:pStyle w:val="ListBullet"/>
      </w:pPr>
      <w:r w:rsidRPr="0002648C">
        <w:t>roller coating lines</w:t>
      </w:r>
    </w:p>
    <w:p w:rsidR="00000000" w:rsidRPr="0002648C" w:rsidP="0002648C">
      <w:pPr>
        <w:pStyle w:val="ListBullet"/>
      </w:pPr>
      <w:r w:rsidRPr="0002648C">
        <w:t>spray booths</w:t>
      </w:r>
    </w:p>
    <w:p w:rsidR="00000000" w:rsidRPr="0002648C" w:rsidP="0002648C">
      <w:pPr>
        <w:pStyle w:val="ListBullet"/>
      </w:pPr>
      <w:r w:rsidRPr="0002648C">
        <w:t>curtain coating lines</w:t>
      </w:r>
    </w:p>
    <w:p w:rsidR="00000000" w:rsidRPr="0002648C" w:rsidP="0002648C">
      <w:pPr>
        <w:pStyle w:val="ListBullet"/>
      </w:pPr>
      <w:r w:rsidRPr="0002648C">
        <w:t>trays</w:t>
      </w:r>
    </w:p>
    <w:p w:rsidR="00000000" w:rsidRPr="0002648C" w:rsidP="0002648C">
      <w:pPr>
        <w:pStyle w:val="ListBullet"/>
      </w:pPr>
      <w:r w:rsidRPr="0002648C">
        <w:t>overflow trays</w:t>
      </w:r>
    </w:p>
    <w:p w:rsidR="00000000" w:rsidRPr="0002648C" w:rsidP="0002648C">
      <w:pPr>
        <w:pStyle w:val="ListBullet"/>
      </w:pPr>
      <w:r w:rsidRPr="0002648C">
        <w:t>thinner reservoirs</w:t>
      </w:r>
    </w:p>
    <w:p w:rsidR="00000000" w:rsidRPr="0002648C" w:rsidP="0002648C">
      <w:pPr>
        <w:pStyle w:val="ListBullet"/>
      </w:pPr>
      <w:r w:rsidRPr="0002648C">
        <w:t>spray guns</w:t>
      </w:r>
    </w:p>
    <w:p w:rsidR="00000000" w:rsidRPr="0002648C" w:rsidP="0002648C">
      <w:pPr>
        <w:pStyle w:val="ListBullet"/>
      </w:pPr>
      <w:r w:rsidRPr="0002648C">
        <w:t>roller coaters</w:t>
      </w:r>
    </w:p>
    <w:p w:rsidR="00000000" w:rsidRPr="0002648C" w:rsidP="0002648C">
      <w:pPr>
        <w:pStyle w:val="ListBullet"/>
      </w:pPr>
      <w:r w:rsidRPr="0002648C">
        <w:t>range of appropriate paint flow rates to avoid equipment blockages and optimise quality and quantity of production output</w:t>
      </w:r>
    </w:p>
    <w:p w:rsidR="00000000" w:rsidRPr="0002648C" w:rsidP="0002648C">
      <w:pPr>
        <w:pStyle w:val="ListBullet"/>
      </w:pPr>
      <w:r w:rsidRPr="0002648C">
        <w:t xml:space="preserve">organisational procedures specific to surface </w:t>
      </w:r>
      <w:r w:rsidRPr="0002648C">
        <w:t>painting panels:</w:t>
      </w:r>
    </w:p>
    <w:p w:rsidR="00000000" w:rsidRPr="0002648C" w:rsidP="0002648C">
      <w:pPr>
        <w:pStyle w:val="ListBullet2"/>
      </w:pPr>
      <w:r w:rsidRPr="0002648C">
        <w:t>workplace health and safety with particular emphasis on equipment lock out, use of personal protective equipment and handling hazardous substances</w:t>
      </w:r>
    </w:p>
    <w:p w:rsidR="00000000" w:rsidRPr="0002648C" w:rsidP="0002648C">
      <w:pPr>
        <w:pStyle w:val="ListBullet2"/>
      </w:pPr>
      <w:r w:rsidRPr="0002648C">
        <w:t>communication reporting lines</w:t>
      </w:r>
    </w:p>
    <w:p w:rsidR="00000000" w:rsidRPr="0002648C" w:rsidP="0002648C">
      <w:pPr>
        <w:pStyle w:val="ListBullet2"/>
      </w:pPr>
      <w:r w:rsidRPr="0002648C">
        <w:t>recording and reporting production outcomes and equipment fau</w:t>
      </w:r>
      <w:r w:rsidRPr="0002648C">
        <w:t>lts.</w:t>
      </w:r>
    </w:p>
    <w:p w:rsidR="00000000" w:rsidRPr="0002648C" w:rsidP="0002648C">
      <w:pPr>
        <w:pStyle w:val="AllowPageBreak"/>
      </w:pPr>
    </w:p>
    <w:p w:rsidR="00000000" w:rsidRPr="0002648C" w:rsidP="0002648C">
      <w:pPr>
        <w:pStyle w:val="Heading1"/>
      </w:pPr>
      <w:bookmarkStart w:id="13" w:name="O_917038"/>
      <w:bookmarkEnd w:id="13"/>
      <w:r w:rsidRPr="0002648C">
        <w:t>Assessment Conditions</w:t>
      </w:r>
    </w:p>
    <w:p w:rsidR="00000000" w:rsidRPr="0002648C" w:rsidP="003356CA">
      <w:pPr>
        <w:pStyle w:val="BodyText"/>
      </w:pPr>
      <w:r w:rsidRPr="0002648C">
        <w:t>The following resources must be made available:</w:t>
      </w:r>
    </w:p>
    <w:p w:rsidR="00000000" w:rsidRPr="0002648C" w:rsidP="0002648C">
      <w:pPr>
        <w:pStyle w:val="ListBullet"/>
      </w:pPr>
      <w:r w:rsidRPr="0002648C">
        <w:t>painting equipment which must include one or more of the following:</w:t>
      </w:r>
    </w:p>
    <w:p w:rsidR="00000000" w:rsidRPr="0002648C" w:rsidP="0002648C">
      <w:pPr>
        <w:pStyle w:val="ListBullet2"/>
      </w:pPr>
      <w:r w:rsidRPr="0002648C">
        <w:t>roller coating lines</w:t>
      </w:r>
    </w:p>
    <w:p w:rsidR="00000000" w:rsidRPr="0002648C" w:rsidP="0002648C">
      <w:pPr>
        <w:pStyle w:val="ListBullet2"/>
      </w:pPr>
      <w:r w:rsidRPr="0002648C">
        <w:t>spray booths</w:t>
      </w:r>
    </w:p>
    <w:p w:rsidR="00000000" w:rsidRPr="0002648C" w:rsidP="0002648C">
      <w:pPr>
        <w:pStyle w:val="ListBullet2"/>
      </w:pPr>
      <w:r w:rsidRPr="0002648C">
        <w:t>curtain coating lines</w:t>
      </w:r>
    </w:p>
    <w:p w:rsidR="00000000" w:rsidRPr="0002648C" w:rsidP="0002648C">
      <w:pPr>
        <w:pStyle w:val="ListBullet2"/>
      </w:pPr>
      <w:r w:rsidRPr="0002648C">
        <w:t>trays</w:t>
      </w:r>
    </w:p>
    <w:p w:rsidR="00000000" w:rsidRPr="0002648C" w:rsidP="0002648C">
      <w:pPr>
        <w:pStyle w:val="ListBullet2"/>
      </w:pPr>
      <w:r w:rsidRPr="0002648C">
        <w:t>overflow trays</w:t>
      </w:r>
    </w:p>
    <w:p w:rsidR="00000000" w:rsidRPr="0002648C" w:rsidP="0002648C">
      <w:pPr>
        <w:pStyle w:val="ListBullet2"/>
      </w:pPr>
      <w:r w:rsidRPr="0002648C">
        <w:t>thinner reservoirs</w:t>
      </w:r>
    </w:p>
    <w:p w:rsidR="00000000" w:rsidRPr="0002648C" w:rsidP="0002648C">
      <w:pPr>
        <w:pStyle w:val="ListBullet2"/>
      </w:pPr>
      <w:r w:rsidRPr="0002648C">
        <w:t>spray guns</w:t>
      </w:r>
    </w:p>
    <w:p w:rsidR="00000000" w:rsidRPr="0002648C" w:rsidP="0002648C">
      <w:pPr>
        <w:pStyle w:val="ListBullet2"/>
      </w:pPr>
      <w:r w:rsidRPr="0002648C">
        <w:t>roller coaters</w:t>
      </w:r>
    </w:p>
    <w:p w:rsidR="00000000" w:rsidRPr="0002648C" w:rsidP="0002648C">
      <w:pPr>
        <w:pStyle w:val="ListBullet"/>
      </w:pPr>
      <w:r w:rsidRPr="0002648C">
        <w:t>personal protective equipment suitable for painting panels</w:t>
      </w:r>
    </w:p>
    <w:p w:rsidR="00000000" w:rsidRPr="0002648C" w:rsidP="0002648C">
      <w:pPr>
        <w:pStyle w:val="ListBullet"/>
      </w:pPr>
      <w:r w:rsidRPr="0002648C">
        <w:t>panels which must include one or more of the following:</w:t>
      </w:r>
    </w:p>
    <w:p w:rsidR="00000000" w:rsidRPr="0002648C" w:rsidP="0002648C">
      <w:pPr>
        <w:pStyle w:val="ListBullet2"/>
      </w:pPr>
      <w:r w:rsidRPr="0002648C">
        <w:t>medium density fibreboard</w:t>
      </w:r>
    </w:p>
    <w:p w:rsidR="00000000" w:rsidRPr="0002648C" w:rsidP="0002648C">
      <w:pPr>
        <w:pStyle w:val="ListBullet2"/>
      </w:pPr>
      <w:r w:rsidRPr="0002648C">
        <w:t>chipboard</w:t>
      </w:r>
    </w:p>
    <w:p w:rsidR="00000000" w:rsidRPr="0002648C" w:rsidP="0002648C">
      <w:pPr>
        <w:pStyle w:val="ListBullet2"/>
      </w:pPr>
      <w:r w:rsidRPr="0002648C">
        <w:t>fibreboard</w:t>
      </w:r>
    </w:p>
    <w:p w:rsidR="00000000" w:rsidRPr="0002648C" w:rsidP="0002648C">
      <w:pPr>
        <w:pStyle w:val="ListBullet2"/>
      </w:pPr>
      <w:r w:rsidRPr="0002648C">
        <w:t>plywood</w:t>
      </w:r>
    </w:p>
    <w:p w:rsidR="00000000" w:rsidRPr="0002648C" w:rsidP="0002648C">
      <w:pPr>
        <w:pStyle w:val="ListBullet"/>
      </w:pPr>
      <w:r w:rsidRPr="0002648C">
        <w:t>paint which must include one or more of the following:</w:t>
      </w:r>
    </w:p>
    <w:p w:rsidR="00000000" w:rsidRPr="0002648C" w:rsidP="0002648C">
      <w:pPr>
        <w:pStyle w:val="ListBullet2"/>
      </w:pPr>
      <w:r w:rsidRPr="0002648C">
        <w:t>water based</w:t>
      </w:r>
    </w:p>
    <w:p w:rsidR="00000000" w:rsidRPr="0002648C" w:rsidP="0002648C">
      <w:pPr>
        <w:pStyle w:val="ListBullet2"/>
      </w:pPr>
      <w:r w:rsidRPr="0002648C">
        <w:t>oil based</w:t>
      </w:r>
    </w:p>
    <w:p w:rsidR="00000000" w:rsidRPr="0002648C" w:rsidP="0002648C">
      <w:pPr>
        <w:pStyle w:val="ListBullet2"/>
      </w:pPr>
      <w:r w:rsidRPr="0002648C">
        <w:t>solvent based</w:t>
      </w:r>
    </w:p>
    <w:p w:rsidR="00000000" w:rsidRPr="0002648C" w:rsidP="0002648C">
      <w:pPr>
        <w:pStyle w:val="ListBullet"/>
      </w:pPr>
      <w:r w:rsidRPr="0002648C">
        <w:t>manufacturers’:</w:t>
      </w:r>
    </w:p>
    <w:p w:rsidR="00000000" w:rsidRPr="0002648C" w:rsidP="0002648C">
      <w:pPr>
        <w:pStyle w:val="ListBullet2"/>
      </w:pPr>
      <w:r w:rsidRPr="0002648C">
        <w:t>safety data sheets for paint</w:t>
      </w:r>
    </w:p>
    <w:p w:rsidR="00000000" w:rsidRPr="0002648C" w:rsidP="0002648C">
      <w:pPr>
        <w:pStyle w:val="ListBullet2"/>
      </w:pPr>
      <w:r w:rsidRPr="0002648C">
        <w:t>instructions for equipment use</w:t>
      </w:r>
    </w:p>
    <w:p w:rsidR="00000000" w:rsidRPr="0002648C" w:rsidP="0002648C">
      <w:pPr>
        <w:pStyle w:val="ListBullet2"/>
      </w:pPr>
      <w:r w:rsidRPr="0002648C">
        <w:t>recommendations for cleaning equipment</w:t>
      </w:r>
    </w:p>
    <w:p w:rsidR="00000000" w:rsidRPr="0002648C" w:rsidP="0002648C">
      <w:pPr>
        <w:pStyle w:val="ListBullet"/>
      </w:pPr>
      <w:r w:rsidRPr="0002648C">
        <w:t>work order with specific instructions for painting panels</w:t>
      </w:r>
    </w:p>
    <w:p w:rsidR="00000000" w:rsidRPr="0002648C" w:rsidP="0002648C">
      <w:pPr>
        <w:pStyle w:val="ListBullet"/>
      </w:pPr>
      <w:r w:rsidRPr="0002648C">
        <w:t>template documents for recording production outcomes and equipment faults</w:t>
      </w:r>
    </w:p>
    <w:p w:rsidR="00000000" w:rsidRPr="0002648C" w:rsidP="0002648C">
      <w:pPr>
        <w:pStyle w:val="ListBullet"/>
      </w:pPr>
      <w:r w:rsidRPr="0002648C">
        <w:t>relevant personnel for the purposes of communicating information</w:t>
      </w:r>
    </w:p>
    <w:p w:rsidR="00000000" w:rsidRPr="0002648C" w:rsidP="0002648C">
      <w:pPr>
        <w:pStyle w:val="ListBullet"/>
      </w:pPr>
      <w:r w:rsidRPr="0002648C">
        <w:t>organisational procedures for painting panels.</w:t>
      </w:r>
    </w:p>
    <w:p w:rsidR="00000000" w:rsidRPr="0002648C" w:rsidP="003356CA">
      <w:pPr>
        <w:pStyle w:val="BodyText"/>
      </w:pPr>
      <w:r w:rsidRPr="0002648C">
        <w:t>Competency i</w:t>
      </w:r>
      <w:r w:rsidRPr="0002648C">
        <w:t xml:space="preserve">s to be assessed in the workplace or a simulated environment that accurately reflects performance in a real workplace setting. </w:t>
      </w:r>
    </w:p>
    <w:p w:rsidR="00000000" w:rsidRPr="0002648C" w:rsidP="003356CA">
      <w:pPr>
        <w:pStyle w:val="Heading4"/>
      </w:pPr>
      <w:r w:rsidRPr="0002648C">
        <w:rPr>
          <w:rStyle w:val="SpecialBold"/>
        </w:rPr>
        <w:t>Assessor requirements</w:t>
      </w:r>
    </w:p>
    <w:p w:rsidR="00000000" w:rsidRPr="0002648C" w:rsidP="003356CA">
      <w:pPr>
        <w:pStyle w:val="BodyText"/>
      </w:pPr>
      <w:r w:rsidRPr="0002648C">
        <w:t>Assessors must:</w:t>
      </w:r>
    </w:p>
    <w:p w:rsidR="00000000" w:rsidRPr="0002648C" w:rsidP="0002648C">
      <w:pPr>
        <w:pStyle w:val="ListBullet"/>
      </w:pPr>
      <w:r w:rsidRPr="0002648C">
        <w:t>hold the appropriate assessor competency standards as outlined in regulations; and</w:t>
      </w:r>
    </w:p>
    <w:p w:rsidR="00000000" w:rsidRPr="0002648C" w:rsidP="0002648C">
      <w:pPr>
        <w:pStyle w:val="ListBullet"/>
      </w:pPr>
      <w:r w:rsidRPr="0002648C">
        <w:t>be abl</w:t>
      </w:r>
      <w:r w:rsidRPr="0002648C">
        <w:t>e to demonstrate vocational competencies at least to the level being assessed; and</w:t>
      </w:r>
    </w:p>
    <w:p w:rsidR="00000000" w:rsidRPr="0002648C" w:rsidP="0002648C">
      <w:pPr>
        <w:pStyle w:val="ListBullet"/>
      </w:pPr>
      <w:r w:rsidRPr="0002648C">
        <w:t>be able to demonstrate how they are continuing to develop their VET knowledge and skills as well as maintaining their industry currency and assessor competence.</w:t>
      </w:r>
    </w:p>
    <w:p w:rsidR="00000000" w:rsidRPr="0002648C" w:rsidP="0002648C">
      <w:pPr>
        <w:pStyle w:val="AllowPageBreak"/>
      </w:pPr>
    </w:p>
    <w:p w:rsidR="00000000" w:rsidRPr="0002648C" w:rsidP="0002648C">
      <w:pPr>
        <w:pStyle w:val="Heading1"/>
      </w:pPr>
      <w:bookmarkStart w:id="14" w:name="O_917041"/>
      <w:bookmarkEnd w:id="14"/>
      <w:r w:rsidRPr="0002648C">
        <w:t>Links</w:t>
      </w:r>
    </w:p>
    <w:p w:rsidR="00000000" w:rsidRPr="0002648C" w:rsidP="003356CA">
      <w:pPr>
        <w:pStyle w:val="BodyText"/>
      </w:pPr>
      <w:r w:rsidRPr="0002648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F1F2D">
        <w:rPr>
          <w:rStyle w:val="Hyperlink"/>
        </w:rPr>
        <w:t>https://vetnet.gov.au/Pages/TrainingDocs.aspx?q=0d96fe23-5747-4c01-9d6f-3509ff8d3d47</w:t>
      </w:r>
      <w:r>
        <w:fldChar w:fldCharType="end"/>
      </w:r>
    </w:p>
    <w:p w:rsidR="00000000" w:rsidRPr="0002648C" w:rsidP="0002648C"/>
    <w:sectPr w:rsidSect="000264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8C" w:rsidRPr="003356CA" w:rsidP="00335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CA" w:rsidP="000264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56CA" w:rsidP="000264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56CA" w:rsidP="000264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8C" w:rsidP="0002648C">
    <w:pPr>
      <w:pStyle w:val="Footer"/>
      <w:framePr w:wrap="around"/>
    </w:pPr>
    <w:r>
      <w:fldChar w:fldCharType="begin"/>
    </w:r>
    <w:r>
      <w:instrText xml:space="preserve"> DOCPROPERTY  Subject  \* MERGEFORMAT </w:instrText>
    </w:r>
    <w:r>
      <w:fldChar w:fldCharType="separate"/>
    </w:r>
    <w:r w:rsidR="003356CA">
      <w:t>Approved</w:t>
    </w:r>
    <w:r w:rsidR="003356CA">
      <w:fldChar w:fldCharType="end"/>
    </w:r>
    <w:r>
      <w:tab/>
      <w:t xml:space="preserve">Page </w:t>
    </w:r>
    <w:r>
      <w:fldChar w:fldCharType="begin"/>
    </w:r>
    <w:r>
      <w:instrText xml:space="preserve"> PAGE  \* Arabic  \* MERGEFORMAT </w:instrText>
    </w:r>
    <w:r>
      <w:fldChar w:fldCharType="separate"/>
    </w:r>
    <w:r w:rsidR="003356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56CA">
      <w:rPr>
        <w:noProof/>
      </w:rPr>
      <w:t>5</w:t>
    </w:r>
    <w:r>
      <w:rPr>
        <w:noProof/>
      </w:rPr>
      <w:fldChar w:fldCharType="end"/>
    </w:r>
  </w:p>
  <w:p w:rsidR="0002648C" w:rsidP="0002648C">
    <w:pPr>
      <w:pStyle w:val="Footer"/>
      <w:framePr w:wrap="around"/>
    </w:pPr>
    <w:r>
      <w:t xml:space="preserve">© Commonwealth of Australia, </w:t>
    </w:r>
    <w:r>
      <w:fldChar w:fldCharType="begin"/>
    </w:r>
    <w:r>
      <w:instrText xml:space="preserve"> DATE  \@ "yyyy"  \* MERGEFORMAT </w:instrText>
    </w:r>
    <w:r>
      <w:fldChar w:fldCharType="separate"/>
    </w:r>
    <w:r w:rsidR="003356CA">
      <w:rPr>
        <w:noProof/>
      </w:rPr>
      <w:t>2025</w:t>
    </w:r>
    <w:r>
      <w:fldChar w:fldCharType="end"/>
    </w:r>
    <w:r>
      <w:tab/>
    </w:r>
    <w:r>
      <w:fldChar w:fldCharType="begin"/>
    </w:r>
    <w:r>
      <w:instrText xml:space="preserve"> DOCPROPERTY  Author  \* MERGEFORMAT </w:instrText>
    </w:r>
    <w:r>
      <w:fldChar w:fldCharType="separate"/>
    </w:r>
    <w:r w:rsidR="003356CA">
      <w:t>Skills Insight</w:t>
    </w:r>
    <w:r w:rsidR="003356CA">
      <w:fldChar w:fldCharType="end"/>
    </w:r>
  </w:p>
  <w:p w:rsidR="0002648C" w:rsidP="000264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48C" w:rsidRPr="003356CA" w:rsidP="003356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CA" w:rsidRPr="002D2AF8" w:rsidP="0002648C">
    <w:pPr>
      <w:pStyle w:val="Header"/>
      <w:framePr w:wrap="around"/>
    </w:pPr>
    <w:r>
      <w:fldChar w:fldCharType="begin"/>
    </w:r>
    <w:r>
      <w:instrText xml:space="preserve"> TITLE   \* MERGEFORMAT </w:instrText>
    </w:r>
    <w:r>
      <w:fldChar w:fldCharType="separate"/>
    </w:r>
    <w:r>
      <w:t>FWPWPP3202 Paint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56CA" w:rsidP="000264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8C" w:rsidRPr="002D2AF8" w:rsidP="0002648C">
    <w:pPr>
      <w:pStyle w:val="Header"/>
      <w:framePr w:wrap="around"/>
    </w:pPr>
    <w:r>
      <w:fldChar w:fldCharType="begin"/>
    </w:r>
    <w:r>
      <w:instrText xml:space="preserve"> TITLE   \* MERGEFORMAT </w:instrText>
    </w:r>
    <w:r>
      <w:fldChar w:fldCharType="separate"/>
    </w:r>
    <w:r w:rsidR="003356CA">
      <w:t>FWPWPP3202 Paint panels</w:t>
    </w:r>
    <w:r w:rsidR="003356CA">
      <w:fldChar w:fldCharType="end"/>
    </w:r>
    <w:r>
      <w:tab/>
      <w:t xml:space="preserve">Date this document was generated: </w:t>
    </w:r>
    <w:r>
      <w:fldChar w:fldCharType="begin"/>
    </w:r>
    <w:r>
      <w:instrText xml:space="preserve"> CREATEDATE  \@ "d MMMM yyyy"  \* MERGEFORMAT </w:instrText>
    </w:r>
    <w:r>
      <w:fldChar w:fldCharType="separate"/>
    </w:r>
    <w:r w:rsidR="003356CA">
      <w:rPr>
        <w:noProof/>
      </w:rPr>
      <w:t>2 March 2025</w:t>
    </w:r>
    <w:r>
      <w:fldChar w:fldCharType="end"/>
    </w:r>
  </w:p>
  <w:p w:rsidR="0002648C" w:rsidP="000264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AEA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6EB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3628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4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48C"/>
    <w:pPr>
      <w:spacing w:before="360" w:after="60"/>
      <w:outlineLvl w:val="0"/>
    </w:pPr>
    <w:rPr>
      <w:sz w:val="32"/>
    </w:rPr>
  </w:style>
  <w:style w:type="paragraph" w:styleId="Heading2">
    <w:name w:val="heading 2"/>
    <w:basedOn w:val="HeadingBase"/>
    <w:next w:val="BodyText"/>
    <w:link w:val="Heading2Char"/>
    <w:qFormat/>
    <w:rsid w:val="0002648C"/>
    <w:pPr>
      <w:keepLines/>
      <w:spacing w:before="240" w:after="120"/>
      <w:outlineLvl w:val="1"/>
    </w:pPr>
    <w:rPr>
      <w:sz w:val="28"/>
      <w:szCs w:val="40"/>
    </w:rPr>
  </w:style>
  <w:style w:type="paragraph" w:styleId="Heading3">
    <w:name w:val="heading 3"/>
    <w:basedOn w:val="HeadingBase"/>
    <w:next w:val="BodyText"/>
    <w:link w:val="Heading3Char"/>
    <w:qFormat/>
    <w:rsid w:val="0002648C"/>
    <w:pPr>
      <w:spacing w:before="180" w:after="120"/>
      <w:outlineLvl w:val="2"/>
    </w:pPr>
    <w:rPr>
      <w:spacing w:val="-10"/>
      <w:kern w:val="32"/>
    </w:rPr>
  </w:style>
  <w:style w:type="paragraph" w:styleId="Heading4">
    <w:name w:val="heading 4"/>
    <w:basedOn w:val="HeadingBase"/>
    <w:next w:val="BodyText"/>
    <w:link w:val="Heading4Char"/>
    <w:qFormat/>
    <w:rsid w:val="0002648C"/>
    <w:pPr>
      <w:spacing w:before="160" w:after="120"/>
      <w:outlineLvl w:val="3"/>
    </w:pPr>
    <w:rPr>
      <w:sz w:val="22"/>
    </w:rPr>
  </w:style>
  <w:style w:type="paragraph" w:styleId="Heading5">
    <w:name w:val="heading 5"/>
    <w:basedOn w:val="HeadingBase"/>
    <w:next w:val="Normal"/>
    <w:link w:val="Heading5Char"/>
    <w:qFormat/>
    <w:rsid w:val="0002648C"/>
    <w:pPr>
      <w:spacing w:before="80"/>
      <w:outlineLvl w:val="4"/>
    </w:pPr>
    <w:rPr>
      <w:color w:val="918585"/>
      <w:sz w:val="20"/>
    </w:rPr>
  </w:style>
  <w:style w:type="paragraph" w:styleId="Heading6">
    <w:name w:val="heading 6"/>
    <w:basedOn w:val="HeadingBase"/>
    <w:next w:val="Normal"/>
    <w:link w:val="Heading6Char"/>
    <w:qFormat/>
    <w:rsid w:val="0002648C"/>
    <w:pPr>
      <w:spacing w:before="60"/>
      <w:outlineLvl w:val="5"/>
    </w:pPr>
    <w:rPr>
      <w:color w:val="918585"/>
      <w:sz w:val="20"/>
    </w:rPr>
  </w:style>
  <w:style w:type="paragraph" w:styleId="Heading7">
    <w:name w:val="heading 7"/>
    <w:basedOn w:val="Normal"/>
    <w:next w:val="Normal"/>
    <w:link w:val="Heading7Char"/>
    <w:qFormat/>
    <w:rsid w:val="0002648C"/>
    <w:pPr>
      <w:ind w:left="720"/>
      <w:outlineLvl w:val="6"/>
    </w:pPr>
    <w:rPr>
      <w:i/>
    </w:rPr>
  </w:style>
  <w:style w:type="paragraph" w:styleId="Heading8">
    <w:name w:val="heading 8"/>
    <w:basedOn w:val="Normal"/>
    <w:next w:val="Normal"/>
    <w:link w:val="Heading8Char"/>
    <w:qFormat/>
    <w:rsid w:val="0002648C"/>
    <w:pPr>
      <w:ind w:left="720"/>
      <w:outlineLvl w:val="7"/>
    </w:pPr>
    <w:rPr>
      <w:i/>
    </w:rPr>
  </w:style>
  <w:style w:type="paragraph" w:styleId="Heading9">
    <w:name w:val="heading 9"/>
    <w:basedOn w:val="Normal"/>
    <w:next w:val="Normal"/>
    <w:link w:val="Heading9Char"/>
    <w:qFormat/>
    <w:rsid w:val="0002648C"/>
    <w:pPr>
      <w:ind w:left="720"/>
      <w:outlineLvl w:val="8"/>
    </w:pPr>
    <w:rPr>
      <w:i/>
    </w:rPr>
  </w:style>
  <w:style w:type="character" w:default="1" w:styleId="DefaultParagraphFont">
    <w:name w:val="Default Paragraph Font"/>
    <w:uiPriority w:val="1"/>
    <w:unhideWhenUsed/>
    <w:rsid w:val="000264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48C"/>
  </w:style>
  <w:style w:type="character" w:customStyle="1" w:styleId="Heading1Char">
    <w:name w:val="Heading 1 Char"/>
    <w:basedOn w:val="DefaultParagraphFont"/>
    <w:link w:val="Heading1"/>
    <w:rsid w:val="0002648C"/>
    <w:rPr>
      <w:rFonts w:ascii="Times New Roman" w:eastAsia="Times New Roman" w:hAnsi="Times New Roman" w:cs="Times New Roman"/>
      <w:b/>
      <w:sz w:val="32"/>
      <w:szCs w:val="20"/>
      <w:lang w:eastAsia="en-US"/>
    </w:rPr>
  </w:style>
  <w:style w:type="paragraph" w:styleId="BodyText">
    <w:name w:val="Body Text"/>
    <w:basedOn w:val="Normal"/>
    <w:link w:val="BodyTextChar"/>
    <w:rsid w:val="000264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648C"/>
    <w:rPr>
      <w:rFonts w:ascii="Times New Roman" w:eastAsia="Times New Roman" w:hAnsi="Times New Roman" w:cs="Times New Roman"/>
      <w:sz w:val="24"/>
      <w:lang w:eastAsia="en-US"/>
    </w:rPr>
  </w:style>
  <w:style w:type="paragraph" w:styleId="ListBullet">
    <w:name w:val="List Bullet"/>
    <w:basedOn w:val="List"/>
    <w:rsid w:val="0002648C"/>
    <w:pPr>
      <w:numPr>
        <w:numId w:val="12"/>
      </w:numPr>
      <w:tabs>
        <w:tab w:val="clear" w:pos="340"/>
      </w:tabs>
      <w:spacing w:before="40" w:after="40"/>
    </w:pPr>
  </w:style>
  <w:style w:type="character" w:customStyle="1" w:styleId="SpecialBold">
    <w:name w:val="Special Bold"/>
    <w:basedOn w:val="DefaultParagraphFont"/>
    <w:rsid w:val="0002648C"/>
    <w:rPr>
      <w:b/>
      <w:spacing w:val="0"/>
    </w:rPr>
  </w:style>
  <w:style w:type="paragraph" w:styleId="ListBullet2">
    <w:name w:val="List Bullet 2"/>
    <w:basedOn w:val="List2"/>
    <w:rsid w:val="0002648C"/>
    <w:pPr>
      <w:numPr>
        <w:numId w:val="13"/>
      </w:numPr>
      <w:tabs>
        <w:tab w:val="clear" w:pos="680"/>
      </w:tabs>
    </w:pPr>
  </w:style>
  <w:style w:type="character" w:styleId="Emphasis">
    <w:name w:val="Emphasis"/>
    <w:basedOn w:val="DefaultParagraphFont"/>
    <w:qFormat/>
    <w:rsid w:val="0002648C"/>
    <w:rPr>
      <w:i/>
    </w:rPr>
  </w:style>
  <w:style w:type="paragraph" w:customStyle="1" w:styleId="SuperHeading">
    <w:name w:val="SuperHeading"/>
    <w:basedOn w:val="Normal"/>
    <w:rsid w:val="0002648C"/>
    <w:pPr>
      <w:spacing w:before="240" w:after="120"/>
      <w:outlineLvl w:val="0"/>
    </w:pPr>
    <w:rPr>
      <w:rFonts w:ascii="Times New Roman" w:hAnsi="Times New Roman"/>
      <w:b/>
      <w:sz w:val="32"/>
    </w:rPr>
  </w:style>
  <w:style w:type="paragraph" w:customStyle="1" w:styleId="AllowPageBreak">
    <w:name w:val="AllowPageBreak"/>
    <w:rsid w:val="000264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64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4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4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4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4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4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4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48C"/>
    <w:rPr>
      <w:rFonts w:ascii="Courier New" w:eastAsia="Times New Roman" w:hAnsi="Courier New" w:cs="Times New Roman"/>
      <w:i/>
      <w:szCs w:val="20"/>
      <w:lang w:eastAsia="en-US"/>
    </w:rPr>
  </w:style>
  <w:style w:type="paragraph" w:customStyle="1" w:styleId="HeadingBase">
    <w:name w:val="Heading Base"/>
    <w:rsid w:val="000264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48C"/>
    <w:pPr>
      <w:tabs>
        <w:tab w:val="right" w:leader="dot" w:pos="9072"/>
      </w:tabs>
      <w:ind w:left="567"/>
    </w:pPr>
    <w:rPr>
      <w:szCs w:val="22"/>
    </w:rPr>
  </w:style>
  <w:style w:type="paragraph" w:customStyle="1" w:styleId="TOCBase">
    <w:name w:val="TOC Base"/>
    <w:rsid w:val="000264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48C"/>
    <w:pPr>
      <w:tabs>
        <w:tab w:val="right" w:leader="dot" w:pos="9072"/>
      </w:tabs>
      <w:spacing w:before="40" w:after="40"/>
      <w:ind w:left="284"/>
    </w:pPr>
    <w:rPr>
      <w:rFonts w:ascii="Times New Roman" w:hAnsi="Times New Roman"/>
    </w:rPr>
  </w:style>
  <w:style w:type="paragraph" w:styleId="TOC1">
    <w:name w:val="toc 1"/>
    <w:basedOn w:val="TOCBase"/>
    <w:next w:val="Normal"/>
    <w:rsid w:val="000264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64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48C"/>
    <w:rPr>
      <w:rFonts w:ascii="Times New Roman" w:eastAsia="Times New Roman" w:hAnsi="Times New Roman" w:cs="Times New Roman"/>
      <w:sz w:val="16"/>
      <w:lang w:eastAsia="en-US"/>
    </w:rPr>
  </w:style>
  <w:style w:type="paragraph" w:styleId="Title">
    <w:name w:val="Title"/>
    <w:basedOn w:val="HeadingBase"/>
    <w:link w:val="TitleChar"/>
    <w:qFormat/>
    <w:rsid w:val="0002648C"/>
    <w:pPr>
      <w:spacing w:before="5040"/>
      <w:jc w:val="center"/>
    </w:pPr>
    <w:rPr>
      <w:sz w:val="48"/>
      <w:szCs w:val="72"/>
      <w:lang w:val="en-US"/>
    </w:rPr>
  </w:style>
  <w:style w:type="character" w:customStyle="1" w:styleId="TitleChar">
    <w:name w:val="Title Char"/>
    <w:basedOn w:val="DefaultParagraphFont"/>
    <w:link w:val="Title"/>
    <w:rsid w:val="000264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48C"/>
    <w:pPr>
      <w:tabs>
        <w:tab w:val="left" w:pos="3600"/>
        <w:tab w:val="left" w:pos="3958"/>
      </w:tabs>
    </w:pPr>
  </w:style>
  <w:style w:type="paragraph" w:styleId="List">
    <w:name w:val="List"/>
    <w:basedOn w:val="BodyText"/>
    <w:next w:val="BodyText"/>
    <w:rsid w:val="0002648C"/>
    <w:pPr>
      <w:tabs>
        <w:tab w:val="left" w:pos="340"/>
      </w:tabs>
      <w:spacing w:before="60" w:after="60"/>
      <w:ind w:left="340" w:hanging="340"/>
    </w:pPr>
  </w:style>
  <w:style w:type="paragraph" w:customStyle="1" w:styleId="Note">
    <w:name w:val="Note"/>
    <w:basedOn w:val="BodyText"/>
    <w:rsid w:val="000264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648C"/>
    <w:pPr>
      <w:framePr w:wrap="auto" w:hAnchor="text" w:y="6049"/>
    </w:pPr>
    <w:rPr>
      <w:color w:val="000000"/>
      <w:sz w:val="40"/>
    </w:rPr>
  </w:style>
  <w:style w:type="paragraph" w:customStyle="1" w:styleId="TOCTitle">
    <w:name w:val="TOCTitle"/>
    <w:basedOn w:val="Heading1"/>
    <w:rsid w:val="0002648C"/>
    <w:pPr>
      <w:spacing w:after="240"/>
      <w:jc w:val="center"/>
      <w:outlineLvl w:val="9"/>
    </w:pPr>
    <w:rPr>
      <w:caps/>
    </w:rPr>
  </w:style>
  <w:style w:type="paragraph" w:customStyle="1" w:styleId="Version">
    <w:name w:val="Version"/>
    <w:rsid w:val="000264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648C"/>
    <w:pPr>
      <w:keepNext w:val="0"/>
      <w:tabs>
        <w:tab w:val="right" w:pos="4176"/>
      </w:tabs>
      <w:ind w:left="198" w:hanging="198"/>
    </w:pPr>
    <w:rPr>
      <w:rFonts w:ascii="Garamond" w:hAnsi="Garamond"/>
    </w:rPr>
  </w:style>
  <w:style w:type="paragraph" w:styleId="IndexHeading">
    <w:name w:val="index heading"/>
    <w:basedOn w:val="Normal"/>
    <w:next w:val="Index1"/>
    <w:semiHidden/>
    <w:rsid w:val="0002648C"/>
    <w:pPr>
      <w:spacing w:before="120" w:after="120"/>
    </w:pPr>
    <w:rPr>
      <w:rFonts w:ascii="Arial" w:hAnsi="Arial"/>
      <w:b/>
      <w:color w:val="918585"/>
      <w:sz w:val="24"/>
    </w:rPr>
  </w:style>
  <w:style w:type="paragraph" w:styleId="Header">
    <w:name w:val="header"/>
    <w:basedOn w:val="Normal"/>
    <w:link w:val="HeaderChar"/>
    <w:rsid w:val="000264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48C"/>
    <w:rPr>
      <w:rFonts w:ascii="Times New Roman" w:eastAsia="Times New Roman" w:hAnsi="Times New Roman" w:cs="Times New Roman"/>
      <w:sz w:val="16"/>
      <w:szCs w:val="20"/>
      <w:lang w:val="en-GB" w:eastAsia="en-US"/>
    </w:rPr>
  </w:style>
  <w:style w:type="paragraph" w:customStyle="1" w:styleId="Chapter">
    <w:name w:val="Chapter"/>
    <w:basedOn w:val="Normal"/>
    <w:rsid w:val="0002648C"/>
    <w:pPr>
      <w:spacing w:before="240"/>
    </w:pPr>
    <w:rPr>
      <w:rFonts w:ascii="Times New Roman" w:hAnsi="Times New Roman"/>
      <w:smallCaps/>
      <w:spacing w:val="80"/>
      <w:sz w:val="28"/>
    </w:rPr>
  </w:style>
  <w:style w:type="paragraph" w:customStyle="1" w:styleId="InChapter">
    <w:name w:val="InChapter"/>
    <w:basedOn w:val="Heading3"/>
    <w:rsid w:val="0002648C"/>
    <w:pPr>
      <w:spacing w:after="240"/>
      <w:outlineLvl w:val="9"/>
    </w:pPr>
    <w:rPr>
      <w:noProof/>
    </w:rPr>
  </w:style>
  <w:style w:type="paragraph" w:styleId="Index2">
    <w:name w:val="index 2"/>
    <w:basedOn w:val="Normal"/>
    <w:next w:val="Normal"/>
    <w:semiHidden/>
    <w:rsid w:val="0002648C"/>
    <w:pPr>
      <w:tabs>
        <w:tab w:val="right" w:pos="4176"/>
      </w:tabs>
      <w:ind w:left="568" w:hanging="284"/>
    </w:pPr>
    <w:rPr>
      <w:rFonts w:ascii="Garamond" w:hAnsi="Garamond"/>
    </w:rPr>
  </w:style>
  <w:style w:type="paragraph" w:customStyle="1" w:styleId="Byline">
    <w:name w:val="Byline"/>
    <w:rsid w:val="000264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48C"/>
    <w:pPr>
      <w:tabs>
        <w:tab w:val="clear" w:pos="3600"/>
        <w:tab w:val="clear" w:pos="3958"/>
      </w:tabs>
      <w:jc w:val="right"/>
    </w:pPr>
  </w:style>
  <w:style w:type="paragraph" w:styleId="Caption">
    <w:name w:val="caption"/>
    <w:basedOn w:val="BodyText"/>
    <w:next w:val="Normal"/>
    <w:qFormat/>
    <w:rsid w:val="0002648C"/>
    <w:pPr>
      <w:framePr w:w="2268" w:hSpace="181" w:vSpace="181" w:wrap="around" w:vAnchor="text" w:hAnchor="page" w:x="1135" w:y="285" w:anchorLock="1"/>
    </w:pPr>
    <w:rPr>
      <w:i/>
    </w:rPr>
  </w:style>
  <w:style w:type="paragraph" w:customStyle="1" w:styleId="MiniTOCTitle">
    <w:name w:val="MiniTOCTitle"/>
    <w:basedOn w:val="Heading4"/>
    <w:rsid w:val="0002648C"/>
    <w:pPr>
      <w:spacing w:before="240"/>
      <w:outlineLvl w:val="9"/>
    </w:pPr>
    <w:rPr>
      <w:noProof/>
      <w:sz w:val="24"/>
    </w:rPr>
  </w:style>
  <w:style w:type="paragraph" w:customStyle="1" w:styleId="MiniTOCItem">
    <w:name w:val="MiniTOCItem"/>
    <w:basedOn w:val="ListBullet"/>
    <w:rsid w:val="0002648C"/>
    <w:pPr>
      <w:numPr>
        <w:numId w:val="0"/>
      </w:numPr>
      <w:tabs>
        <w:tab w:val="right" w:leader="dot" w:pos="6521"/>
      </w:tabs>
      <w:spacing w:before="0" w:after="0"/>
    </w:pPr>
  </w:style>
  <w:style w:type="paragraph" w:customStyle="1" w:styleId="TOFTitle">
    <w:name w:val="TOFTitle"/>
    <w:basedOn w:val="TOCTitle"/>
    <w:rsid w:val="0002648C"/>
  </w:style>
  <w:style w:type="paragraph" w:styleId="TableofFigures">
    <w:name w:val="table of figures"/>
    <w:basedOn w:val="Normal"/>
    <w:next w:val="Normal"/>
    <w:semiHidden/>
    <w:rsid w:val="0002648C"/>
    <w:pPr>
      <w:tabs>
        <w:tab w:val="right" w:leader="dot" w:pos="9072"/>
      </w:tabs>
      <w:ind w:left="970" w:hanging="403"/>
    </w:pPr>
    <w:rPr>
      <w:rFonts w:ascii="Times New Roman" w:hAnsi="Times New Roman"/>
      <w:b/>
    </w:rPr>
  </w:style>
  <w:style w:type="paragraph" w:styleId="ListNumber">
    <w:name w:val="List Number"/>
    <w:basedOn w:val="List"/>
    <w:rsid w:val="0002648C"/>
    <w:pPr>
      <w:numPr>
        <w:numId w:val="15"/>
      </w:numPr>
      <w:tabs>
        <w:tab w:val="clear" w:pos="340"/>
      </w:tabs>
    </w:pPr>
  </w:style>
  <w:style w:type="character" w:customStyle="1" w:styleId="WingdingSymbols">
    <w:name w:val="Wingding Symbols"/>
    <w:rsid w:val="0002648C"/>
    <w:rPr>
      <w:rFonts w:ascii="Wingdings" w:hAnsi="Wingdings"/>
    </w:rPr>
  </w:style>
  <w:style w:type="paragraph" w:customStyle="1" w:styleId="TableHeading">
    <w:name w:val="Table Heading"/>
    <w:basedOn w:val="HeadingBase"/>
    <w:rsid w:val="0002648C"/>
    <w:pPr>
      <w:keepLines/>
      <w:pBdr>
        <w:bottom w:val="single" w:sz="6" w:space="1" w:color="918585"/>
      </w:pBdr>
      <w:spacing w:before="240"/>
    </w:pPr>
  </w:style>
  <w:style w:type="character" w:customStyle="1" w:styleId="HotSpot">
    <w:name w:val="HotSpot"/>
    <w:rsid w:val="0002648C"/>
    <w:rPr>
      <w:color w:val="0033CC"/>
      <w:u w:val="none"/>
    </w:rPr>
  </w:style>
  <w:style w:type="paragraph" w:customStyle="1" w:styleId="BodyTextRight">
    <w:name w:val="Body Text Right"/>
    <w:basedOn w:val="BodyText"/>
    <w:rsid w:val="0002648C"/>
    <w:pPr>
      <w:spacing w:before="0" w:after="0"/>
      <w:jc w:val="right"/>
    </w:pPr>
  </w:style>
  <w:style w:type="paragraph" w:styleId="Index3">
    <w:name w:val="index 3"/>
    <w:basedOn w:val="ListNumber2"/>
    <w:next w:val="Normal"/>
    <w:semiHidden/>
    <w:rsid w:val="0002648C"/>
    <w:pPr>
      <w:numPr>
        <w:numId w:val="0"/>
      </w:numPr>
      <w:tabs>
        <w:tab w:val="right" w:leader="dot" w:pos="4176"/>
      </w:tabs>
    </w:pPr>
  </w:style>
  <w:style w:type="paragraph" w:styleId="ListNumber2">
    <w:name w:val="List Number 2"/>
    <w:basedOn w:val="List2"/>
    <w:rsid w:val="0002648C"/>
    <w:pPr>
      <w:numPr>
        <w:numId w:val="10"/>
      </w:numPr>
      <w:tabs>
        <w:tab w:val="clear" w:pos="1060"/>
      </w:tabs>
    </w:pPr>
  </w:style>
  <w:style w:type="paragraph" w:customStyle="1" w:styleId="MarginNote">
    <w:name w:val="Margin Note"/>
    <w:basedOn w:val="BodyText"/>
    <w:rsid w:val="000264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4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4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48C"/>
    <w:rPr>
      <w:sz w:val="32"/>
    </w:rPr>
  </w:style>
  <w:style w:type="paragraph" w:customStyle="1" w:styleId="HeadingProcedure">
    <w:name w:val="Heading Procedure"/>
    <w:basedOn w:val="HeadingBase"/>
    <w:next w:val="Normal"/>
    <w:rsid w:val="0002648C"/>
    <w:pPr>
      <w:tabs>
        <w:tab w:val="left" w:pos="0"/>
      </w:tabs>
      <w:spacing w:before="120" w:after="60"/>
    </w:pPr>
    <w:rPr>
      <w:i/>
      <w:color w:val="918585"/>
      <w:sz w:val="22"/>
    </w:rPr>
  </w:style>
  <w:style w:type="paragraph" w:customStyle="1" w:styleId="TableBodyText">
    <w:name w:val="Table Body Text"/>
    <w:basedOn w:val="BodyText"/>
    <w:rsid w:val="0002648C"/>
    <w:pPr>
      <w:spacing w:before="60" w:after="60"/>
    </w:pPr>
  </w:style>
  <w:style w:type="paragraph" w:styleId="ListContinue">
    <w:name w:val="List Continue"/>
    <w:basedOn w:val="List"/>
    <w:rsid w:val="0002648C"/>
    <w:pPr>
      <w:ind w:firstLine="0"/>
    </w:pPr>
  </w:style>
  <w:style w:type="paragraph" w:customStyle="1" w:styleId="ListNote">
    <w:name w:val="List Note"/>
    <w:basedOn w:val="List"/>
    <w:rsid w:val="0002648C"/>
    <w:pPr>
      <w:pBdr>
        <w:top w:val="single" w:sz="6" w:space="2" w:color="918585"/>
        <w:bottom w:val="single" w:sz="6" w:space="2" w:color="918585"/>
      </w:pBdr>
      <w:tabs>
        <w:tab w:val="left" w:pos="1021"/>
      </w:tabs>
      <w:ind w:firstLine="0"/>
    </w:pPr>
  </w:style>
  <w:style w:type="paragraph" w:customStyle="1" w:styleId="Warning">
    <w:name w:val="Warning"/>
    <w:basedOn w:val="BodyText"/>
    <w:rsid w:val="0002648C"/>
    <w:pPr>
      <w:shd w:val="clear" w:color="auto" w:fill="D9D9D9"/>
      <w:tabs>
        <w:tab w:val="left" w:pos="992"/>
      </w:tabs>
      <w:ind w:left="119" w:right="119"/>
    </w:pPr>
    <w:rPr>
      <w:sz w:val="20"/>
    </w:rPr>
  </w:style>
  <w:style w:type="paragraph" w:customStyle="1" w:styleId="MarginIcons">
    <w:name w:val="Margin Icons"/>
    <w:basedOn w:val="BodyText"/>
    <w:rsid w:val="000264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48C"/>
    <w:rPr>
      <w:rFonts w:ascii="Courier New" w:hAnsi="Courier New"/>
    </w:rPr>
  </w:style>
  <w:style w:type="paragraph" w:customStyle="1" w:styleId="NoteBullet">
    <w:name w:val="Note Bullet"/>
    <w:basedOn w:val="Note"/>
    <w:rsid w:val="0002648C"/>
    <w:pPr>
      <w:tabs>
        <w:tab w:val="clear" w:pos="680"/>
      </w:tabs>
      <w:spacing w:before="60" w:after="60"/>
    </w:pPr>
  </w:style>
  <w:style w:type="paragraph" w:customStyle="1" w:styleId="SubHeading2">
    <w:name w:val="SubHeading2"/>
    <w:basedOn w:val="HeadingBase"/>
    <w:rsid w:val="0002648C"/>
    <w:pPr>
      <w:spacing w:before="240" w:after="60"/>
    </w:pPr>
    <w:rPr>
      <w:sz w:val="20"/>
    </w:rPr>
  </w:style>
  <w:style w:type="paragraph" w:customStyle="1" w:styleId="SubHeading1">
    <w:name w:val="SubHeading1"/>
    <w:basedOn w:val="HeadingBase"/>
    <w:rsid w:val="0002648C"/>
    <w:pPr>
      <w:spacing w:before="240" w:after="60"/>
    </w:pPr>
    <w:rPr>
      <w:color w:val="918585"/>
      <w:sz w:val="22"/>
    </w:rPr>
  </w:style>
  <w:style w:type="paragraph" w:customStyle="1" w:styleId="SideHeading">
    <w:name w:val="Side Heading"/>
    <w:basedOn w:val="HeadingBase"/>
    <w:rsid w:val="000264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48C"/>
    <w:pPr>
      <w:tabs>
        <w:tab w:val="num" w:pos="360"/>
      </w:tabs>
    </w:pPr>
  </w:style>
  <w:style w:type="paragraph" w:styleId="PlainText">
    <w:name w:val="Plain Text"/>
    <w:basedOn w:val="Normal"/>
    <w:link w:val="PlainTextChar"/>
    <w:rsid w:val="0002648C"/>
    <w:rPr>
      <w:sz w:val="20"/>
    </w:rPr>
  </w:style>
  <w:style w:type="character" w:customStyle="1" w:styleId="PlainTextChar">
    <w:name w:val="Plain Text Char"/>
    <w:basedOn w:val="DefaultParagraphFont"/>
    <w:link w:val="PlainText"/>
    <w:rsid w:val="0002648C"/>
    <w:rPr>
      <w:rFonts w:ascii="Courier New" w:eastAsia="Times New Roman" w:hAnsi="Courier New" w:cs="Times New Roman"/>
      <w:sz w:val="20"/>
      <w:szCs w:val="20"/>
      <w:lang w:eastAsia="en-US"/>
    </w:rPr>
  </w:style>
  <w:style w:type="character" w:customStyle="1" w:styleId="MenuOption">
    <w:name w:val="Menu Option"/>
    <w:basedOn w:val="DefaultParagraphFont"/>
    <w:rsid w:val="0002648C"/>
    <w:rPr>
      <w:b/>
      <w:smallCaps/>
    </w:rPr>
  </w:style>
  <w:style w:type="paragraph" w:customStyle="1" w:styleId="TableListNumber">
    <w:name w:val="Table List Number"/>
    <w:basedOn w:val="ListNumber"/>
    <w:rsid w:val="0002648C"/>
    <w:pPr>
      <w:numPr>
        <w:numId w:val="0"/>
      </w:numPr>
    </w:pPr>
  </w:style>
  <w:style w:type="paragraph" w:styleId="TOC4">
    <w:name w:val="toc 4"/>
    <w:basedOn w:val="TOCBase"/>
    <w:next w:val="Normal"/>
    <w:semiHidden/>
    <w:rsid w:val="0002648C"/>
    <w:pPr>
      <w:tabs>
        <w:tab w:val="right" w:leader="dot" w:pos="9071"/>
      </w:tabs>
      <w:ind w:left="1701"/>
    </w:pPr>
  </w:style>
  <w:style w:type="paragraph" w:customStyle="1" w:styleId="ListAlpha">
    <w:name w:val="List Alpha"/>
    <w:basedOn w:val="List"/>
    <w:rsid w:val="0002648C"/>
    <w:pPr>
      <w:numPr>
        <w:numId w:val="9"/>
      </w:numPr>
    </w:pPr>
  </w:style>
  <w:style w:type="paragraph" w:customStyle="1" w:styleId="ListAlpha2">
    <w:name w:val="List Alpha 2"/>
    <w:basedOn w:val="List2"/>
    <w:rsid w:val="0002648C"/>
    <w:pPr>
      <w:numPr>
        <w:numId w:val="8"/>
      </w:numPr>
    </w:pPr>
  </w:style>
  <w:style w:type="paragraph" w:styleId="List2">
    <w:name w:val="List 2"/>
    <w:basedOn w:val="BodyText"/>
    <w:rsid w:val="0002648C"/>
    <w:pPr>
      <w:tabs>
        <w:tab w:val="left" w:pos="680"/>
      </w:tabs>
      <w:spacing w:before="60" w:after="60"/>
      <w:ind w:left="680" w:hanging="340"/>
    </w:pPr>
  </w:style>
  <w:style w:type="paragraph" w:styleId="List3">
    <w:name w:val="List 3"/>
    <w:basedOn w:val="BodyText"/>
    <w:rsid w:val="0002648C"/>
    <w:pPr>
      <w:tabs>
        <w:tab w:val="left" w:pos="1021"/>
      </w:tabs>
      <w:spacing w:before="60" w:after="60"/>
      <w:ind w:left="1020" w:hanging="340"/>
    </w:pPr>
  </w:style>
  <w:style w:type="paragraph" w:styleId="List4">
    <w:name w:val="List 4"/>
    <w:basedOn w:val="BodyText"/>
    <w:rsid w:val="0002648C"/>
    <w:pPr>
      <w:tabs>
        <w:tab w:val="left" w:pos="1361"/>
      </w:tabs>
      <w:spacing w:before="60" w:after="60"/>
      <w:ind w:left="1361" w:hanging="340"/>
    </w:pPr>
  </w:style>
  <w:style w:type="paragraph" w:styleId="List5">
    <w:name w:val="List 5"/>
    <w:basedOn w:val="BodyText"/>
    <w:rsid w:val="0002648C"/>
    <w:pPr>
      <w:tabs>
        <w:tab w:val="left" w:pos="1701"/>
      </w:tabs>
      <w:spacing w:before="60" w:after="60"/>
      <w:ind w:left="1701" w:hanging="340"/>
    </w:pPr>
  </w:style>
  <w:style w:type="paragraph" w:styleId="ListBullet3">
    <w:name w:val="List Bullet 3"/>
    <w:basedOn w:val="List3"/>
    <w:rsid w:val="0002648C"/>
    <w:pPr>
      <w:numPr>
        <w:numId w:val="14"/>
      </w:numPr>
      <w:tabs>
        <w:tab w:val="clear" w:pos="1021"/>
      </w:tabs>
      <w:ind w:left="1037" w:hanging="357"/>
    </w:pPr>
  </w:style>
  <w:style w:type="paragraph" w:styleId="ListBullet4">
    <w:name w:val="List Bullet 4"/>
    <w:basedOn w:val="List4"/>
    <w:rsid w:val="0002648C"/>
    <w:pPr>
      <w:numPr>
        <w:numId w:val="3"/>
      </w:numPr>
      <w:tabs>
        <w:tab w:val="clear" w:pos="1361"/>
      </w:tabs>
    </w:pPr>
  </w:style>
  <w:style w:type="paragraph" w:styleId="ListBullet5">
    <w:name w:val="List Bullet 5"/>
    <w:basedOn w:val="List5"/>
    <w:rsid w:val="0002648C"/>
    <w:pPr>
      <w:numPr>
        <w:numId w:val="4"/>
      </w:numPr>
    </w:pPr>
  </w:style>
  <w:style w:type="paragraph" w:styleId="ListContinue2">
    <w:name w:val="List Continue 2"/>
    <w:basedOn w:val="List2"/>
    <w:rsid w:val="0002648C"/>
    <w:pPr>
      <w:ind w:firstLine="0"/>
    </w:pPr>
  </w:style>
  <w:style w:type="paragraph" w:styleId="ListContinue3">
    <w:name w:val="List Continue 3"/>
    <w:basedOn w:val="List3"/>
    <w:rsid w:val="0002648C"/>
    <w:pPr>
      <w:ind w:left="1021" w:firstLine="0"/>
    </w:pPr>
  </w:style>
  <w:style w:type="paragraph" w:styleId="ListContinue4">
    <w:name w:val="List Continue 4"/>
    <w:basedOn w:val="List4"/>
    <w:rsid w:val="0002648C"/>
    <w:pPr>
      <w:ind w:firstLine="0"/>
    </w:pPr>
  </w:style>
  <w:style w:type="paragraph" w:styleId="ListContinue5">
    <w:name w:val="List Continue 5"/>
    <w:basedOn w:val="List5"/>
    <w:rsid w:val="0002648C"/>
    <w:pPr>
      <w:ind w:firstLine="0"/>
    </w:pPr>
  </w:style>
  <w:style w:type="paragraph" w:styleId="ListNumber3">
    <w:name w:val="List Number 3"/>
    <w:basedOn w:val="List3"/>
    <w:rsid w:val="0002648C"/>
    <w:pPr>
      <w:numPr>
        <w:numId w:val="5"/>
      </w:numPr>
    </w:pPr>
  </w:style>
  <w:style w:type="paragraph" w:styleId="ListNumber4">
    <w:name w:val="List Number 4"/>
    <w:basedOn w:val="List4"/>
    <w:rsid w:val="0002648C"/>
    <w:pPr>
      <w:numPr>
        <w:numId w:val="6"/>
      </w:numPr>
    </w:pPr>
  </w:style>
  <w:style w:type="paragraph" w:styleId="ListNumber5">
    <w:name w:val="List Number 5"/>
    <w:basedOn w:val="List5"/>
    <w:rsid w:val="0002648C"/>
    <w:pPr>
      <w:numPr>
        <w:numId w:val="7"/>
      </w:numPr>
    </w:pPr>
  </w:style>
  <w:style w:type="paragraph" w:styleId="BlockText">
    <w:name w:val="Block Text"/>
    <w:basedOn w:val="Normal"/>
    <w:rsid w:val="0002648C"/>
    <w:pPr>
      <w:spacing w:after="120"/>
      <w:ind w:left="1440" w:right="1440"/>
    </w:pPr>
  </w:style>
  <w:style w:type="character" w:customStyle="1" w:styleId="Subscript">
    <w:name w:val="Subscript"/>
    <w:basedOn w:val="DefaultParagraphFont"/>
    <w:rsid w:val="0002648C"/>
    <w:rPr>
      <w:sz w:val="16"/>
      <w:vertAlign w:val="subscript"/>
    </w:rPr>
  </w:style>
  <w:style w:type="character" w:customStyle="1" w:styleId="Superscript">
    <w:name w:val="Superscript"/>
    <w:basedOn w:val="DefaultParagraphFont"/>
    <w:rsid w:val="0002648C"/>
    <w:rPr>
      <w:sz w:val="16"/>
      <w:vertAlign w:val="superscript"/>
    </w:rPr>
  </w:style>
  <w:style w:type="character" w:customStyle="1" w:styleId="Symbols">
    <w:name w:val="Symbols"/>
    <w:basedOn w:val="DefaultParagraphFont"/>
    <w:rsid w:val="0002648C"/>
    <w:rPr>
      <w:rFonts w:ascii="Symbol" w:hAnsi="Symbol"/>
    </w:rPr>
  </w:style>
  <w:style w:type="character" w:customStyle="1" w:styleId="MenuOptions">
    <w:name w:val="Menu Options"/>
    <w:basedOn w:val="DefaultParagraphFont"/>
    <w:rsid w:val="0002648C"/>
    <w:rPr>
      <w:rFonts w:ascii="Arial Narrow" w:hAnsi="Arial Narrow"/>
      <w:smallCaps/>
    </w:rPr>
  </w:style>
  <w:style w:type="character" w:customStyle="1" w:styleId="Buttons">
    <w:name w:val="Buttons"/>
    <w:basedOn w:val="DefaultParagraphFont"/>
    <w:rsid w:val="0002648C"/>
    <w:rPr>
      <w:b/>
    </w:rPr>
  </w:style>
  <w:style w:type="character" w:customStyle="1" w:styleId="Underlined">
    <w:name w:val="Underlined"/>
    <w:basedOn w:val="DefaultParagraphFont"/>
    <w:rsid w:val="0002648C"/>
    <w:rPr>
      <w:u w:val="single"/>
    </w:rPr>
  </w:style>
  <w:style w:type="paragraph" w:customStyle="1" w:styleId="TableBodyTextRight">
    <w:name w:val="Table Body Text Right"/>
    <w:basedOn w:val="TableBodyText"/>
    <w:rsid w:val="0002648C"/>
    <w:pPr>
      <w:widowControl w:val="0"/>
      <w:autoSpaceDE w:val="0"/>
      <w:autoSpaceDN w:val="0"/>
      <w:adjustRightInd w:val="0"/>
      <w:jc w:val="right"/>
    </w:pPr>
    <w:rPr>
      <w:rFonts w:cs="Arial"/>
      <w:szCs w:val="18"/>
    </w:rPr>
  </w:style>
  <w:style w:type="paragraph" w:customStyle="1" w:styleId="CopyrightText">
    <w:name w:val="Copyright Text"/>
    <w:basedOn w:val="BodyText"/>
    <w:rsid w:val="0002648C"/>
    <w:rPr>
      <w:sz w:val="18"/>
    </w:rPr>
  </w:style>
  <w:style w:type="paragraph" w:customStyle="1" w:styleId="BodySmallRight">
    <w:name w:val="Body Small Right"/>
    <w:basedOn w:val="BodyTextRight"/>
    <w:rsid w:val="0002648C"/>
    <w:rPr>
      <w:sz w:val="18"/>
      <w:szCs w:val="18"/>
    </w:rPr>
  </w:style>
  <w:style w:type="paragraph" w:customStyle="1" w:styleId="MarginEdition">
    <w:name w:val="Margin Edition"/>
    <w:basedOn w:val="MarginNote"/>
    <w:rsid w:val="0002648C"/>
    <w:pPr>
      <w:spacing w:before="0" w:after="0"/>
    </w:pPr>
    <w:rPr>
      <w:rFonts w:ascii="Times New Roman" w:hAnsi="Times New Roman"/>
      <w:color w:val="999999"/>
    </w:rPr>
  </w:style>
  <w:style w:type="paragraph" w:customStyle="1" w:styleId="Spacer">
    <w:name w:val="Spacer"/>
    <w:basedOn w:val="Normal"/>
    <w:rsid w:val="0002648C"/>
    <w:rPr>
      <w:sz w:val="2"/>
      <w:szCs w:val="2"/>
    </w:rPr>
  </w:style>
  <w:style w:type="character" w:customStyle="1" w:styleId="Small">
    <w:name w:val="Small"/>
    <w:basedOn w:val="DefaultParagraphFont"/>
    <w:rsid w:val="0002648C"/>
    <w:rPr>
      <w:sz w:val="16"/>
    </w:rPr>
  </w:style>
  <w:style w:type="paragraph" w:customStyle="1" w:styleId="WideTable">
    <w:name w:val="Wide Table"/>
    <w:basedOn w:val="Normal"/>
    <w:rsid w:val="0002648C"/>
    <w:pPr>
      <w:ind w:left="-1418"/>
    </w:pPr>
    <w:rPr>
      <w:sz w:val="2"/>
      <w:szCs w:val="2"/>
    </w:rPr>
  </w:style>
  <w:style w:type="character" w:styleId="PageNumber">
    <w:name w:val="page number"/>
    <w:basedOn w:val="DefaultParagraphFont"/>
    <w:rsid w:val="0002648C"/>
  </w:style>
  <w:style w:type="paragraph" w:styleId="Quote">
    <w:name w:val="Quote"/>
    <w:basedOn w:val="Heading1"/>
    <w:link w:val="QuoteChar"/>
    <w:qFormat/>
    <w:rsid w:val="0002648C"/>
    <w:rPr>
      <w:b w:val="0"/>
      <w:sz w:val="72"/>
      <w:szCs w:val="72"/>
      <w:lang w:val="en-NZ"/>
    </w:rPr>
  </w:style>
  <w:style w:type="character" w:customStyle="1" w:styleId="QuoteChar">
    <w:name w:val="Quote Char"/>
    <w:basedOn w:val="DefaultParagraphFont"/>
    <w:link w:val="Quote"/>
    <w:rsid w:val="000264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48C"/>
    <w:pPr>
      <w:pageBreakBefore/>
    </w:pPr>
  </w:style>
  <w:style w:type="paragraph" w:customStyle="1" w:styleId="Border">
    <w:name w:val="Border"/>
    <w:basedOn w:val="Normal"/>
    <w:qFormat/>
    <w:rsid w:val="000264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48C"/>
    <w:rPr>
      <w:b/>
      <w:bCs/>
      <w:i/>
      <w:iCs/>
      <w:color w:val="auto"/>
    </w:rPr>
  </w:style>
  <w:style w:type="paragraph" w:styleId="IntenseQuote">
    <w:name w:val="Intense Quote"/>
    <w:basedOn w:val="Normal"/>
    <w:next w:val="Normal"/>
    <w:link w:val="IntenseQuoteChar"/>
    <w:uiPriority w:val="30"/>
    <w:qFormat/>
    <w:rsid w:val="000264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4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48C"/>
    <w:rPr>
      <w:smallCaps/>
      <w:color w:val="auto"/>
      <w:u w:val="single"/>
    </w:rPr>
  </w:style>
  <w:style w:type="character" w:styleId="IntenseReference">
    <w:name w:val="Intense Reference"/>
    <w:basedOn w:val="DefaultParagraphFont"/>
    <w:uiPriority w:val="32"/>
    <w:qFormat/>
    <w:rsid w:val="0002648C"/>
    <w:rPr>
      <w:b/>
      <w:bCs/>
      <w:smallCaps/>
      <w:color w:val="auto"/>
      <w:spacing w:val="5"/>
      <w:u w:val="single"/>
    </w:rPr>
  </w:style>
  <w:style w:type="paragraph" w:customStyle="1" w:styleId="2ColumnHeading">
    <w:name w:val="2Column Heading"/>
    <w:basedOn w:val="BodyText"/>
    <w:qFormat/>
    <w:rsid w:val="0002648C"/>
    <w:pPr>
      <w:spacing w:after="60"/>
      <w:ind w:left="-2268"/>
    </w:pPr>
    <w:rPr>
      <w:b/>
    </w:rPr>
  </w:style>
  <w:style w:type="paragraph" w:customStyle="1" w:styleId="Heading1TOC">
    <w:name w:val="Heading1 TOC"/>
    <w:basedOn w:val="Normal"/>
    <w:qFormat/>
    <w:rsid w:val="0002648C"/>
    <w:pPr>
      <w:spacing w:before="240" w:after="120"/>
    </w:pPr>
    <w:rPr>
      <w:rFonts w:ascii="Times New Roman" w:hAnsi="Times New Roman"/>
      <w:b/>
      <w:sz w:val="32"/>
    </w:rPr>
  </w:style>
  <w:style w:type="paragraph" w:customStyle="1" w:styleId="Heading2TOC">
    <w:name w:val="Heading2 TOC"/>
    <w:basedOn w:val="Normal"/>
    <w:qFormat/>
    <w:rsid w:val="0002648C"/>
    <w:pPr>
      <w:spacing w:before="240" w:after="60"/>
    </w:pPr>
    <w:rPr>
      <w:rFonts w:ascii="Times New Roman" w:hAnsi="Times New Roman"/>
      <w:b/>
      <w:sz w:val="28"/>
    </w:rPr>
  </w:style>
  <w:style w:type="character" w:customStyle="1" w:styleId="Underline">
    <w:name w:val="Underline"/>
    <w:basedOn w:val="DefaultParagraphFont"/>
    <w:qFormat/>
    <w:rsid w:val="0002648C"/>
    <w:rPr>
      <w:u w:val="single"/>
    </w:rPr>
  </w:style>
  <w:style w:type="character" w:customStyle="1" w:styleId="BoldandItalics">
    <w:name w:val="Bold and Italics"/>
    <w:qFormat/>
    <w:rsid w:val="0002648C"/>
    <w:rPr>
      <w:b/>
      <w:i/>
      <w:u w:val="none"/>
    </w:rPr>
  </w:style>
  <w:style w:type="paragraph" w:styleId="BalloonText">
    <w:name w:val="Balloon Text"/>
    <w:basedOn w:val="Normal"/>
    <w:link w:val="BalloonTextChar"/>
    <w:rsid w:val="0002648C"/>
    <w:rPr>
      <w:rFonts w:ascii="Tahoma" w:hAnsi="Tahoma" w:cs="Tahoma"/>
      <w:sz w:val="16"/>
      <w:szCs w:val="16"/>
    </w:rPr>
  </w:style>
  <w:style w:type="character" w:customStyle="1" w:styleId="BalloonTextChar">
    <w:name w:val="Balloon Text Char"/>
    <w:basedOn w:val="DefaultParagraphFont"/>
    <w:link w:val="BalloonText"/>
    <w:rsid w:val="000264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4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64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48C"/>
    <w:rPr>
      <w:b/>
      <w:color w:val="660033"/>
      <w:spacing w:val="0"/>
    </w:rPr>
  </w:style>
  <w:style w:type="paragraph" w:customStyle="1" w:styleId="Nameditemlist">
    <w:name w:val="Named item list"/>
    <w:basedOn w:val="BodyText"/>
    <w:qFormat/>
    <w:rsid w:val="0002648C"/>
    <w:pPr>
      <w:tabs>
        <w:tab w:val="left" w:pos="2835"/>
      </w:tabs>
      <w:ind w:left="2835" w:hanging="2835"/>
    </w:pPr>
  </w:style>
  <w:style w:type="paragraph" w:customStyle="1" w:styleId="BodyTextnopadding">
    <w:name w:val="Body Text no padding"/>
    <w:basedOn w:val="BodyText"/>
    <w:qFormat/>
    <w:rsid w:val="0002648C"/>
    <w:pPr>
      <w:spacing w:before="0" w:after="0"/>
    </w:pPr>
  </w:style>
  <w:style w:type="paragraph" w:customStyle="1" w:styleId="BodyTextBold">
    <w:name w:val="Body Text Bold"/>
    <w:basedOn w:val="BodyText"/>
    <w:qFormat/>
    <w:rsid w:val="0002648C"/>
    <w:rPr>
      <w:b/>
    </w:rPr>
  </w:style>
  <w:style w:type="character" w:styleId="Hyperlink">
    <w:name w:val="Hyperlink"/>
    <w:basedOn w:val="DefaultParagraphFont"/>
    <w:uiPriority w:val="99"/>
    <w:unhideWhenUsed/>
    <w:rsid w:val="003356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1200</Words>
  <Characters>7476</Characters>
  <Application>Microsoft Office Word</Application>
  <DocSecurity>0</DocSecurity>
  <Lines>241</Lines>
  <Paragraphs>188</Paragraphs>
  <ScaleCrop>false</ScaleCrop>
  <Company>Author-it Software Corporation Ltd.</Company>
  <LinksUpToDate>false</LinksUpToDate>
  <CharactersWithSpaces>8488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FWPWPP3202 Paint panels</dc:title>
  <dc:subject>Approved</dc:subject>
  <dc:creator>Skills Insight</dc:creator>
  <cp:keywords>Release: 1</cp:keywords>
  <dc:description>Review Date: 12 April 2008</dc:description>
  <cp:lastModifiedBy>HSD_TPCMSd.prod</cp:lastModifiedBy>
  <cp:revision>3</cp:revision>
  <dcterms:created xsi:type="dcterms:W3CDTF">2025-03-02T01:43:00Z</dcterms:created>
  <dcterms:modified xsi:type="dcterms:W3CDTF">2025-03-02T01:44:00Z</dcterms:modified>
</cp:coreProperties>
</file>