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7BAE" w:rsidP="00717B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FWPWPP2213 Cut panels</w:t>
      </w:r>
      <w:r>
        <w:fldChar w:fldCharType="end"/>
      </w:r>
    </w:p>
    <w:p w:rsidR="00717BAE" w:rsidP="00717BAE">
      <w:pPr>
        <w:pStyle w:val="Version"/>
        <w:sectPr w:rsidSect="00B249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497D" w:rsidP="00B2497D">
      <w:pPr>
        <w:pStyle w:val="SuperHeading"/>
      </w:pPr>
      <w:r w:rsidRPr="00B2497D">
        <w:t>FWPWPP2213 Cut panels</w:t>
      </w:r>
    </w:p>
    <w:p w:rsidR="00000000" w:rsidRPr="00B2497D" w:rsidP="00B2497D">
      <w:pPr>
        <w:pStyle w:val="Heading1"/>
      </w:pPr>
      <w:bookmarkStart w:id="1" w:name="O_1102539"/>
      <w:bookmarkEnd w:id="1"/>
      <w:r w:rsidRPr="00B2497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49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7D">
            <w:pPr>
              <w:pStyle w:val="BodyTextBold"/>
              <w:rPr>
                <w:lang w:val="en-NZ"/>
              </w:rPr>
            </w:pPr>
            <w:r w:rsidRPr="00B2497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7D">
            <w:pPr>
              <w:pStyle w:val="BodyTextBold"/>
              <w:rPr>
                <w:lang w:val="en-NZ"/>
              </w:rPr>
            </w:pPr>
            <w:r w:rsidRPr="00B2497D">
              <w:t>Comments</w:t>
            </w:r>
          </w:p>
        </w:tc>
      </w:tr>
      <w:tr w:rsidTr="00B249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7D">
            <w:pPr>
              <w:pStyle w:val="BodyText"/>
              <w:rPr>
                <w:lang w:val="en-NZ"/>
              </w:rPr>
            </w:pPr>
            <w:r w:rsidRPr="00B2497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97D" w:rsidP="00B2497D">
            <w:pPr>
              <w:pStyle w:val="BodyText"/>
            </w:pPr>
            <w:r w:rsidRPr="00B2497D">
              <w:t>This version released with FWP Forest and Wood Products Training Package Version 6.0</w:t>
            </w:r>
          </w:p>
        </w:tc>
      </w:tr>
    </w:tbl>
    <w:p w:rsidR="00000000" w:rsidRPr="00B2497D" w:rsidP="00B2497D">
      <w:pPr>
        <w:pStyle w:val="BodyText"/>
      </w:pPr>
    </w:p>
    <w:p w:rsidR="00000000" w:rsidRPr="00B2497D" w:rsidP="00B2497D">
      <w:pPr>
        <w:pStyle w:val="AllowPageBreak"/>
      </w:pPr>
    </w:p>
    <w:p w:rsidR="00000000" w:rsidRPr="00B2497D" w:rsidP="00B2497D">
      <w:pPr>
        <w:pStyle w:val="Heading1"/>
      </w:pPr>
      <w:bookmarkStart w:id="2" w:name="O_1102540"/>
      <w:bookmarkEnd w:id="2"/>
      <w:r w:rsidRPr="00B2497D">
        <w:t>Application</w:t>
      </w:r>
    </w:p>
    <w:p w:rsidR="00000000" w:rsidRPr="00B2497D" w:rsidP="00717BAE">
      <w:pPr>
        <w:pStyle w:val="BodyText"/>
      </w:pPr>
      <w:r w:rsidRPr="00B2497D">
        <w:t xml:space="preserve">This unit of competency describes the skills and knowledge required to cut panels to size with a power-driven </w:t>
      </w:r>
      <w:r w:rsidRPr="00B2497D">
        <w:t>saw. The unit includes preparing for work, using a power-driven saw to cut materials to size, and performing routine operator maintenance.</w:t>
      </w:r>
    </w:p>
    <w:p w:rsidR="00000000" w:rsidRPr="00B2497D" w:rsidP="00717BAE">
      <w:pPr>
        <w:pStyle w:val="BodyText"/>
      </w:pPr>
      <w:r w:rsidRPr="00B2497D">
        <w:t>The unit applies to individuals who cut panels in a forest and wood products manufacturing setting.</w:t>
      </w:r>
    </w:p>
    <w:p w:rsidR="00000000" w:rsidRPr="00B2497D" w:rsidP="00717BAE">
      <w:pPr>
        <w:pStyle w:val="BodyText"/>
      </w:pPr>
      <w:r w:rsidRPr="00B2497D">
        <w:t>No licensing, leg</w:t>
      </w:r>
      <w:r w:rsidRPr="00B2497D">
        <w:t>islative or certification requirements apply to this unit at the time of publication.</w:t>
      </w:r>
    </w:p>
    <w:p w:rsidR="00000000" w:rsidRPr="00B2497D" w:rsidP="00B2497D">
      <w:pPr>
        <w:pStyle w:val="Heading1"/>
      </w:pPr>
      <w:bookmarkStart w:id="3" w:name="O_1102541"/>
      <w:bookmarkEnd w:id="3"/>
      <w:r w:rsidRPr="00B2497D">
        <w:t>Pre-requisite Unit</w:t>
      </w:r>
    </w:p>
    <w:p w:rsidR="00000000" w:rsidRPr="00B2497D" w:rsidP="00717BAE">
      <w:pPr>
        <w:pStyle w:val="BodyText"/>
      </w:pPr>
      <w:r w:rsidRPr="00B2497D">
        <w:t>Nil</w:t>
      </w:r>
    </w:p>
    <w:p w:rsidR="00000000" w:rsidRPr="00B2497D" w:rsidP="00B2497D">
      <w:pPr>
        <w:pStyle w:val="Heading1"/>
      </w:pPr>
      <w:bookmarkStart w:id="4" w:name="O_1102543"/>
      <w:bookmarkEnd w:id="4"/>
      <w:r w:rsidRPr="00B2497D">
        <w:t>Unit Sector</w:t>
      </w:r>
    </w:p>
    <w:p w:rsidR="00000000" w:rsidRPr="00B2497D" w:rsidP="00717BAE">
      <w:pPr>
        <w:pStyle w:val="BodyText"/>
      </w:pPr>
      <w:r w:rsidRPr="00B2497D">
        <w:t>Wood Panel Products (WPP)</w:t>
      </w:r>
    </w:p>
    <w:p w:rsidR="00000000" w:rsidRPr="00B2497D" w:rsidP="00B2497D">
      <w:pPr>
        <w:pStyle w:val="Heading1"/>
      </w:pPr>
      <w:bookmarkStart w:id="5" w:name="O_1102544"/>
      <w:bookmarkEnd w:id="5"/>
      <w:r w:rsidRPr="00B2497D">
        <w:t>Elements and Performance Criteria</w:t>
      </w:r>
    </w:p>
    <w:tbl>
      <w:tblPr>
        <w:tblW w:w="943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5"/>
        <w:gridCol w:w="6940"/>
      </w:tblGrid>
      <w:tr w:rsidTr="00717BAE">
        <w:tblPrEx>
          <w:tblW w:w="943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7D">
            <w:pPr>
              <w:pStyle w:val="BodyTextBold"/>
              <w:rPr>
                <w:lang w:val="en-NZ"/>
              </w:rPr>
            </w:pPr>
            <w:r w:rsidRPr="00B2497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7D">
            <w:pPr>
              <w:pStyle w:val="BodyTextBold"/>
              <w:rPr>
                <w:lang w:val="en-NZ"/>
              </w:rPr>
            </w:pPr>
            <w:r w:rsidRPr="00B2497D">
              <w:t>Performance Criteria</w:t>
            </w:r>
          </w:p>
        </w:tc>
      </w:tr>
      <w:tr w:rsidTr="00717BAE">
        <w:tblPrEx>
          <w:tblW w:w="943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97D" w:rsidP="00B2497D">
            <w:pPr>
              <w:pStyle w:val="BodyText"/>
            </w:pPr>
            <w:r w:rsidRPr="00B2497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7D">
            <w:pPr>
              <w:pStyle w:val="BodyText"/>
              <w:rPr>
                <w:lang w:val="en-NZ"/>
              </w:rPr>
            </w:pPr>
            <w:r w:rsidRPr="00B249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7BAE">
        <w:tblPrEx>
          <w:tblW w:w="94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7D">
            <w:pPr>
              <w:pStyle w:val="BodyText"/>
              <w:rPr>
                <w:lang w:val="en-NZ"/>
              </w:rPr>
            </w:pPr>
            <w:r w:rsidRPr="00B2497D">
              <w:t>1. Prepare for cutting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97D" w:rsidP="00B2497D">
            <w:pPr>
              <w:pStyle w:val="BodyText"/>
            </w:pPr>
            <w:r w:rsidRPr="00B2497D">
              <w:t>1.1 Determine job requirements from work order or instruction and, where</w:t>
            </w:r>
            <w:r w:rsidRPr="00B2497D">
              <w:t xml:space="preserve"> required, seek clarification from appropriate person</w:t>
            </w:r>
          </w:p>
          <w:p w:rsidR="00000000" w:rsidRPr="00B2497D" w:rsidP="00B2497D">
            <w:pPr>
              <w:pStyle w:val="BodyText"/>
            </w:pPr>
            <w:r w:rsidRPr="00B2497D">
              <w:t>1.2 Confirm safety and environmental requirements for the task according to workplace safety procedures</w:t>
            </w:r>
          </w:p>
          <w:p w:rsidR="00000000" w:rsidRPr="00B2497D" w:rsidP="00B2497D">
            <w:pPr>
              <w:pStyle w:val="BodyText"/>
            </w:pPr>
            <w:r w:rsidRPr="00B2497D">
              <w:t>1.3 Identify, assess and take actions to mitigate risks and hazards associated with using a power-</w:t>
            </w:r>
            <w:r w:rsidRPr="00B2497D">
              <w:t>driven saw</w:t>
            </w:r>
          </w:p>
          <w:p w:rsidR="00000000" w:rsidRPr="00B2497D" w:rsidP="00B2497D">
            <w:pPr>
              <w:pStyle w:val="BodyText"/>
            </w:pPr>
            <w:r w:rsidRPr="00B2497D">
              <w:t xml:space="preserve">1.4 Plan cutting patterns and saw set-up sequences according to workplace procedures </w:t>
            </w:r>
          </w:p>
          <w:p w:rsidR="00000000" w:rsidRPr="00B2497D" w:rsidP="00B2497D">
            <w:pPr>
              <w:pStyle w:val="BodyText"/>
            </w:pPr>
            <w:r w:rsidRPr="00B2497D">
              <w:t>1.5 Consult with team members and other appropriate personnel to ensure that work is coordinated effectively with others in the workplace</w:t>
            </w:r>
          </w:p>
          <w:p w:rsidR="00000000" w:rsidRPr="00B2497D" w:rsidP="00B2497D">
            <w:pPr>
              <w:pStyle w:val="BodyText"/>
            </w:pPr>
            <w:r w:rsidRPr="00B2497D">
              <w:t>1.6 Locate saw and ot</w:t>
            </w:r>
            <w:r w:rsidRPr="00B2497D">
              <w:t>her support equipment needed for the work, and check for correct operation and safety</w:t>
            </w:r>
          </w:p>
          <w:p w:rsidR="00000000" w:rsidRPr="00B2497D" w:rsidP="00B2497D">
            <w:pPr>
              <w:pStyle w:val="BodyText"/>
            </w:pPr>
            <w:r w:rsidRPr="00B2497D">
              <w:t>1.7 Select, fit and use personal protective equipment</w:t>
            </w:r>
          </w:p>
          <w:p w:rsidR="00000000" w:rsidP="00B2497D">
            <w:pPr>
              <w:pStyle w:val="BodyText"/>
              <w:rPr>
                <w:lang w:val="en-NZ"/>
              </w:rPr>
            </w:pPr>
            <w:r w:rsidRPr="00B2497D">
              <w:t>1.8 Conduct pre-start-up checks of saw to determine serviceability according to manufacturer instructions</w:t>
            </w:r>
          </w:p>
        </w:tc>
      </w:tr>
      <w:tr w:rsidTr="00717BAE">
        <w:tblPrEx>
          <w:tblW w:w="94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7D">
            <w:pPr>
              <w:pStyle w:val="BodyText"/>
              <w:rPr>
                <w:lang w:val="en-NZ"/>
              </w:rPr>
            </w:pPr>
            <w:r w:rsidRPr="00B2497D">
              <w:t>2. Cut material to size or angle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97D" w:rsidP="00B2497D">
            <w:pPr>
              <w:pStyle w:val="BodyText"/>
            </w:pPr>
            <w:r w:rsidRPr="00B2497D">
              <w:t>2.1 Use equipment according to workplace safety procedures, manufacturer instructions and environmental requirements</w:t>
            </w:r>
          </w:p>
          <w:p w:rsidR="00000000" w:rsidRPr="00B2497D" w:rsidP="00B2497D">
            <w:pPr>
              <w:pStyle w:val="BodyText"/>
            </w:pPr>
            <w:r w:rsidRPr="00B2497D">
              <w:t>2.2 Mark up material and set stops in preparation for cutting</w:t>
            </w:r>
          </w:p>
          <w:p w:rsidR="00000000" w:rsidRPr="00B2497D" w:rsidP="00B2497D">
            <w:pPr>
              <w:pStyle w:val="BodyText"/>
            </w:pPr>
            <w:r w:rsidRPr="00B2497D">
              <w:t xml:space="preserve">2.3 Follow cutting sequence and patterns to </w:t>
            </w:r>
            <w:r w:rsidRPr="00B2497D">
              <w:t>produce required quantity</w:t>
            </w:r>
          </w:p>
          <w:p w:rsidR="00000000" w:rsidRPr="00B2497D" w:rsidP="00B2497D">
            <w:pPr>
              <w:pStyle w:val="BodyText"/>
            </w:pPr>
            <w:r w:rsidRPr="00B2497D">
              <w:t>2.4 Check cuts for length and angle within set tolerances</w:t>
            </w:r>
          </w:p>
          <w:p w:rsidR="00000000" w:rsidRPr="00B2497D" w:rsidP="00B2497D">
            <w:pPr>
              <w:pStyle w:val="BodyText"/>
            </w:pPr>
            <w:r w:rsidRPr="00B2497D">
              <w:t>2.5 Dispose of incorrect cuts, offcuts and defective material according to workplace and environmental requirements</w:t>
            </w:r>
          </w:p>
          <w:p w:rsidR="00000000" w:rsidP="00B2497D">
            <w:pPr>
              <w:pStyle w:val="BodyText"/>
              <w:rPr>
                <w:lang w:val="en-NZ"/>
              </w:rPr>
            </w:pPr>
            <w:r w:rsidRPr="00B2497D">
              <w:t>2.6 Stack material safely in designated location accordi</w:t>
            </w:r>
            <w:r w:rsidRPr="00B2497D">
              <w:t>ng to workplace procedures</w:t>
            </w:r>
          </w:p>
        </w:tc>
      </w:tr>
      <w:tr w:rsidTr="00717BAE">
        <w:tblPrEx>
          <w:tblW w:w="94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7D">
            <w:pPr>
              <w:pStyle w:val="BodyText"/>
              <w:rPr>
                <w:lang w:val="en-NZ"/>
              </w:rPr>
            </w:pPr>
            <w:r w:rsidRPr="00B2497D">
              <w:t>3.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97D" w:rsidP="00B2497D">
            <w:pPr>
              <w:pStyle w:val="BodyText"/>
            </w:pPr>
            <w:r w:rsidRPr="00B2497D">
              <w:t xml:space="preserve">3.1 Lock out, clean and maintain fixed saw according to manufacturer recommendations and workplace procedures </w:t>
            </w:r>
          </w:p>
          <w:p w:rsidR="00000000" w:rsidRPr="00B2497D" w:rsidP="00B2497D">
            <w:pPr>
              <w:pStyle w:val="BodyText"/>
            </w:pPr>
            <w:r w:rsidRPr="00B2497D">
              <w:t>3.2 Check saw blades for bluntness or damage</w:t>
            </w:r>
          </w:p>
          <w:p w:rsidR="00000000" w:rsidRPr="00B2497D" w:rsidP="00B2497D">
            <w:pPr>
              <w:pStyle w:val="BodyText"/>
            </w:pPr>
            <w:r w:rsidRPr="00B2497D">
              <w:t>3.3 Remove and replace saw blades accor</w:t>
            </w:r>
            <w:r w:rsidRPr="00B2497D">
              <w:t>ding to manufacturer recommendations</w:t>
            </w:r>
          </w:p>
          <w:p w:rsidR="00000000" w:rsidRPr="00B2497D" w:rsidP="00B2497D">
            <w:pPr>
              <w:pStyle w:val="BodyText"/>
            </w:pPr>
            <w:r w:rsidRPr="00B2497D">
              <w:t>3.4 Dispose of used blades according to workplace and environmental requirements</w:t>
            </w:r>
          </w:p>
          <w:p w:rsidR="00000000" w:rsidRPr="00B2497D" w:rsidP="00B2497D">
            <w:pPr>
              <w:pStyle w:val="BodyText"/>
            </w:pPr>
            <w:r w:rsidRPr="00B2497D">
              <w:t>3.5 Keep machine clear of dust and debris according to workplace safety procedures</w:t>
            </w:r>
          </w:p>
          <w:p w:rsidR="00000000" w:rsidRPr="00B2497D" w:rsidP="00B2497D">
            <w:pPr>
              <w:pStyle w:val="BodyText"/>
            </w:pPr>
            <w:r w:rsidRPr="00B2497D">
              <w:t>3.6 Record and report production outcomes, equipment fa</w:t>
            </w:r>
            <w:r w:rsidRPr="00B2497D">
              <w:t>ults and maintenance requirements to appropriate person</w:t>
            </w:r>
          </w:p>
        </w:tc>
      </w:tr>
    </w:tbl>
    <w:p w:rsidR="00000000" w:rsidRPr="00B2497D" w:rsidP="00B2497D">
      <w:pPr>
        <w:pStyle w:val="BodyText"/>
      </w:pPr>
    </w:p>
    <w:p w:rsidR="00000000" w:rsidRPr="00B2497D" w:rsidP="00B2497D">
      <w:pPr>
        <w:pStyle w:val="AllowPageBreak"/>
      </w:pPr>
    </w:p>
    <w:p w:rsidR="00000000" w:rsidRPr="00B2497D" w:rsidP="00B2497D">
      <w:pPr>
        <w:pStyle w:val="Heading1"/>
      </w:pPr>
      <w:bookmarkStart w:id="6" w:name="O_1102545"/>
      <w:bookmarkEnd w:id="6"/>
      <w:r w:rsidRPr="00B2497D">
        <w:t>Foundation Skills</w:t>
      </w:r>
    </w:p>
    <w:p w:rsidR="00000000" w:rsidRPr="00717BAE" w:rsidP="00717BAE">
      <w:pPr>
        <w:pStyle w:val="BodyText"/>
        <w:rPr>
          <w:i/>
        </w:rPr>
      </w:pPr>
      <w:r w:rsidRPr="00717BAE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717BAE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49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7D">
            <w:pPr>
              <w:pStyle w:val="BodyTextBold"/>
              <w:rPr>
                <w:lang w:val="en-NZ"/>
              </w:rPr>
            </w:pPr>
            <w:r w:rsidRPr="00B2497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7D">
            <w:pPr>
              <w:pStyle w:val="BodyTextBold"/>
              <w:rPr>
                <w:lang w:val="en-NZ"/>
              </w:rPr>
            </w:pPr>
            <w:r w:rsidRPr="00B2497D">
              <w:t>Description</w:t>
            </w:r>
          </w:p>
        </w:tc>
      </w:tr>
      <w:tr w:rsidTr="00B249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7D">
            <w:pPr>
              <w:pStyle w:val="BodyText"/>
              <w:rPr>
                <w:lang w:val="en-NZ"/>
              </w:rPr>
            </w:pPr>
            <w:r w:rsidRPr="00B2497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7D">
            <w:pPr>
              <w:pStyle w:val="ListBullet"/>
              <w:rPr>
                <w:lang w:val="en-NZ"/>
              </w:rPr>
            </w:pPr>
            <w:r w:rsidRPr="00B2497D">
              <w:t>Interpret workplace documentation to determine requirements</w:t>
            </w:r>
          </w:p>
        </w:tc>
      </w:tr>
      <w:tr w:rsidTr="00B249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7D">
            <w:pPr>
              <w:pStyle w:val="BodyText"/>
              <w:rPr>
                <w:lang w:val="en-NZ"/>
              </w:rPr>
            </w:pPr>
            <w:r w:rsidRPr="00B2497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7D">
            <w:pPr>
              <w:pStyle w:val="ListBullet"/>
              <w:rPr>
                <w:lang w:val="en-NZ"/>
              </w:rPr>
            </w:pPr>
            <w:r w:rsidRPr="00B2497D">
              <w:t>Use correct technical and specific vocabulary to accurately and legibly complete simple workplace records an</w:t>
            </w:r>
            <w:r w:rsidRPr="00B2497D">
              <w:t>d forms</w:t>
            </w:r>
          </w:p>
        </w:tc>
      </w:tr>
      <w:tr w:rsidTr="00B249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7D">
            <w:pPr>
              <w:pStyle w:val="BodyText"/>
              <w:rPr>
                <w:lang w:val="en-NZ"/>
              </w:rPr>
            </w:pPr>
            <w:r w:rsidRPr="00B2497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7D">
            <w:pPr>
              <w:pStyle w:val="ListBullet"/>
              <w:rPr>
                <w:lang w:val="en-NZ"/>
              </w:rPr>
            </w:pPr>
            <w:r w:rsidRPr="00B2497D">
              <w:t>Ask open and closed probing questions and actively listen to clarify contents of work plans</w:t>
            </w:r>
          </w:p>
        </w:tc>
      </w:tr>
      <w:tr w:rsidTr="00B249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7D">
            <w:pPr>
              <w:pStyle w:val="BodyText"/>
              <w:rPr>
                <w:lang w:val="en-NZ"/>
              </w:rPr>
            </w:pPr>
            <w:r w:rsidRPr="00B2497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97D" w:rsidP="00B2497D">
            <w:pPr>
              <w:pStyle w:val="ListBullet"/>
            </w:pPr>
            <w:r w:rsidRPr="00B2497D">
              <w:t>Complete basic calculations of required length and angle to determine saw set-up</w:t>
            </w:r>
          </w:p>
          <w:p w:rsidR="00000000" w:rsidRPr="00B2497D" w:rsidP="00B2497D">
            <w:pPr>
              <w:pStyle w:val="ListBullet"/>
            </w:pPr>
            <w:r w:rsidRPr="00B2497D">
              <w:t xml:space="preserve">Use measurements to mark up and check finished dimensions of materials </w:t>
            </w:r>
          </w:p>
        </w:tc>
      </w:tr>
    </w:tbl>
    <w:p w:rsidR="00000000" w:rsidRPr="00B2497D" w:rsidP="00B2497D">
      <w:pPr>
        <w:pStyle w:val="BodyText"/>
      </w:pPr>
    </w:p>
    <w:p w:rsidR="00000000" w:rsidRPr="00B2497D" w:rsidP="00B2497D">
      <w:pPr>
        <w:pStyle w:val="AllowPageBreak"/>
      </w:pPr>
    </w:p>
    <w:p w:rsidR="00000000" w:rsidRPr="00B2497D" w:rsidP="00B2497D">
      <w:pPr>
        <w:pStyle w:val="Heading1"/>
      </w:pPr>
      <w:bookmarkStart w:id="7" w:name="O_1102547"/>
      <w:bookmarkEnd w:id="7"/>
      <w:r w:rsidRPr="00B2497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249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7D">
            <w:pPr>
              <w:pStyle w:val="BodyTextBold"/>
              <w:rPr>
                <w:lang w:val="en-NZ"/>
              </w:rPr>
            </w:pPr>
            <w:r w:rsidRPr="00B2497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7D">
            <w:pPr>
              <w:pStyle w:val="BodyTextBold"/>
              <w:rPr>
                <w:lang w:val="en-NZ"/>
              </w:rPr>
            </w:pPr>
            <w:r w:rsidRPr="00B2497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7D">
            <w:pPr>
              <w:pStyle w:val="BodyTextBold"/>
              <w:rPr>
                <w:lang w:val="en-NZ"/>
              </w:rPr>
            </w:pPr>
            <w:r w:rsidRPr="00B2497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97D">
            <w:pPr>
              <w:pStyle w:val="BodyTextBold"/>
              <w:rPr>
                <w:lang w:val="en-NZ"/>
              </w:rPr>
            </w:pPr>
            <w:r w:rsidRPr="00B2497D">
              <w:t>Equivalence status</w:t>
            </w:r>
          </w:p>
        </w:tc>
      </w:tr>
      <w:tr w:rsidTr="00B249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97D" w:rsidP="00B2497D">
            <w:pPr>
              <w:pStyle w:val="BodyText"/>
            </w:pPr>
            <w:r w:rsidRPr="00B2497D">
              <w:t>FWPWPP2213 Cut panels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97D" w:rsidP="00B2497D">
            <w:pPr>
              <w:pStyle w:val="BodyText"/>
            </w:pPr>
            <w:r w:rsidRPr="00B2497D">
              <w:t>FWPWPP2201 Cut panels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97D" w:rsidP="00B2497D">
            <w:pPr>
              <w:pStyle w:val="BodyText"/>
            </w:pPr>
            <w:r w:rsidRPr="00B2497D">
              <w:t xml:space="preserve">Application and Performance Criteria updated and reworded </w:t>
            </w:r>
          </w:p>
          <w:p w:rsidR="00000000" w:rsidP="00B2497D">
            <w:pPr>
              <w:pStyle w:val="BodyText"/>
              <w:rPr>
                <w:lang w:val="en-NZ"/>
              </w:rPr>
            </w:pPr>
            <w:r w:rsidRPr="00B2497D">
              <w:t>Assessment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97D" w:rsidP="00B2497D">
            <w:pPr>
              <w:pStyle w:val="BodyText"/>
            </w:pPr>
            <w:r w:rsidRPr="00B2497D">
              <w:t>Equivalent</w:t>
            </w:r>
          </w:p>
        </w:tc>
      </w:tr>
    </w:tbl>
    <w:p w:rsidR="00000000" w:rsidRPr="00B2497D" w:rsidP="00B2497D">
      <w:pPr>
        <w:pStyle w:val="BodyText"/>
      </w:pPr>
    </w:p>
    <w:p w:rsidR="00000000" w:rsidRPr="00B2497D" w:rsidP="00B2497D">
      <w:pPr>
        <w:pStyle w:val="AllowPageBreak"/>
      </w:pPr>
    </w:p>
    <w:p w:rsidR="00000000" w:rsidRPr="00B2497D" w:rsidP="00B2497D">
      <w:pPr>
        <w:pStyle w:val="Heading1"/>
      </w:pPr>
      <w:bookmarkStart w:id="8" w:name="O_1102554"/>
      <w:bookmarkEnd w:id="8"/>
      <w:r w:rsidRPr="00B2497D">
        <w:t>Links</w:t>
      </w:r>
    </w:p>
    <w:p w:rsidR="00000000" w:rsidRPr="00B2497D" w:rsidP="00717BAE">
      <w:pPr>
        <w:pStyle w:val="BodyText"/>
      </w:pPr>
      <w:r w:rsidRPr="00B2497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E6C6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2497D" w:rsidP="00B2497D"/>
    <w:sectPr w:rsidSect="00B249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9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97D" w:rsidRPr="00717BAE" w:rsidP="00717B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9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BAE" w:rsidP="00B249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7BAE" w:rsidP="00B249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17BAE" w:rsidP="00B249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9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B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97D" w:rsidRPr="00717BAE" w:rsidP="00717B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9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BAE" w:rsidRPr="002D2AF8" w:rsidP="00B249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FWPWPP2213 Cut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717BAE" w:rsidP="00B249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9AD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FEA8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9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9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9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9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9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9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9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9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9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9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9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97D"/>
  </w:style>
  <w:style w:type="character" w:customStyle="1" w:styleId="Heading1Char">
    <w:name w:val="Heading 1 Char"/>
    <w:basedOn w:val="DefaultParagraphFont"/>
    <w:link w:val="Heading1"/>
    <w:rsid w:val="00B249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9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9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497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2497D"/>
    <w:rPr>
      <w:i/>
    </w:rPr>
  </w:style>
  <w:style w:type="paragraph" w:customStyle="1" w:styleId="SuperHeading">
    <w:name w:val="SuperHeading"/>
    <w:basedOn w:val="Normal"/>
    <w:rsid w:val="00B249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9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2497D"/>
    <w:rPr>
      <w:b/>
    </w:rPr>
  </w:style>
  <w:style w:type="character" w:customStyle="1" w:styleId="Heading2Char">
    <w:name w:val="Heading 2 Char"/>
    <w:basedOn w:val="DefaultParagraphFont"/>
    <w:link w:val="Heading2"/>
    <w:rsid w:val="00B249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9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9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9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9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9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9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9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9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9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9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9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9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9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9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9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9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9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9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49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497D"/>
    <w:rPr>
      <w:b/>
      <w:spacing w:val="0"/>
    </w:rPr>
  </w:style>
  <w:style w:type="paragraph" w:customStyle="1" w:styleId="SuperTitle">
    <w:name w:val="SuperTitle"/>
    <w:basedOn w:val="Title"/>
    <w:rsid w:val="00B249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9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9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49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49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9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9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9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9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9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9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9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9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49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9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9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97D"/>
  </w:style>
  <w:style w:type="paragraph" w:styleId="TableofFigures">
    <w:name w:val="table of figures"/>
    <w:basedOn w:val="Normal"/>
    <w:next w:val="Normal"/>
    <w:semiHidden/>
    <w:rsid w:val="00B249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9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497D"/>
    <w:rPr>
      <w:rFonts w:ascii="Wingdings" w:hAnsi="Wingdings"/>
    </w:rPr>
  </w:style>
  <w:style w:type="paragraph" w:customStyle="1" w:styleId="TableHeading">
    <w:name w:val="Table Heading"/>
    <w:basedOn w:val="HeadingBase"/>
    <w:rsid w:val="00B249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97D"/>
    <w:rPr>
      <w:color w:val="0033CC"/>
      <w:u w:val="none"/>
    </w:rPr>
  </w:style>
  <w:style w:type="paragraph" w:customStyle="1" w:styleId="BodyTextRight">
    <w:name w:val="Body Text Right"/>
    <w:basedOn w:val="BodyText"/>
    <w:rsid w:val="00B249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9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9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9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9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9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97D"/>
    <w:rPr>
      <w:sz w:val="32"/>
    </w:rPr>
  </w:style>
  <w:style w:type="paragraph" w:customStyle="1" w:styleId="HeadingProcedure">
    <w:name w:val="Heading Procedure"/>
    <w:basedOn w:val="HeadingBase"/>
    <w:next w:val="Normal"/>
    <w:rsid w:val="00B249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97D"/>
    <w:pPr>
      <w:spacing w:before="60" w:after="60"/>
    </w:pPr>
  </w:style>
  <w:style w:type="paragraph" w:styleId="ListContinue">
    <w:name w:val="List Continue"/>
    <w:basedOn w:val="List"/>
    <w:rsid w:val="00B2497D"/>
    <w:pPr>
      <w:ind w:firstLine="0"/>
    </w:pPr>
  </w:style>
  <w:style w:type="paragraph" w:customStyle="1" w:styleId="ListNote">
    <w:name w:val="List Note"/>
    <w:basedOn w:val="List"/>
    <w:rsid w:val="00B249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9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9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97D"/>
    <w:rPr>
      <w:rFonts w:ascii="Courier New" w:hAnsi="Courier New"/>
    </w:rPr>
  </w:style>
  <w:style w:type="paragraph" w:customStyle="1" w:styleId="NoteBullet">
    <w:name w:val="Note Bullet"/>
    <w:basedOn w:val="Note"/>
    <w:rsid w:val="00B249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9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9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9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9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49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9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97D"/>
    <w:rPr>
      <w:b/>
      <w:smallCaps/>
    </w:rPr>
  </w:style>
  <w:style w:type="paragraph" w:customStyle="1" w:styleId="TableListNumber">
    <w:name w:val="Table List Number"/>
    <w:basedOn w:val="ListNumber"/>
    <w:rsid w:val="00B249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9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97D"/>
    <w:pPr>
      <w:numPr>
        <w:numId w:val="8"/>
      </w:numPr>
    </w:pPr>
  </w:style>
  <w:style w:type="paragraph" w:customStyle="1" w:styleId="ListAlpha2">
    <w:name w:val="List Alpha 2"/>
    <w:basedOn w:val="List2"/>
    <w:rsid w:val="00B2497D"/>
    <w:pPr>
      <w:numPr>
        <w:numId w:val="7"/>
      </w:numPr>
    </w:pPr>
  </w:style>
  <w:style w:type="paragraph" w:styleId="List2">
    <w:name w:val="List 2"/>
    <w:basedOn w:val="BodyText"/>
    <w:rsid w:val="00B249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9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9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9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9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9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497D"/>
    <w:pPr>
      <w:numPr>
        <w:numId w:val="3"/>
      </w:numPr>
    </w:pPr>
  </w:style>
  <w:style w:type="paragraph" w:styleId="ListContinue2">
    <w:name w:val="List Continue 2"/>
    <w:basedOn w:val="List2"/>
    <w:rsid w:val="00B2497D"/>
    <w:pPr>
      <w:ind w:firstLine="0"/>
    </w:pPr>
  </w:style>
  <w:style w:type="paragraph" w:styleId="ListContinue3">
    <w:name w:val="List Continue 3"/>
    <w:basedOn w:val="List3"/>
    <w:rsid w:val="00B2497D"/>
    <w:pPr>
      <w:ind w:left="1021" w:firstLine="0"/>
    </w:pPr>
  </w:style>
  <w:style w:type="paragraph" w:styleId="ListContinue4">
    <w:name w:val="List Continue 4"/>
    <w:basedOn w:val="List4"/>
    <w:rsid w:val="00B2497D"/>
    <w:pPr>
      <w:ind w:firstLine="0"/>
    </w:pPr>
  </w:style>
  <w:style w:type="paragraph" w:styleId="ListContinue5">
    <w:name w:val="List Continue 5"/>
    <w:basedOn w:val="List5"/>
    <w:rsid w:val="00B2497D"/>
    <w:pPr>
      <w:ind w:firstLine="0"/>
    </w:pPr>
  </w:style>
  <w:style w:type="paragraph" w:styleId="ListNumber3">
    <w:name w:val="List Number 3"/>
    <w:basedOn w:val="List3"/>
    <w:rsid w:val="00B2497D"/>
    <w:pPr>
      <w:numPr>
        <w:numId w:val="4"/>
      </w:numPr>
    </w:pPr>
  </w:style>
  <w:style w:type="paragraph" w:styleId="ListNumber4">
    <w:name w:val="List Number 4"/>
    <w:basedOn w:val="List4"/>
    <w:rsid w:val="00B2497D"/>
    <w:pPr>
      <w:numPr>
        <w:numId w:val="5"/>
      </w:numPr>
    </w:pPr>
  </w:style>
  <w:style w:type="paragraph" w:styleId="ListNumber5">
    <w:name w:val="List Number 5"/>
    <w:basedOn w:val="List5"/>
    <w:rsid w:val="00B2497D"/>
    <w:pPr>
      <w:numPr>
        <w:numId w:val="6"/>
      </w:numPr>
    </w:pPr>
  </w:style>
  <w:style w:type="paragraph" w:styleId="BlockText">
    <w:name w:val="Block Text"/>
    <w:basedOn w:val="Normal"/>
    <w:rsid w:val="00B249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9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97D"/>
    <w:rPr>
      <w:sz w:val="16"/>
      <w:vertAlign w:val="superscript"/>
    </w:rPr>
  </w:style>
  <w:style w:type="character" w:customStyle="1" w:styleId="Symbols">
    <w:name w:val="Symbols"/>
    <w:basedOn w:val="DefaultParagraphFont"/>
    <w:rsid w:val="00B2497D"/>
    <w:rPr>
      <w:rFonts w:ascii="Symbol" w:hAnsi="Symbol"/>
    </w:rPr>
  </w:style>
  <w:style w:type="character" w:customStyle="1" w:styleId="MenuOptions">
    <w:name w:val="Menu Options"/>
    <w:basedOn w:val="DefaultParagraphFont"/>
    <w:rsid w:val="00B249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97D"/>
    <w:rPr>
      <w:b/>
    </w:rPr>
  </w:style>
  <w:style w:type="character" w:customStyle="1" w:styleId="Underlined">
    <w:name w:val="Underlined"/>
    <w:basedOn w:val="DefaultParagraphFont"/>
    <w:rsid w:val="00B2497D"/>
    <w:rPr>
      <w:u w:val="single"/>
    </w:rPr>
  </w:style>
  <w:style w:type="paragraph" w:customStyle="1" w:styleId="TableBodyTextRight">
    <w:name w:val="Table Body Text Right"/>
    <w:basedOn w:val="TableBodyText"/>
    <w:rsid w:val="00B249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97D"/>
    <w:rPr>
      <w:sz w:val="18"/>
    </w:rPr>
  </w:style>
  <w:style w:type="paragraph" w:customStyle="1" w:styleId="BodySmallRight">
    <w:name w:val="Body Small Right"/>
    <w:basedOn w:val="BodyTextRight"/>
    <w:rsid w:val="00B2497D"/>
    <w:rPr>
      <w:sz w:val="18"/>
      <w:szCs w:val="18"/>
    </w:rPr>
  </w:style>
  <w:style w:type="paragraph" w:customStyle="1" w:styleId="MarginEdition">
    <w:name w:val="Margin Edition"/>
    <w:basedOn w:val="MarginNote"/>
    <w:rsid w:val="00B249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97D"/>
    <w:rPr>
      <w:sz w:val="2"/>
      <w:szCs w:val="2"/>
    </w:rPr>
  </w:style>
  <w:style w:type="character" w:customStyle="1" w:styleId="Small">
    <w:name w:val="Small"/>
    <w:basedOn w:val="DefaultParagraphFont"/>
    <w:rsid w:val="00B2497D"/>
    <w:rPr>
      <w:sz w:val="16"/>
    </w:rPr>
  </w:style>
  <w:style w:type="paragraph" w:customStyle="1" w:styleId="WideTable">
    <w:name w:val="Wide Table"/>
    <w:basedOn w:val="Normal"/>
    <w:rsid w:val="00B249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97D"/>
  </w:style>
  <w:style w:type="paragraph" w:styleId="Quote">
    <w:name w:val="Quote"/>
    <w:basedOn w:val="Heading1"/>
    <w:link w:val="QuoteChar"/>
    <w:qFormat/>
    <w:rsid w:val="00B249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9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97D"/>
    <w:pPr>
      <w:pageBreakBefore/>
    </w:pPr>
  </w:style>
  <w:style w:type="paragraph" w:customStyle="1" w:styleId="Border">
    <w:name w:val="Border"/>
    <w:basedOn w:val="Normal"/>
    <w:qFormat/>
    <w:rsid w:val="00B249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9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9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9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9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9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9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9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9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97D"/>
    <w:rPr>
      <w:u w:val="single"/>
    </w:rPr>
  </w:style>
  <w:style w:type="character" w:customStyle="1" w:styleId="BoldandItalics">
    <w:name w:val="Bold and Italics"/>
    <w:qFormat/>
    <w:rsid w:val="00B2497D"/>
    <w:rPr>
      <w:b/>
      <w:i/>
      <w:u w:val="none"/>
    </w:rPr>
  </w:style>
  <w:style w:type="paragraph" w:styleId="BalloonText">
    <w:name w:val="Balloon Text"/>
    <w:basedOn w:val="Normal"/>
    <w:link w:val="BalloonTextChar"/>
    <w:rsid w:val="00B249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9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9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9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9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9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97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17B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3594</Characters>
  <Application>Microsoft Office Word</Application>
  <DocSecurity>0</DocSecurity>
  <Lines>128</Lines>
  <Paragraphs>83</Paragraphs>
  <ScaleCrop>false</ScaleCrop>
  <Company>Author-it Software Corporation Ltd.</Company>
  <LinksUpToDate>false</LinksUpToDate>
  <CharactersWithSpaces>4086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FWPWPP2213 Cut panels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2022-02-23T00:46:00Z</dcterms:created>
  <dcterms:modified xsi:type="dcterms:W3CDTF">2022-02-23T00:46:00Z</dcterms:modified>
</cp:coreProperties>
</file>