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3040" w:rsidP="00F430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FWPWPP2206 Prepare veneer for ply</w:t>
      </w:r>
      <w:r>
        <w:fldChar w:fldCharType="end"/>
      </w:r>
    </w:p>
    <w:p w:rsidR="00F43040" w:rsidP="00F43040">
      <w:pPr>
        <w:pStyle w:val="Version"/>
        <w:sectPr w:rsidSect="008F4C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4C9C" w:rsidP="008F4C9C">
      <w:pPr>
        <w:pStyle w:val="SuperHeading"/>
      </w:pPr>
      <w:r w:rsidRPr="008F4C9C">
        <w:t>FWPWPP2206 Prepare veneer for ply</w:t>
      </w:r>
    </w:p>
    <w:p w:rsidR="00000000" w:rsidRPr="008F4C9C" w:rsidP="008F4C9C">
      <w:pPr>
        <w:pStyle w:val="Heading1"/>
      </w:pPr>
      <w:bookmarkStart w:id="1" w:name="O_916892"/>
      <w:bookmarkEnd w:id="1"/>
      <w:r w:rsidRPr="008F4C9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430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C9C">
            <w:pPr>
              <w:pStyle w:val="BodyText"/>
              <w:rPr>
                <w:lang w:val="en-NZ"/>
              </w:rPr>
            </w:pPr>
            <w:r w:rsidRPr="008F4C9C"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C9C">
            <w:pPr>
              <w:pStyle w:val="BodyText"/>
              <w:rPr>
                <w:lang w:val="en-NZ"/>
              </w:rPr>
            </w:pPr>
            <w:r w:rsidRPr="008F4C9C">
              <w:t>Comment</w:t>
            </w:r>
          </w:p>
        </w:tc>
      </w:tr>
      <w:tr w:rsidTr="00F430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C9C">
            <w:pPr>
              <w:pStyle w:val="BodyText"/>
              <w:rPr>
                <w:lang w:val="en-NZ"/>
              </w:rPr>
            </w:pPr>
            <w:r w:rsidRPr="008F4C9C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C9C" w:rsidP="008F4C9C">
            <w:pPr>
              <w:pStyle w:val="BodyText"/>
            </w:pPr>
            <w:r w:rsidRPr="008F4C9C">
              <w:t>Replaces equivalent FPIWPP2206B Prepare veneer for ply, which was first released with FPI11 Forest and Forest Products Training Package Version 2.2.</w:t>
            </w:r>
          </w:p>
          <w:p w:rsidR="00000000" w:rsidRPr="008F4C9C" w:rsidP="008F4C9C">
            <w:pPr>
              <w:pStyle w:val="BodyText"/>
            </w:pPr>
            <w:r w:rsidRPr="008F4C9C">
              <w:t>This is the first release of this unit in the new standards format.</w:t>
            </w:r>
          </w:p>
        </w:tc>
      </w:tr>
    </w:tbl>
    <w:p w:rsidR="00000000" w:rsidRPr="008F4C9C" w:rsidP="008F4C9C">
      <w:pPr>
        <w:pStyle w:val="BodyText"/>
      </w:pPr>
    </w:p>
    <w:p w:rsidR="00000000" w:rsidRPr="008F4C9C" w:rsidP="008F4C9C">
      <w:pPr>
        <w:pStyle w:val="AllowPageBreak"/>
      </w:pPr>
    </w:p>
    <w:p w:rsidR="00000000" w:rsidRPr="008F4C9C" w:rsidP="008F4C9C">
      <w:pPr>
        <w:pStyle w:val="Heading1"/>
      </w:pPr>
      <w:bookmarkStart w:id="2" w:name="O_916893"/>
      <w:bookmarkEnd w:id="2"/>
      <w:r w:rsidRPr="008F4C9C">
        <w:t>Application</w:t>
      </w:r>
    </w:p>
    <w:p w:rsidR="00000000" w:rsidRPr="008F4C9C" w:rsidP="00F43040">
      <w:pPr>
        <w:pStyle w:val="BodyText"/>
      </w:pPr>
      <w:r w:rsidRPr="008F4C9C">
        <w:t>This unit of competency describes the outcomes required to assemble multiple layers of veneer to form plywood panel.</w:t>
      </w:r>
    </w:p>
    <w:p w:rsidR="00000000" w:rsidRPr="008F4C9C" w:rsidP="00F43040">
      <w:pPr>
        <w:pStyle w:val="BodyText"/>
      </w:pPr>
      <w:r w:rsidRPr="008F4C9C">
        <w:t>The unit applies to production workers who prepare veneer for ply in a forest and wood products factory set</w:t>
      </w:r>
      <w:r w:rsidRPr="008F4C9C">
        <w:t>ting.</w:t>
      </w:r>
    </w:p>
    <w:p w:rsidR="00000000" w:rsidRPr="008F4C9C" w:rsidP="00F43040">
      <w:pPr>
        <w:pStyle w:val="BodyText"/>
      </w:pPr>
      <w:r w:rsidRPr="008F4C9C">
        <w:t>No licensing, legislative, regulatory, or certification requirements apply to this unit at the time of publication.</w:t>
      </w:r>
    </w:p>
    <w:p w:rsidR="00000000" w:rsidRPr="008F4C9C" w:rsidP="008F4C9C">
      <w:pPr>
        <w:pStyle w:val="Heading1"/>
      </w:pPr>
      <w:bookmarkStart w:id="3" w:name="O_916894"/>
      <w:bookmarkEnd w:id="3"/>
      <w:r w:rsidRPr="008F4C9C">
        <w:t>Pre-requisite Unit</w:t>
      </w:r>
    </w:p>
    <w:p w:rsidR="00000000" w:rsidRPr="008F4C9C" w:rsidP="00F43040">
      <w:pPr>
        <w:pStyle w:val="BodyText"/>
      </w:pPr>
      <w:r w:rsidRPr="008F4C9C">
        <w:t>Nil</w:t>
      </w:r>
    </w:p>
    <w:p w:rsidR="00000000" w:rsidRPr="008F4C9C" w:rsidP="008F4C9C">
      <w:pPr>
        <w:pStyle w:val="Heading1"/>
      </w:pPr>
      <w:bookmarkStart w:id="4" w:name="O_916896"/>
      <w:bookmarkEnd w:id="4"/>
      <w:r w:rsidRPr="008F4C9C">
        <w:t>Unit Sector</w:t>
      </w:r>
    </w:p>
    <w:p w:rsidR="00000000" w:rsidRPr="008F4C9C" w:rsidP="00F43040">
      <w:pPr>
        <w:pStyle w:val="BodyText"/>
      </w:pPr>
      <w:r w:rsidRPr="008F4C9C">
        <w:t>Wood Panel Products</w:t>
      </w:r>
    </w:p>
    <w:p w:rsidR="00000000" w:rsidRPr="008F4C9C" w:rsidP="008F4C9C">
      <w:pPr>
        <w:pStyle w:val="Heading1"/>
      </w:pPr>
      <w:bookmarkStart w:id="5" w:name="O_916897"/>
      <w:bookmarkEnd w:id="5"/>
      <w:r w:rsidRPr="008F4C9C">
        <w:t>E</w:t>
      </w:r>
      <w:r w:rsidRPr="008F4C9C">
        <w:t>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430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C9C" w:rsidP="008F4C9C">
            <w:pPr>
              <w:pStyle w:val="BodyText"/>
            </w:pPr>
            <w:r w:rsidRPr="008F4C9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C9C">
            <w:pPr>
              <w:pStyle w:val="BodyText"/>
              <w:rPr>
                <w:lang w:val="en-NZ"/>
              </w:rPr>
            </w:pPr>
            <w:r w:rsidRPr="008F4C9C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</w:t>
            </w:r>
            <w:r w:rsidRPr="008F4C9C">
              <w:rPr>
                <w:rStyle w:val="Emphasis"/>
              </w:rPr>
              <w:t>onditions.</w:t>
            </w:r>
          </w:p>
        </w:tc>
      </w:tr>
      <w:tr w:rsidTr="00F430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C9C">
            <w:pPr>
              <w:pStyle w:val="BodyText"/>
              <w:rPr>
                <w:lang w:val="en-NZ"/>
              </w:rPr>
            </w:pPr>
            <w:r w:rsidRPr="008F4C9C">
              <w:t>1. Prepare for assembly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C9C" w:rsidP="008F4C9C">
            <w:pPr>
              <w:pStyle w:val="BodyText"/>
            </w:pPr>
            <w:r w:rsidRPr="008F4C9C">
              <w:t>1.1 Review work order and where required check with appropriate personnel.</w:t>
            </w:r>
          </w:p>
          <w:p w:rsidR="00000000" w:rsidRPr="008F4C9C" w:rsidP="008F4C9C">
            <w:pPr>
              <w:pStyle w:val="BodyText"/>
            </w:pPr>
            <w:r w:rsidRPr="008F4C9C">
              <w:t>1.2 Select appropriate personal protective equipment and check for operational effectiveness.</w:t>
            </w:r>
          </w:p>
          <w:p w:rsidR="00000000" w:rsidRPr="008F4C9C" w:rsidP="008F4C9C">
            <w:pPr>
              <w:pStyle w:val="BodyText"/>
            </w:pPr>
            <w:r w:rsidRPr="008F4C9C">
              <w:t>1.3 Obtain type and quantity of material to be asse</w:t>
            </w:r>
            <w:r w:rsidRPr="008F4C9C">
              <w:t>mbled from veneer production process.</w:t>
            </w:r>
          </w:p>
          <w:p w:rsidR="00000000" w:rsidP="008F4C9C">
            <w:pPr>
              <w:pStyle w:val="BodyText"/>
              <w:rPr>
                <w:lang w:val="en-NZ"/>
              </w:rPr>
            </w:pPr>
            <w:r w:rsidRPr="008F4C9C">
              <w:t>1.4 Select production process in line with work order.</w:t>
            </w:r>
          </w:p>
        </w:tc>
      </w:tr>
      <w:tr w:rsidTr="00F430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C9C">
            <w:pPr>
              <w:pStyle w:val="BodyText"/>
              <w:rPr>
                <w:lang w:val="en-NZ"/>
              </w:rPr>
            </w:pPr>
            <w:r w:rsidRPr="008F4C9C">
              <w:t>2. Bond veneers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C9C" w:rsidP="008F4C9C">
            <w:pPr>
              <w:pStyle w:val="BodyText"/>
            </w:pPr>
            <w:r w:rsidRPr="008F4C9C">
              <w:t>2.1 Use equipment in line with organisational safety procedures, manufacturer’s instructions and environmental protection practices.</w:t>
            </w:r>
          </w:p>
          <w:p w:rsidR="00000000" w:rsidRPr="008F4C9C" w:rsidP="008F4C9C">
            <w:pPr>
              <w:pStyle w:val="BodyText"/>
            </w:pPr>
            <w:r w:rsidRPr="008F4C9C">
              <w:t xml:space="preserve">2.2 Complete </w:t>
            </w:r>
            <w:r w:rsidRPr="008F4C9C">
              <w:t>pre start-up equipment checks to ensure operational effectiveness.</w:t>
            </w:r>
          </w:p>
          <w:p w:rsidR="00000000" w:rsidRPr="008F4C9C" w:rsidP="008F4C9C">
            <w:pPr>
              <w:pStyle w:val="BodyText"/>
            </w:pPr>
            <w:r w:rsidRPr="008F4C9C">
              <w:t>2.3 Adjust spreader stations to provide material delivery in line with required board cross-section distribution.</w:t>
            </w:r>
          </w:p>
          <w:p w:rsidR="00000000" w:rsidRPr="008F4C9C" w:rsidP="008F4C9C">
            <w:pPr>
              <w:pStyle w:val="BodyText"/>
            </w:pPr>
            <w:r w:rsidRPr="008F4C9C">
              <w:t>2.4 Apply glue to cross-grain veneer evenly and adjust glue feed, spread an</w:t>
            </w:r>
            <w:r w:rsidRPr="008F4C9C">
              <w:t>d tack levels regularly to achieve desired result.</w:t>
            </w:r>
          </w:p>
          <w:p w:rsidR="00000000" w:rsidRPr="008F4C9C" w:rsidP="008F4C9C">
            <w:pPr>
              <w:pStyle w:val="BodyText"/>
            </w:pPr>
            <w:r w:rsidRPr="008F4C9C">
              <w:t>2.5 Select and assemble cross-grain and long-grain veneer in required sequence.</w:t>
            </w:r>
          </w:p>
          <w:p w:rsidR="00000000" w:rsidRPr="008F4C9C" w:rsidP="008F4C9C">
            <w:pPr>
              <w:pStyle w:val="BodyText"/>
            </w:pPr>
            <w:r w:rsidRPr="008F4C9C">
              <w:t>2.6 Position veneer and feed according to required sequence, minimising gaps and mismatched edges.</w:t>
            </w:r>
          </w:p>
          <w:p w:rsidR="00000000" w:rsidP="008F4C9C">
            <w:pPr>
              <w:pStyle w:val="BodyText"/>
              <w:rPr>
                <w:lang w:val="en-NZ"/>
              </w:rPr>
            </w:pPr>
            <w:r w:rsidRPr="008F4C9C">
              <w:t>2.7 Transfer completed assemblies for pressing.</w:t>
            </w:r>
          </w:p>
        </w:tc>
      </w:tr>
      <w:tr w:rsidTr="00F430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C9C">
            <w:pPr>
              <w:pStyle w:val="BodyText"/>
              <w:rPr>
                <w:lang w:val="en-NZ"/>
              </w:rPr>
            </w:pPr>
            <w:r w:rsidRPr="008F4C9C">
              <w:t>3. Redistribute material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C9C" w:rsidP="008F4C9C">
            <w:pPr>
              <w:pStyle w:val="BodyText"/>
            </w:pPr>
            <w:r w:rsidRPr="008F4C9C">
              <w:t>3.1 Grade assembled ply in line with organisational procedures and industry standards.</w:t>
            </w:r>
          </w:p>
          <w:p w:rsidR="00000000" w:rsidRPr="008F4C9C" w:rsidP="008F4C9C">
            <w:pPr>
              <w:pStyle w:val="BodyText"/>
            </w:pPr>
            <w:r w:rsidRPr="008F4C9C">
              <w:t>3.2 Direct material to storage or processing operations in line with organisational procedures.</w:t>
            </w:r>
          </w:p>
          <w:p w:rsidR="00000000" w:rsidRPr="008F4C9C" w:rsidP="008F4C9C">
            <w:pPr>
              <w:pStyle w:val="BodyText"/>
            </w:pPr>
            <w:r w:rsidRPr="008F4C9C">
              <w:t>3.3 Dispose of sub-standard material and excess glue in line with environmental protection practices.</w:t>
            </w:r>
          </w:p>
          <w:p w:rsidR="00000000" w:rsidRPr="008F4C9C" w:rsidP="008F4C9C">
            <w:pPr>
              <w:pStyle w:val="BodyText"/>
            </w:pPr>
            <w:r w:rsidRPr="008F4C9C">
              <w:t>3.4 Clean work area and store unused glue in line with organisational safety procedures.</w:t>
            </w:r>
          </w:p>
          <w:p w:rsidR="00000000" w:rsidRPr="008F4C9C" w:rsidP="008F4C9C">
            <w:pPr>
              <w:pStyle w:val="BodyText"/>
            </w:pPr>
            <w:r w:rsidRPr="008F4C9C">
              <w:t>3.5 Record and report production outcomes and equipment faults t</w:t>
            </w:r>
            <w:r w:rsidRPr="008F4C9C">
              <w:t>o appropriate personnel.</w:t>
            </w:r>
          </w:p>
        </w:tc>
      </w:tr>
    </w:tbl>
    <w:p w:rsidR="00000000" w:rsidRPr="008F4C9C" w:rsidP="008F4C9C">
      <w:pPr>
        <w:pStyle w:val="BodyText"/>
      </w:pPr>
    </w:p>
    <w:p w:rsidR="00000000" w:rsidRPr="008F4C9C" w:rsidP="008F4C9C">
      <w:pPr>
        <w:pStyle w:val="AllowPageBreak"/>
      </w:pPr>
    </w:p>
    <w:p w:rsidR="00000000" w:rsidRPr="008F4C9C" w:rsidP="008F4C9C">
      <w:pPr>
        <w:pStyle w:val="Heading1"/>
      </w:pPr>
      <w:bookmarkStart w:id="6" w:name="O_916898"/>
      <w:bookmarkEnd w:id="6"/>
      <w:r w:rsidRPr="008F4C9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430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C9C">
            <w:pPr>
              <w:pStyle w:val="BodyText"/>
              <w:rPr>
                <w:lang w:val="en-NZ"/>
              </w:rPr>
            </w:pPr>
            <w:r w:rsidRPr="008F4C9C">
              <w:t>This section describes those core and employment skills that are essential to performance and are not explicit in the performance criteria.</w:t>
            </w:r>
          </w:p>
        </w:tc>
      </w:tr>
      <w:tr w:rsidTr="00F430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C9C">
            <w:pPr>
              <w:pStyle w:val="BodyText"/>
              <w:rPr>
                <w:lang w:val="en-NZ"/>
              </w:rPr>
            </w:pPr>
            <w:r w:rsidRPr="008F4C9C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C9C" w:rsidP="008F4C9C">
            <w:pPr>
              <w:pStyle w:val="ListBullet"/>
            </w:pPr>
            <w:r w:rsidRPr="008F4C9C">
              <w:t>identify quantities of required material within work orders and count amounts</w:t>
            </w:r>
          </w:p>
          <w:p w:rsidR="00000000" w:rsidP="008F4C9C">
            <w:pPr>
              <w:pStyle w:val="ListBullet"/>
              <w:rPr>
                <w:lang w:val="en-NZ"/>
              </w:rPr>
            </w:pPr>
            <w:r w:rsidRPr="008F4C9C">
              <w:t>read and adjust basic numerical machine settings to apply correct quantities of glue.</w:t>
            </w:r>
          </w:p>
        </w:tc>
      </w:tr>
      <w:tr w:rsidTr="00F430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C9C">
            <w:pPr>
              <w:pStyle w:val="BodyText"/>
              <w:rPr>
                <w:lang w:val="en-NZ"/>
              </w:rPr>
            </w:pPr>
            <w:r w:rsidRPr="008F4C9C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C9C">
            <w:pPr>
              <w:pStyle w:val="ListBullet"/>
              <w:rPr>
                <w:lang w:val="en-NZ"/>
              </w:rPr>
            </w:pPr>
            <w:r w:rsidRPr="008F4C9C">
              <w:t>ask questions and actively listen to clarify contents of wor</w:t>
            </w:r>
            <w:r w:rsidRPr="008F4C9C">
              <w:t>k orders.</w:t>
            </w:r>
          </w:p>
        </w:tc>
      </w:tr>
      <w:tr w:rsidTr="00F430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C9C">
            <w:pPr>
              <w:pStyle w:val="BodyText"/>
              <w:rPr>
                <w:lang w:val="en-NZ"/>
              </w:rPr>
            </w:pPr>
            <w:r w:rsidRPr="008F4C9C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C9C" w:rsidP="008F4C9C">
            <w:pPr>
              <w:pStyle w:val="ListBullet"/>
            </w:pPr>
            <w:r w:rsidRPr="008F4C9C">
              <w:t>interpret:</w:t>
            </w:r>
          </w:p>
          <w:p w:rsidR="00000000" w:rsidRPr="008F4C9C" w:rsidP="008F4C9C">
            <w:pPr>
              <w:pStyle w:val="ListBullet2"/>
            </w:pPr>
            <w:r w:rsidRPr="008F4C9C">
              <w:t>workplace health and safety and other organisational procedures</w:t>
            </w:r>
          </w:p>
          <w:p w:rsidR="00000000" w:rsidRPr="008F4C9C" w:rsidP="008F4C9C">
            <w:pPr>
              <w:pStyle w:val="ListBullet2"/>
            </w:pPr>
            <w:r w:rsidRPr="008F4C9C">
              <w:t>work orders</w:t>
            </w:r>
          </w:p>
          <w:p w:rsidR="00000000" w:rsidRPr="008F4C9C" w:rsidP="008F4C9C">
            <w:pPr>
              <w:pStyle w:val="ListBullet2"/>
            </w:pPr>
            <w:r w:rsidRPr="008F4C9C">
              <w:t>safety data sheets for glue</w:t>
            </w:r>
          </w:p>
          <w:p w:rsidR="00000000" w:rsidP="008F4C9C">
            <w:pPr>
              <w:pStyle w:val="ListBullet2"/>
              <w:rPr>
                <w:lang w:val="en-NZ"/>
              </w:rPr>
            </w:pPr>
            <w:r w:rsidRPr="008F4C9C">
              <w:t>manufacturers’ instructions.</w:t>
            </w:r>
          </w:p>
        </w:tc>
      </w:tr>
      <w:tr w:rsidTr="00F430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C9C">
            <w:pPr>
              <w:pStyle w:val="BodyText"/>
              <w:rPr>
                <w:lang w:val="en-NZ"/>
              </w:rPr>
            </w:pPr>
            <w:r w:rsidRPr="008F4C9C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C9C">
            <w:pPr>
              <w:pStyle w:val="ListBullet"/>
              <w:rPr>
                <w:lang w:val="en-NZ"/>
              </w:rPr>
            </w:pPr>
            <w:r w:rsidRPr="008F4C9C">
              <w:t>complete accurate basic records for production outcomes and equipment faults.</w:t>
            </w:r>
          </w:p>
        </w:tc>
      </w:tr>
      <w:tr w:rsidTr="00F430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C9C">
            <w:pPr>
              <w:pStyle w:val="BodyText"/>
              <w:rPr>
                <w:lang w:val="en-NZ"/>
              </w:rPr>
            </w:pPr>
            <w:r w:rsidRPr="008F4C9C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C9C" w:rsidP="008F4C9C">
            <w:pPr>
              <w:pStyle w:val="ListBullet"/>
            </w:pPr>
            <w:r w:rsidRPr="008F4C9C">
              <w:t>efficiently and logically sequence the stages of preparation and production using work order to guide activities.</w:t>
            </w:r>
          </w:p>
        </w:tc>
      </w:tr>
    </w:tbl>
    <w:p w:rsidR="00000000" w:rsidRPr="008F4C9C" w:rsidP="008F4C9C">
      <w:pPr>
        <w:pStyle w:val="BodyText"/>
      </w:pPr>
    </w:p>
    <w:p w:rsidR="00000000" w:rsidRPr="008F4C9C" w:rsidP="008F4C9C">
      <w:pPr>
        <w:pStyle w:val="AllowPageBreak"/>
      </w:pPr>
    </w:p>
    <w:p w:rsidR="00000000" w:rsidRPr="008F4C9C" w:rsidP="008F4C9C">
      <w:pPr>
        <w:pStyle w:val="Heading1"/>
      </w:pPr>
      <w:bookmarkStart w:id="7" w:name="O_916899"/>
      <w:bookmarkEnd w:id="7"/>
      <w:r w:rsidRPr="008F4C9C">
        <w:t>Rang</w:t>
      </w:r>
      <w:r w:rsidRPr="008F4C9C">
        <w:t>e of Conditions</w:t>
      </w:r>
    </w:p>
    <w:p w:rsidR="00000000" w:rsidRPr="008F4C9C" w:rsidP="00F43040">
      <w:pPr>
        <w:pStyle w:val="BodyText"/>
      </w:pPr>
      <w:r w:rsidRPr="008F4C9C">
        <w:t>Not Applicable</w:t>
      </w:r>
    </w:p>
    <w:p w:rsidR="00000000" w:rsidRPr="008F4C9C" w:rsidP="008F4C9C">
      <w:pPr>
        <w:pStyle w:val="Heading1"/>
      </w:pPr>
      <w:bookmarkStart w:id="8" w:name="O_916900"/>
      <w:bookmarkEnd w:id="8"/>
      <w:r w:rsidRPr="008F4C9C">
        <w:t>Unit Mapping Information</w:t>
      </w:r>
    </w:p>
    <w:p w:rsidR="00000000" w:rsidRPr="008F4C9C" w:rsidP="00F43040">
      <w:pPr>
        <w:pStyle w:val="BodyText"/>
      </w:pPr>
      <w:r w:rsidRPr="008F4C9C">
        <w:t>FPIWPP2206B Prepare veneer for ply</w:t>
      </w:r>
    </w:p>
    <w:p w:rsidR="00000000" w:rsidRPr="008F4C9C" w:rsidP="008F4C9C">
      <w:pPr>
        <w:pStyle w:val="Heading1"/>
      </w:pPr>
      <w:bookmarkStart w:id="9" w:name="O_916907"/>
      <w:bookmarkEnd w:id="9"/>
      <w:r w:rsidRPr="008F4C9C">
        <w:t>Links</w:t>
      </w:r>
    </w:p>
    <w:p w:rsidR="00000000" w:rsidRPr="008F4C9C" w:rsidP="00F43040">
      <w:pPr>
        <w:pStyle w:val="BodyText"/>
      </w:pPr>
      <w:r w:rsidRPr="008F4C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0140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F4C9C" w:rsidP="008F4C9C"/>
    <w:sectPr w:rsidSect="008F4C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C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C9C" w:rsidRPr="00F43040" w:rsidP="00F430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C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040" w:rsidP="008F4C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3040" w:rsidP="008F4C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43040" w:rsidP="008F4C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C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0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4C9C" w:rsidRPr="00F43040" w:rsidP="00F430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C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040" w:rsidRPr="002D2AF8" w:rsidP="008F4C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FWPWPP2206 Prepare veneer for ply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F43040" w:rsidP="008F4C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4CB2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44C8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AC28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C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4C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4C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4C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4C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4C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4C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4C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4C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4C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4C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4C9C"/>
  </w:style>
  <w:style w:type="character" w:customStyle="1" w:styleId="Heading1Char">
    <w:name w:val="Heading 1 Char"/>
    <w:basedOn w:val="DefaultParagraphFont"/>
    <w:link w:val="Heading1"/>
    <w:rsid w:val="008F4C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4C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4C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4C9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F4C9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F4C9C"/>
    <w:rPr>
      <w:i/>
    </w:rPr>
  </w:style>
  <w:style w:type="paragraph" w:customStyle="1" w:styleId="SuperHeading">
    <w:name w:val="SuperHeading"/>
    <w:basedOn w:val="Normal"/>
    <w:rsid w:val="008F4C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4C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4C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4C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4C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4C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4C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4C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4C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4C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4C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4C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4C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4C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4C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4C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4C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4C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4C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4C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4C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4C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4C9C"/>
    <w:rPr>
      <w:b/>
      <w:spacing w:val="0"/>
    </w:rPr>
  </w:style>
  <w:style w:type="paragraph" w:customStyle="1" w:styleId="SuperTitle">
    <w:name w:val="SuperTitle"/>
    <w:basedOn w:val="Title"/>
    <w:rsid w:val="008F4C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4C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4C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4C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4C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4C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4C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4C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4C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4C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4C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4C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4C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4C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4C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4C9C"/>
  </w:style>
  <w:style w:type="paragraph" w:styleId="TableofFigures">
    <w:name w:val="table of figures"/>
    <w:basedOn w:val="Normal"/>
    <w:next w:val="Normal"/>
    <w:semiHidden/>
    <w:rsid w:val="008F4C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4C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4C9C"/>
    <w:rPr>
      <w:rFonts w:ascii="Wingdings" w:hAnsi="Wingdings"/>
    </w:rPr>
  </w:style>
  <w:style w:type="paragraph" w:customStyle="1" w:styleId="TableHeading">
    <w:name w:val="Table Heading"/>
    <w:basedOn w:val="HeadingBase"/>
    <w:rsid w:val="008F4C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4C9C"/>
    <w:rPr>
      <w:color w:val="0033CC"/>
      <w:u w:val="none"/>
    </w:rPr>
  </w:style>
  <w:style w:type="paragraph" w:customStyle="1" w:styleId="BodyTextRight">
    <w:name w:val="Body Text Right"/>
    <w:basedOn w:val="BodyText"/>
    <w:rsid w:val="008F4C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4C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4C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4C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4C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4C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4C9C"/>
    <w:rPr>
      <w:sz w:val="32"/>
    </w:rPr>
  </w:style>
  <w:style w:type="paragraph" w:customStyle="1" w:styleId="HeadingProcedure">
    <w:name w:val="Heading Procedure"/>
    <w:basedOn w:val="HeadingBase"/>
    <w:next w:val="Normal"/>
    <w:rsid w:val="008F4C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4C9C"/>
    <w:pPr>
      <w:spacing w:before="60" w:after="60"/>
    </w:pPr>
  </w:style>
  <w:style w:type="paragraph" w:styleId="ListContinue">
    <w:name w:val="List Continue"/>
    <w:basedOn w:val="List"/>
    <w:rsid w:val="008F4C9C"/>
    <w:pPr>
      <w:ind w:firstLine="0"/>
    </w:pPr>
  </w:style>
  <w:style w:type="paragraph" w:customStyle="1" w:styleId="ListNote">
    <w:name w:val="List Note"/>
    <w:basedOn w:val="List"/>
    <w:rsid w:val="008F4C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4C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4C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4C9C"/>
    <w:rPr>
      <w:rFonts w:ascii="Courier New" w:hAnsi="Courier New"/>
    </w:rPr>
  </w:style>
  <w:style w:type="paragraph" w:customStyle="1" w:styleId="NoteBullet">
    <w:name w:val="Note Bullet"/>
    <w:basedOn w:val="Note"/>
    <w:rsid w:val="008F4C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4C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4C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4C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4C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4C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4C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4C9C"/>
    <w:rPr>
      <w:b/>
      <w:smallCaps/>
    </w:rPr>
  </w:style>
  <w:style w:type="paragraph" w:customStyle="1" w:styleId="TableListNumber">
    <w:name w:val="Table List Number"/>
    <w:basedOn w:val="ListNumber"/>
    <w:rsid w:val="008F4C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4C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4C9C"/>
    <w:pPr>
      <w:numPr>
        <w:numId w:val="9"/>
      </w:numPr>
    </w:pPr>
  </w:style>
  <w:style w:type="paragraph" w:customStyle="1" w:styleId="ListAlpha2">
    <w:name w:val="List Alpha 2"/>
    <w:basedOn w:val="List2"/>
    <w:rsid w:val="008F4C9C"/>
    <w:pPr>
      <w:numPr>
        <w:numId w:val="8"/>
      </w:numPr>
    </w:pPr>
  </w:style>
  <w:style w:type="paragraph" w:styleId="List2">
    <w:name w:val="List 2"/>
    <w:basedOn w:val="BodyText"/>
    <w:rsid w:val="008F4C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4C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4C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4C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4C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4C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4C9C"/>
    <w:pPr>
      <w:numPr>
        <w:numId w:val="4"/>
      </w:numPr>
    </w:pPr>
  </w:style>
  <w:style w:type="paragraph" w:styleId="ListContinue2">
    <w:name w:val="List Continue 2"/>
    <w:basedOn w:val="List2"/>
    <w:rsid w:val="008F4C9C"/>
    <w:pPr>
      <w:ind w:firstLine="0"/>
    </w:pPr>
  </w:style>
  <w:style w:type="paragraph" w:styleId="ListContinue3">
    <w:name w:val="List Continue 3"/>
    <w:basedOn w:val="List3"/>
    <w:rsid w:val="008F4C9C"/>
    <w:pPr>
      <w:ind w:left="1021" w:firstLine="0"/>
    </w:pPr>
  </w:style>
  <w:style w:type="paragraph" w:styleId="ListContinue4">
    <w:name w:val="List Continue 4"/>
    <w:basedOn w:val="List4"/>
    <w:rsid w:val="008F4C9C"/>
    <w:pPr>
      <w:ind w:firstLine="0"/>
    </w:pPr>
  </w:style>
  <w:style w:type="paragraph" w:styleId="ListContinue5">
    <w:name w:val="List Continue 5"/>
    <w:basedOn w:val="List5"/>
    <w:rsid w:val="008F4C9C"/>
    <w:pPr>
      <w:ind w:firstLine="0"/>
    </w:pPr>
  </w:style>
  <w:style w:type="paragraph" w:styleId="ListNumber3">
    <w:name w:val="List Number 3"/>
    <w:basedOn w:val="List3"/>
    <w:rsid w:val="008F4C9C"/>
    <w:pPr>
      <w:numPr>
        <w:numId w:val="5"/>
      </w:numPr>
    </w:pPr>
  </w:style>
  <w:style w:type="paragraph" w:styleId="ListNumber4">
    <w:name w:val="List Number 4"/>
    <w:basedOn w:val="List4"/>
    <w:rsid w:val="008F4C9C"/>
    <w:pPr>
      <w:numPr>
        <w:numId w:val="6"/>
      </w:numPr>
    </w:pPr>
  </w:style>
  <w:style w:type="paragraph" w:styleId="ListNumber5">
    <w:name w:val="List Number 5"/>
    <w:basedOn w:val="List5"/>
    <w:rsid w:val="008F4C9C"/>
    <w:pPr>
      <w:numPr>
        <w:numId w:val="7"/>
      </w:numPr>
    </w:pPr>
  </w:style>
  <w:style w:type="paragraph" w:styleId="BlockText">
    <w:name w:val="Block Text"/>
    <w:basedOn w:val="Normal"/>
    <w:rsid w:val="008F4C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4C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4C9C"/>
    <w:rPr>
      <w:sz w:val="16"/>
      <w:vertAlign w:val="superscript"/>
    </w:rPr>
  </w:style>
  <w:style w:type="character" w:customStyle="1" w:styleId="Symbols">
    <w:name w:val="Symbols"/>
    <w:basedOn w:val="DefaultParagraphFont"/>
    <w:rsid w:val="008F4C9C"/>
    <w:rPr>
      <w:rFonts w:ascii="Symbol" w:hAnsi="Symbol"/>
    </w:rPr>
  </w:style>
  <w:style w:type="character" w:customStyle="1" w:styleId="MenuOptions">
    <w:name w:val="Menu Options"/>
    <w:basedOn w:val="DefaultParagraphFont"/>
    <w:rsid w:val="008F4C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4C9C"/>
    <w:rPr>
      <w:b/>
    </w:rPr>
  </w:style>
  <w:style w:type="character" w:customStyle="1" w:styleId="Underlined">
    <w:name w:val="Underlined"/>
    <w:basedOn w:val="DefaultParagraphFont"/>
    <w:rsid w:val="008F4C9C"/>
    <w:rPr>
      <w:u w:val="single"/>
    </w:rPr>
  </w:style>
  <w:style w:type="paragraph" w:customStyle="1" w:styleId="TableBodyTextRight">
    <w:name w:val="Table Body Text Right"/>
    <w:basedOn w:val="TableBodyText"/>
    <w:rsid w:val="008F4C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4C9C"/>
    <w:rPr>
      <w:sz w:val="18"/>
    </w:rPr>
  </w:style>
  <w:style w:type="paragraph" w:customStyle="1" w:styleId="BodySmallRight">
    <w:name w:val="Body Small Right"/>
    <w:basedOn w:val="BodyTextRight"/>
    <w:rsid w:val="008F4C9C"/>
    <w:rPr>
      <w:sz w:val="18"/>
      <w:szCs w:val="18"/>
    </w:rPr>
  </w:style>
  <w:style w:type="paragraph" w:customStyle="1" w:styleId="MarginEdition">
    <w:name w:val="Margin Edition"/>
    <w:basedOn w:val="MarginNote"/>
    <w:rsid w:val="008F4C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4C9C"/>
    <w:rPr>
      <w:sz w:val="2"/>
      <w:szCs w:val="2"/>
    </w:rPr>
  </w:style>
  <w:style w:type="character" w:customStyle="1" w:styleId="Small">
    <w:name w:val="Small"/>
    <w:basedOn w:val="DefaultParagraphFont"/>
    <w:rsid w:val="008F4C9C"/>
    <w:rPr>
      <w:sz w:val="16"/>
    </w:rPr>
  </w:style>
  <w:style w:type="paragraph" w:customStyle="1" w:styleId="WideTable">
    <w:name w:val="Wide Table"/>
    <w:basedOn w:val="Normal"/>
    <w:rsid w:val="008F4C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4C9C"/>
  </w:style>
  <w:style w:type="paragraph" w:styleId="Quote">
    <w:name w:val="Quote"/>
    <w:basedOn w:val="Heading1"/>
    <w:link w:val="QuoteChar"/>
    <w:qFormat/>
    <w:rsid w:val="008F4C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4C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4C9C"/>
    <w:pPr>
      <w:pageBreakBefore/>
    </w:pPr>
  </w:style>
  <w:style w:type="paragraph" w:customStyle="1" w:styleId="Border">
    <w:name w:val="Border"/>
    <w:basedOn w:val="Normal"/>
    <w:qFormat/>
    <w:rsid w:val="008F4C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4C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4C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4C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4C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4C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4C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4C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4C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4C9C"/>
    <w:rPr>
      <w:u w:val="single"/>
    </w:rPr>
  </w:style>
  <w:style w:type="character" w:customStyle="1" w:styleId="BoldandItalics">
    <w:name w:val="Bold and Italics"/>
    <w:qFormat/>
    <w:rsid w:val="008F4C9C"/>
    <w:rPr>
      <w:b/>
      <w:i/>
      <w:u w:val="none"/>
    </w:rPr>
  </w:style>
  <w:style w:type="paragraph" w:styleId="BalloonText">
    <w:name w:val="Balloon Text"/>
    <w:basedOn w:val="Normal"/>
    <w:link w:val="BalloonTextChar"/>
    <w:rsid w:val="008F4C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4C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4C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4C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4C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4C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4C9C"/>
    <w:pPr>
      <w:spacing w:before="0" w:after="0"/>
    </w:pPr>
  </w:style>
  <w:style w:type="paragraph" w:customStyle="1" w:styleId="BodyTextBold">
    <w:name w:val="Body Text Bold"/>
    <w:basedOn w:val="BodyText"/>
    <w:qFormat/>
    <w:rsid w:val="008F4C9C"/>
    <w:rPr>
      <w:b/>
    </w:rPr>
  </w:style>
  <w:style w:type="character" w:styleId="Hyperlink">
    <w:name w:val="Hyperlink"/>
    <w:basedOn w:val="DefaultParagraphFont"/>
    <w:uiPriority w:val="99"/>
    <w:unhideWhenUsed/>
    <w:rsid w:val="00F430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3296</Characters>
  <Application>Microsoft Office Word</Application>
  <DocSecurity>0</DocSecurity>
  <Lines>113</Lines>
  <Paragraphs>74</Paragraphs>
  <ScaleCrop>false</ScaleCrop>
  <Company>Author-it Software Corporation Ltd.</Company>
  <LinksUpToDate>false</LinksUpToDate>
  <CharactersWithSpaces>3750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FWPWPP2206 Prepare veneer for ply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2020-12-04T01:26:00Z</dcterms:created>
  <dcterms:modified xsi:type="dcterms:W3CDTF">2020-12-04T01:26:00Z</dcterms:modified>
</cp:coreProperties>
</file>