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A17" w:rsidP="00AF7A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FWPWPP2206 Prepare veneer for ply</w:t>
      </w:r>
      <w:r>
        <w:fldChar w:fldCharType="end"/>
      </w:r>
    </w:p>
    <w:p w:rsidR="00AF7A17" w:rsidP="00AF7A17">
      <w:pPr>
        <w:pStyle w:val="Version"/>
        <w:sectPr w:rsidSect="004309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092B" w:rsidP="0043092B">
      <w:pPr>
        <w:pStyle w:val="SuperHeading"/>
      </w:pPr>
      <w:r w:rsidRPr="0043092B">
        <w:t>Assessment Requirements for FWPWPP2206 Prepare veneer for ply</w:t>
      </w:r>
    </w:p>
    <w:p w:rsidR="00000000" w:rsidRPr="0043092B" w:rsidP="0043092B">
      <w:pPr>
        <w:pStyle w:val="Heading1"/>
      </w:pPr>
      <w:bookmarkStart w:id="1" w:name="O_916902"/>
      <w:bookmarkEnd w:id="1"/>
      <w:r w:rsidRPr="0043092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F7A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2B" w:rsidP="0043092B">
            <w:pPr>
              <w:pStyle w:val="BodyText"/>
            </w:pPr>
            <w:r w:rsidRPr="0043092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2B">
            <w:pPr>
              <w:pStyle w:val="BodyText"/>
              <w:rPr>
                <w:lang w:val="en-NZ"/>
              </w:rPr>
            </w:pPr>
            <w:r w:rsidRPr="0043092B">
              <w:rPr>
                <w:rStyle w:val="SpecialBold"/>
              </w:rPr>
              <w:t>Comment</w:t>
            </w:r>
          </w:p>
        </w:tc>
      </w:tr>
      <w:tr w:rsidTr="00AF7A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2B">
            <w:pPr>
              <w:pStyle w:val="BodyText"/>
              <w:rPr>
                <w:lang w:val="en-NZ"/>
              </w:rPr>
            </w:pPr>
            <w:r w:rsidRPr="0043092B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2B" w:rsidP="0043092B">
            <w:pPr>
              <w:pStyle w:val="BodyText"/>
            </w:pPr>
            <w:r w:rsidRPr="0043092B">
              <w:t xml:space="preserve">Replaces equivalent FPIWPP2206B Prepare veneer for ply, which was first released with FPI11 Forest and Forest Products Training Package Version </w:t>
            </w:r>
            <w:r w:rsidRPr="0043092B">
              <w:t>2.2. This is the first release of this unit in the new standards format.</w:t>
            </w:r>
          </w:p>
          <w:p w:rsidR="00000000" w:rsidRPr="0043092B" w:rsidP="0043092B">
            <w:pPr>
              <w:pStyle w:val="BodyText"/>
            </w:pPr>
            <w:r w:rsidRPr="0043092B">
              <w:t>Assessment requirements now specify the performance and knowledge evidence, as well as assessment conditions for this unit of competency. These sections simplify and replace component</w:t>
            </w:r>
            <w:r w:rsidRPr="0043092B">
              <w:t>s used in the previous unit format, including Required Skills and Knowledge, Evidence Guide and Range Statement</w:t>
            </w:r>
          </w:p>
        </w:tc>
      </w:tr>
    </w:tbl>
    <w:p w:rsidR="00000000" w:rsidRPr="0043092B" w:rsidP="0043092B">
      <w:pPr>
        <w:pStyle w:val="BodyText"/>
      </w:pPr>
    </w:p>
    <w:p w:rsidR="00000000" w:rsidRPr="0043092B" w:rsidP="0043092B">
      <w:pPr>
        <w:pStyle w:val="AllowPageBreak"/>
      </w:pPr>
    </w:p>
    <w:p w:rsidR="00000000" w:rsidRPr="0043092B" w:rsidP="0043092B">
      <w:pPr>
        <w:pStyle w:val="Heading1"/>
      </w:pPr>
      <w:bookmarkStart w:id="2" w:name="O_916903"/>
      <w:bookmarkEnd w:id="2"/>
      <w:r w:rsidRPr="0043092B">
        <w:t>Performance Evidence</w:t>
      </w:r>
    </w:p>
    <w:p w:rsidR="00000000" w:rsidRPr="0043092B" w:rsidP="00AF7A17">
      <w:pPr>
        <w:pStyle w:val="BodyText"/>
      </w:pPr>
      <w:r w:rsidRPr="0043092B">
        <w:t>A person demonstrating competency in this unit must satisfy all of the elements, performance criteria an</w:t>
      </w:r>
      <w:r w:rsidRPr="0043092B">
        <w:t>d foundation skills of this unit.  If a specific volume or frequency is not stated below, then evidence must be provided that the following requirements have been performed on at least one occasion:</w:t>
      </w:r>
    </w:p>
    <w:p w:rsidR="00000000" w:rsidRPr="0043092B" w:rsidP="0043092B">
      <w:pPr>
        <w:pStyle w:val="ListBullet"/>
      </w:pPr>
      <w:r w:rsidRPr="0043092B">
        <w:t>complete production jobs to bond sheets of veneer in lin</w:t>
      </w:r>
      <w:r w:rsidRPr="0043092B">
        <w:t>e with individual work orders for each job that prescribe:</w:t>
      </w:r>
    </w:p>
    <w:p w:rsidR="00000000" w:rsidRPr="0043092B" w:rsidP="0043092B">
      <w:pPr>
        <w:pStyle w:val="ListBullet2"/>
      </w:pPr>
      <w:r w:rsidRPr="0043092B">
        <w:t>varying thickness of sheets of veneer to be used</w:t>
      </w:r>
    </w:p>
    <w:p w:rsidR="00000000" w:rsidRPr="0043092B" w:rsidP="0043092B">
      <w:pPr>
        <w:pStyle w:val="ListBullet2"/>
      </w:pPr>
      <w:r w:rsidRPr="0043092B">
        <w:t>varying numbers of layers of veneer to be bonded</w:t>
      </w:r>
    </w:p>
    <w:p w:rsidR="00000000" w:rsidRPr="0043092B" w:rsidP="0043092B">
      <w:pPr>
        <w:pStyle w:val="ListBullet2"/>
      </w:pPr>
      <w:r w:rsidRPr="0043092B">
        <w:t>varying quantities of assembled ply to be produced</w:t>
      </w:r>
    </w:p>
    <w:p w:rsidR="00000000" w:rsidRPr="0043092B" w:rsidP="0043092B">
      <w:pPr>
        <w:pStyle w:val="ListBullet"/>
      </w:pPr>
      <w:r w:rsidRPr="0043092B">
        <w:t>for each of the above jobs, visually inspect assembled ply and grade according to industry and organisational standards.</w:t>
      </w:r>
    </w:p>
    <w:p w:rsidR="00000000" w:rsidRPr="0043092B" w:rsidP="0043092B">
      <w:pPr>
        <w:pStyle w:val="AllowPageBreak"/>
      </w:pPr>
    </w:p>
    <w:p w:rsidR="00000000" w:rsidRPr="0043092B" w:rsidP="0043092B">
      <w:pPr>
        <w:pStyle w:val="Heading1"/>
      </w:pPr>
      <w:bookmarkStart w:id="3" w:name="O_916904"/>
      <w:bookmarkEnd w:id="3"/>
      <w:r w:rsidRPr="0043092B">
        <w:t>Knowledge Evidence</w:t>
      </w:r>
    </w:p>
    <w:p w:rsidR="00000000" w:rsidRPr="0043092B" w:rsidP="00AF7A17">
      <w:pPr>
        <w:pStyle w:val="BodyText"/>
      </w:pPr>
      <w:r w:rsidRPr="0043092B">
        <w:t>A person competent in this unit must be able to demonstrate knowledge of:</w:t>
      </w:r>
    </w:p>
    <w:p w:rsidR="00000000" w:rsidRPr="0043092B" w:rsidP="0043092B">
      <w:pPr>
        <w:pStyle w:val="ListBullet"/>
      </w:pPr>
      <w:r w:rsidRPr="0043092B">
        <w:t>environmental protection</w:t>
      </w:r>
      <w:r w:rsidRPr="0043092B">
        <w:t xml:space="preserve"> practices for forest products factory settings:</w:t>
      </w:r>
    </w:p>
    <w:p w:rsidR="00000000" w:rsidRPr="0043092B" w:rsidP="0043092B">
      <w:pPr>
        <w:pStyle w:val="ListBullet2"/>
      </w:pPr>
      <w:r w:rsidRPr="0043092B">
        <w:t xml:space="preserve">reducing water and energy use </w:t>
      </w:r>
    </w:p>
    <w:p w:rsidR="00000000" w:rsidRPr="0043092B" w:rsidP="0043092B">
      <w:pPr>
        <w:pStyle w:val="ListBullet2"/>
      </w:pPr>
      <w:r w:rsidRPr="0043092B">
        <w:t>cleaning plant, tools and equipment</w:t>
      </w:r>
    </w:p>
    <w:p w:rsidR="00000000" w:rsidRPr="0043092B" w:rsidP="0043092B">
      <w:pPr>
        <w:pStyle w:val="ListBullet2"/>
      </w:pPr>
      <w:r w:rsidRPr="0043092B">
        <w:t>disposing of, recycling and reusing timber</w:t>
      </w:r>
    </w:p>
    <w:p w:rsidR="00000000" w:rsidRPr="0043092B" w:rsidP="0043092B">
      <w:pPr>
        <w:pStyle w:val="ListBullet2"/>
      </w:pPr>
      <w:r w:rsidRPr="0043092B">
        <w:t>disposing of hazardous substances</w:t>
      </w:r>
    </w:p>
    <w:p w:rsidR="00000000" w:rsidRPr="0043092B" w:rsidP="0043092B">
      <w:pPr>
        <w:pStyle w:val="ListBullet"/>
      </w:pPr>
      <w:r w:rsidRPr="0043092B">
        <w:t>typical flow of material supply in and out of the veneer prod</w:t>
      </w:r>
      <w:r w:rsidRPr="0043092B">
        <w:t>uction area</w:t>
      </w:r>
    </w:p>
    <w:p w:rsidR="00000000" w:rsidRPr="0043092B" w:rsidP="0043092B">
      <w:pPr>
        <w:pStyle w:val="ListBullet"/>
      </w:pPr>
      <w:r w:rsidRPr="0043092B">
        <w:t>typical work flow processes and techniques used to bond sheets of veneer</w:t>
      </w:r>
    </w:p>
    <w:p w:rsidR="00000000" w:rsidRPr="0043092B" w:rsidP="0043092B">
      <w:pPr>
        <w:pStyle w:val="ListBullet"/>
      </w:pPr>
      <w:r w:rsidRPr="0043092B">
        <w:t>purpose, features and operation of ply assembly tables and glue spreading stations</w:t>
      </w:r>
    </w:p>
    <w:p w:rsidR="00000000" w:rsidRPr="0043092B" w:rsidP="0043092B">
      <w:pPr>
        <w:pStyle w:val="ListBullet"/>
      </w:pPr>
      <w:r w:rsidRPr="0043092B">
        <w:t>appropriate param</w:t>
      </w:r>
      <w:r w:rsidRPr="0043092B">
        <w:t>eters for rate of glue feed, spread and tack levels and effects of weather conditions on glue properties</w:t>
      </w:r>
    </w:p>
    <w:p w:rsidR="00000000" w:rsidRPr="0043092B" w:rsidP="0043092B">
      <w:pPr>
        <w:pStyle w:val="ListBullet"/>
      </w:pPr>
      <w:r w:rsidRPr="0043092B">
        <w:t>methods used to safely store glue</w:t>
      </w:r>
    </w:p>
    <w:p w:rsidR="00000000" w:rsidRPr="0043092B" w:rsidP="0043092B">
      <w:pPr>
        <w:pStyle w:val="ListBullet"/>
      </w:pPr>
      <w:r w:rsidRPr="0043092B">
        <w:t>key features of and applicable terminology for industry standard grades for assembled ply</w:t>
      </w:r>
    </w:p>
    <w:p w:rsidR="00000000" w:rsidRPr="0043092B" w:rsidP="0043092B">
      <w:pPr>
        <w:pStyle w:val="ListBullet"/>
      </w:pPr>
      <w:r w:rsidRPr="0043092B">
        <w:t>organisational procedures s</w:t>
      </w:r>
      <w:r w:rsidRPr="0043092B">
        <w:t>pecific to preparing veneer for ply:</w:t>
      </w:r>
    </w:p>
    <w:p w:rsidR="00000000" w:rsidRPr="0043092B" w:rsidP="0043092B">
      <w:pPr>
        <w:pStyle w:val="ListBullet2"/>
      </w:pPr>
      <w:r w:rsidRPr="0043092B">
        <w:t>workplace health and safety with particular emphasis on equipment lock out, use of personal protective equipment and handling hazardous substances</w:t>
      </w:r>
    </w:p>
    <w:p w:rsidR="00000000" w:rsidRPr="0043092B" w:rsidP="0043092B">
      <w:pPr>
        <w:pStyle w:val="ListBullet2"/>
      </w:pPr>
      <w:r w:rsidRPr="0043092B">
        <w:t>communication reporting lines</w:t>
      </w:r>
    </w:p>
    <w:p w:rsidR="00000000" w:rsidRPr="0043092B" w:rsidP="0043092B">
      <w:pPr>
        <w:pStyle w:val="ListBullet2"/>
      </w:pPr>
      <w:r w:rsidRPr="0043092B">
        <w:t>recording and reporting production outcom</w:t>
      </w:r>
      <w:r w:rsidRPr="0043092B">
        <w:t>es, equipment faults and maintenance requirements.</w:t>
      </w:r>
    </w:p>
    <w:p w:rsidR="00000000" w:rsidRPr="0043092B" w:rsidP="0043092B">
      <w:pPr>
        <w:pStyle w:val="AllowPageBreak"/>
      </w:pPr>
    </w:p>
    <w:p w:rsidR="00000000" w:rsidRPr="0043092B" w:rsidP="0043092B">
      <w:pPr>
        <w:pStyle w:val="Heading1"/>
      </w:pPr>
      <w:bookmarkStart w:id="4" w:name="O_916905"/>
      <w:bookmarkEnd w:id="4"/>
      <w:r w:rsidRPr="0043092B">
        <w:t>Assessment Conditions</w:t>
      </w:r>
    </w:p>
    <w:p w:rsidR="00000000" w:rsidRPr="0043092B" w:rsidP="00AF7A17">
      <w:pPr>
        <w:pStyle w:val="BodyText"/>
      </w:pPr>
      <w:r w:rsidRPr="0043092B">
        <w:t>The following resources must be made available:</w:t>
      </w:r>
    </w:p>
    <w:p w:rsidR="00000000" w:rsidRPr="0043092B" w:rsidP="0043092B">
      <w:pPr>
        <w:pStyle w:val="ListBullet"/>
      </w:pPr>
      <w:r w:rsidRPr="0043092B">
        <w:t>ply assembly tables with glue spreading stations</w:t>
      </w:r>
    </w:p>
    <w:p w:rsidR="00000000" w:rsidRPr="0043092B" w:rsidP="0043092B">
      <w:pPr>
        <w:pStyle w:val="ListBullet"/>
      </w:pPr>
      <w:r w:rsidRPr="0043092B">
        <w:t>personal protective equipment suitable for preparing veneer for ply</w:t>
      </w:r>
    </w:p>
    <w:p w:rsidR="00000000" w:rsidRPr="0043092B" w:rsidP="0043092B">
      <w:pPr>
        <w:pStyle w:val="ListBullet"/>
      </w:pPr>
      <w:r w:rsidRPr="0043092B">
        <w:t>a diverse range of commercial single thickness veneer of varying thicknesses</w:t>
      </w:r>
    </w:p>
    <w:p w:rsidR="00000000" w:rsidRPr="0043092B" w:rsidP="0043092B">
      <w:pPr>
        <w:pStyle w:val="ListBullet"/>
      </w:pPr>
      <w:r w:rsidRPr="0043092B">
        <w:t>glue mix</w:t>
      </w:r>
    </w:p>
    <w:p w:rsidR="00000000" w:rsidRPr="0043092B" w:rsidP="0043092B">
      <w:pPr>
        <w:pStyle w:val="ListBullet"/>
      </w:pPr>
      <w:r w:rsidRPr="0043092B">
        <w:t>manufacturers’:</w:t>
      </w:r>
    </w:p>
    <w:p w:rsidR="00000000" w:rsidRPr="0043092B" w:rsidP="0043092B">
      <w:pPr>
        <w:pStyle w:val="ListBullet2"/>
      </w:pPr>
      <w:r w:rsidRPr="0043092B">
        <w:t>instructions for equipment use</w:t>
      </w:r>
    </w:p>
    <w:p w:rsidR="00000000" w:rsidRPr="0043092B" w:rsidP="0043092B">
      <w:pPr>
        <w:pStyle w:val="ListBullet2"/>
      </w:pPr>
      <w:r w:rsidRPr="0043092B">
        <w:t>safety data sheets for glue</w:t>
      </w:r>
    </w:p>
    <w:p w:rsidR="00000000" w:rsidRPr="0043092B" w:rsidP="0043092B">
      <w:pPr>
        <w:pStyle w:val="ListBullet"/>
      </w:pPr>
      <w:r w:rsidRPr="0043092B">
        <w:t>work order with specific instructions for preparing veneer for ply</w:t>
      </w:r>
    </w:p>
    <w:p w:rsidR="00000000" w:rsidRPr="0043092B" w:rsidP="0043092B">
      <w:pPr>
        <w:pStyle w:val="ListBullet"/>
      </w:pPr>
      <w:r w:rsidRPr="0043092B">
        <w:t>template documents for recording production outcomes and equipment faults</w:t>
      </w:r>
    </w:p>
    <w:p w:rsidR="00000000" w:rsidRPr="0043092B" w:rsidP="0043092B">
      <w:pPr>
        <w:pStyle w:val="ListBullet"/>
      </w:pPr>
      <w:r w:rsidRPr="0043092B">
        <w:t>relevant personnel for the purposes of communicating information</w:t>
      </w:r>
    </w:p>
    <w:p w:rsidR="00000000" w:rsidRPr="0043092B" w:rsidP="0043092B">
      <w:pPr>
        <w:pStyle w:val="ListBullet"/>
      </w:pPr>
      <w:r w:rsidRPr="0043092B">
        <w:t>organisational procedures for preparing veneer for ply.</w:t>
      </w:r>
    </w:p>
    <w:p w:rsidR="00000000" w:rsidRPr="0043092B" w:rsidP="0043092B">
      <w:pPr>
        <w:pStyle w:val="BodyText"/>
      </w:pPr>
    </w:p>
    <w:p w:rsidR="00000000" w:rsidRPr="0043092B" w:rsidP="00AF7A17">
      <w:pPr>
        <w:pStyle w:val="BodyText"/>
      </w:pPr>
      <w:r w:rsidRPr="0043092B">
        <w:t>Competency is to be assessed in the workplace or a simulated</w:t>
      </w:r>
      <w:r w:rsidRPr="0043092B">
        <w:t xml:space="preserve"> environment that accurately reflects performance in a real workplace setting. </w:t>
      </w:r>
    </w:p>
    <w:p w:rsidR="00000000" w:rsidRPr="0043092B" w:rsidP="00AF7A17">
      <w:pPr>
        <w:pStyle w:val="Heading3"/>
      </w:pPr>
      <w:r w:rsidRPr="0043092B">
        <w:rPr>
          <w:rStyle w:val="SpecialBold"/>
        </w:rPr>
        <w:t>Assessor requirements</w:t>
      </w:r>
    </w:p>
    <w:p w:rsidR="00000000" w:rsidRPr="0043092B" w:rsidP="00AF7A17">
      <w:pPr>
        <w:pStyle w:val="BodyText"/>
      </w:pPr>
      <w:r w:rsidRPr="0043092B">
        <w:t>Assessors must:</w:t>
      </w:r>
    </w:p>
    <w:p w:rsidR="00000000" w:rsidRPr="0043092B" w:rsidP="0043092B">
      <w:pPr>
        <w:pStyle w:val="ListBullet"/>
      </w:pPr>
      <w:r w:rsidRPr="0043092B">
        <w:t>hold the appropriate assessor competency standards as outlined in regulations; and</w:t>
      </w:r>
    </w:p>
    <w:p w:rsidR="00000000" w:rsidRPr="0043092B" w:rsidP="0043092B">
      <w:pPr>
        <w:pStyle w:val="ListBullet"/>
      </w:pPr>
      <w:r w:rsidRPr="0043092B">
        <w:t>be able to demonstrate vocational competencies at leas</w:t>
      </w:r>
      <w:r w:rsidRPr="0043092B">
        <w:t>t to the level being assessed; and</w:t>
      </w:r>
    </w:p>
    <w:p w:rsidR="00AF7A17" w:rsidP="0043092B">
      <w:pPr>
        <w:pStyle w:val="ListBullet"/>
      </w:pPr>
      <w:r w:rsidRPr="0043092B">
        <w:t>be able to demonstrate how they are continuing to develop their VET knowledge and skills as well as maintaining their industry currency and assessor competence.</w:t>
      </w:r>
    </w:p>
    <w:p w:rsidR="00AF7A17" w:rsidP="0043092B">
      <w:pPr>
        <w:pStyle w:val="ListBullet"/>
      </w:pPr>
    </w:p>
    <w:p w:rsidR="00000000" w:rsidRPr="0043092B" w:rsidP="0043092B">
      <w:pPr>
        <w:pStyle w:val="Heading1"/>
      </w:pPr>
      <w:bookmarkStart w:id="5" w:name="O_916908"/>
      <w:bookmarkEnd w:id="5"/>
      <w:r w:rsidRPr="0043092B">
        <w:t>Links</w:t>
      </w:r>
    </w:p>
    <w:p w:rsidR="00000000" w:rsidRPr="0043092B" w:rsidP="00AF7A17">
      <w:pPr>
        <w:pStyle w:val="BodyText"/>
      </w:pPr>
      <w:r w:rsidRPr="004309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13AB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3092B" w:rsidP="0043092B"/>
    <w:sectPr w:rsidSect="004309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9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92B" w:rsidRPr="00AF7A17" w:rsidP="00AF7A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9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A17" w:rsidP="004309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7A17" w:rsidP="004309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F7A17" w:rsidP="004309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9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A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092B" w:rsidRPr="00AF7A17" w:rsidP="00AF7A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9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A17" w:rsidRPr="002D2AF8" w:rsidP="004309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FWPWPP2206 Prepare veneer for ply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AF7A17" w:rsidP="004309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4ACF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B8D2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E421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9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09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09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09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09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09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09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09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09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09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09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092B"/>
  </w:style>
  <w:style w:type="character" w:customStyle="1" w:styleId="Heading1Char">
    <w:name w:val="Heading 1 Char"/>
    <w:basedOn w:val="DefaultParagraphFont"/>
    <w:link w:val="Heading1"/>
    <w:rsid w:val="004309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09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09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09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092B"/>
    <w:rPr>
      <w:b/>
      <w:spacing w:val="0"/>
    </w:rPr>
  </w:style>
  <w:style w:type="paragraph" w:styleId="ListBullet2">
    <w:name w:val="List Bullet 2"/>
    <w:basedOn w:val="List2"/>
    <w:rsid w:val="004309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09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09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09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09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09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09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09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09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09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09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09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09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09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09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09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09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09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09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09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09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09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09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09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09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09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09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09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09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09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09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09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09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09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09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092B"/>
    <w:rPr>
      <w:i/>
    </w:rPr>
  </w:style>
  <w:style w:type="paragraph" w:styleId="Caption">
    <w:name w:val="caption"/>
    <w:basedOn w:val="BodyText"/>
    <w:next w:val="Normal"/>
    <w:qFormat/>
    <w:rsid w:val="004309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09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09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092B"/>
  </w:style>
  <w:style w:type="paragraph" w:styleId="TableofFigures">
    <w:name w:val="table of figures"/>
    <w:basedOn w:val="Normal"/>
    <w:next w:val="Normal"/>
    <w:semiHidden/>
    <w:rsid w:val="004309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09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092B"/>
    <w:rPr>
      <w:rFonts w:ascii="Wingdings" w:hAnsi="Wingdings"/>
    </w:rPr>
  </w:style>
  <w:style w:type="paragraph" w:customStyle="1" w:styleId="TableHeading">
    <w:name w:val="Table Heading"/>
    <w:basedOn w:val="HeadingBase"/>
    <w:rsid w:val="004309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092B"/>
    <w:rPr>
      <w:color w:val="0033CC"/>
      <w:u w:val="none"/>
    </w:rPr>
  </w:style>
  <w:style w:type="paragraph" w:customStyle="1" w:styleId="BodyTextRight">
    <w:name w:val="Body Text Right"/>
    <w:basedOn w:val="BodyText"/>
    <w:rsid w:val="004309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09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09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09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09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09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092B"/>
    <w:rPr>
      <w:sz w:val="32"/>
    </w:rPr>
  </w:style>
  <w:style w:type="paragraph" w:customStyle="1" w:styleId="HeadingProcedure">
    <w:name w:val="Heading Procedure"/>
    <w:basedOn w:val="HeadingBase"/>
    <w:next w:val="Normal"/>
    <w:rsid w:val="004309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092B"/>
    <w:pPr>
      <w:spacing w:before="60" w:after="60"/>
    </w:pPr>
  </w:style>
  <w:style w:type="paragraph" w:styleId="ListContinue">
    <w:name w:val="List Continue"/>
    <w:basedOn w:val="List"/>
    <w:rsid w:val="0043092B"/>
    <w:pPr>
      <w:ind w:firstLine="0"/>
    </w:pPr>
  </w:style>
  <w:style w:type="paragraph" w:customStyle="1" w:styleId="ListNote">
    <w:name w:val="List Note"/>
    <w:basedOn w:val="List"/>
    <w:rsid w:val="004309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09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09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092B"/>
    <w:rPr>
      <w:rFonts w:ascii="Courier New" w:hAnsi="Courier New"/>
    </w:rPr>
  </w:style>
  <w:style w:type="paragraph" w:customStyle="1" w:styleId="NoteBullet">
    <w:name w:val="Note Bullet"/>
    <w:basedOn w:val="Note"/>
    <w:rsid w:val="004309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09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09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09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09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09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09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092B"/>
    <w:rPr>
      <w:b/>
      <w:smallCaps/>
    </w:rPr>
  </w:style>
  <w:style w:type="paragraph" w:customStyle="1" w:styleId="TableListNumber">
    <w:name w:val="Table List Number"/>
    <w:basedOn w:val="ListNumber"/>
    <w:rsid w:val="004309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09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092B"/>
    <w:pPr>
      <w:numPr>
        <w:numId w:val="9"/>
      </w:numPr>
    </w:pPr>
  </w:style>
  <w:style w:type="paragraph" w:customStyle="1" w:styleId="ListAlpha2">
    <w:name w:val="List Alpha 2"/>
    <w:basedOn w:val="List2"/>
    <w:rsid w:val="0043092B"/>
    <w:pPr>
      <w:numPr>
        <w:numId w:val="8"/>
      </w:numPr>
    </w:pPr>
  </w:style>
  <w:style w:type="paragraph" w:styleId="List2">
    <w:name w:val="List 2"/>
    <w:basedOn w:val="BodyText"/>
    <w:rsid w:val="004309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09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09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09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09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09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092B"/>
    <w:pPr>
      <w:numPr>
        <w:numId w:val="4"/>
      </w:numPr>
    </w:pPr>
  </w:style>
  <w:style w:type="paragraph" w:styleId="ListContinue2">
    <w:name w:val="List Continue 2"/>
    <w:basedOn w:val="List2"/>
    <w:rsid w:val="0043092B"/>
    <w:pPr>
      <w:ind w:firstLine="0"/>
    </w:pPr>
  </w:style>
  <w:style w:type="paragraph" w:styleId="ListContinue3">
    <w:name w:val="List Continue 3"/>
    <w:basedOn w:val="List3"/>
    <w:rsid w:val="0043092B"/>
    <w:pPr>
      <w:ind w:left="1021" w:firstLine="0"/>
    </w:pPr>
  </w:style>
  <w:style w:type="paragraph" w:styleId="ListContinue4">
    <w:name w:val="List Continue 4"/>
    <w:basedOn w:val="List4"/>
    <w:rsid w:val="0043092B"/>
    <w:pPr>
      <w:ind w:firstLine="0"/>
    </w:pPr>
  </w:style>
  <w:style w:type="paragraph" w:styleId="ListContinue5">
    <w:name w:val="List Continue 5"/>
    <w:basedOn w:val="List5"/>
    <w:rsid w:val="0043092B"/>
    <w:pPr>
      <w:ind w:firstLine="0"/>
    </w:pPr>
  </w:style>
  <w:style w:type="paragraph" w:styleId="ListNumber3">
    <w:name w:val="List Number 3"/>
    <w:basedOn w:val="List3"/>
    <w:rsid w:val="0043092B"/>
    <w:pPr>
      <w:numPr>
        <w:numId w:val="5"/>
      </w:numPr>
    </w:pPr>
  </w:style>
  <w:style w:type="paragraph" w:styleId="ListNumber4">
    <w:name w:val="List Number 4"/>
    <w:basedOn w:val="List4"/>
    <w:rsid w:val="0043092B"/>
    <w:pPr>
      <w:numPr>
        <w:numId w:val="6"/>
      </w:numPr>
    </w:pPr>
  </w:style>
  <w:style w:type="paragraph" w:styleId="ListNumber5">
    <w:name w:val="List Number 5"/>
    <w:basedOn w:val="List5"/>
    <w:rsid w:val="0043092B"/>
    <w:pPr>
      <w:numPr>
        <w:numId w:val="7"/>
      </w:numPr>
    </w:pPr>
  </w:style>
  <w:style w:type="paragraph" w:styleId="BlockText">
    <w:name w:val="Block Text"/>
    <w:basedOn w:val="Normal"/>
    <w:rsid w:val="004309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09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092B"/>
    <w:rPr>
      <w:sz w:val="16"/>
      <w:vertAlign w:val="superscript"/>
    </w:rPr>
  </w:style>
  <w:style w:type="character" w:customStyle="1" w:styleId="Symbols">
    <w:name w:val="Symbols"/>
    <w:basedOn w:val="DefaultParagraphFont"/>
    <w:rsid w:val="0043092B"/>
    <w:rPr>
      <w:rFonts w:ascii="Symbol" w:hAnsi="Symbol"/>
    </w:rPr>
  </w:style>
  <w:style w:type="character" w:customStyle="1" w:styleId="MenuOptions">
    <w:name w:val="Menu Options"/>
    <w:basedOn w:val="DefaultParagraphFont"/>
    <w:rsid w:val="004309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092B"/>
    <w:rPr>
      <w:b/>
    </w:rPr>
  </w:style>
  <w:style w:type="character" w:customStyle="1" w:styleId="Underlined">
    <w:name w:val="Underlined"/>
    <w:basedOn w:val="DefaultParagraphFont"/>
    <w:rsid w:val="0043092B"/>
    <w:rPr>
      <w:u w:val="single"/>
    </w:rPr>
  </w:style>
  <w:style w:type="paragraph" w:customStyle="1" w:styleId="TableBodyTextRight">
    <w:name w:val="Table Body Text Right"/>
    <w:basedOn w:val="TableBodyText"/>
    <w:rsid w:val="004309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092B"/>
    <w:rPr>
      <w:sz w:val="18"/>
    </w:rPr>
  </w:style>
  <w:style w:type="paragraph" w:customStyle="1" w:styleId="BodySmallRight">
    <w:name w:val="Body Small Right"/>
    <w:basedOn w:val="BodyTextRight"/>
    <w:rsid w:val="0043092B"/>
    <w:rPr>
      <w:sz w:val="18"/>
      <w:szCs w:val="18"/>
    </w:rPr>
  </w:style>
  <w:style w:type="paragraph" w:customStyle="1" w:styleId="MarginEdition">
    <w:name w:val="Margin Edition"/>
    <w:basedOn w:val="MarginNote"/>
    <w:rsid w:val="004309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092B"/>
    <w:rPr>
      <w:sz w:val="2"/>
      <w:szCs w:val="2"/>
    </w:rPr>
  </w:style>
  <w:style w:type="character" w:customStyle="1" w:styleId="Small">
    <w:name w:val="Small"/>
    <w:basedOn w:val="DefaultParagraphFont"/>
    <w:rsid w:val="0043092B"/>
    <w:rPr>
      <w:sz w:val="16"/>
    </w:rPr>
  </w:style>
  <w:style w:type="paragraph" w:customStyle="1" w:styleId="WideTable">
    <w:name w:val="Wide Table"/>
    <w:basedOn w:val="Normal"/>
    <w:rsid w:val="004309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092B"/>
  </w:style>
  <w:style w:type="paragraph" w:styleId="Quote">
    <w:name w:val="Quote"/>
    <w:basedOn w:val="Heading1"/>
    <w:link w:val="QuoteChar"/>
    <w:qFormat/>
    <w:rsid w:val="004309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09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092B"/>
    <w:pPr>
      <w:pageBreakBefore/>
    </w:pPr>
  </w:style>
  <w:style w:type="paragraph" w:customStyle="1" w:styleId="Border">
    <w:name w:val="Border"/>
    <w:basedOn w:val="Normal"/>
    <w:qFormat/>
    <w:rsid w:val="004309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09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9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9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09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09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09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09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09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092B"/>
    <w:rPr>
      <w:u w:val="single"/>
    </w:rPr>
  </w:style>
  <w:style w:type="character" w:customStyle="1" w:styleId="BoldandItalics">
    <w:name w:val="Bold and Italics"/>
    <w:qFormat/>
    <w:rsid w:val="0043092B"/>
    <w:rPr>
      <w:b/>
      <w:i/>
      <w:u w:val="none"/>
    </w:rPr>
  </w:style>
  <w:style w:type="paragraph" w:styleId="BalloonText">
    <w:name w:val="Balloon Text"/>
    <w:basedOn w:val="Normal"/>
    <w:link w:val="BalloonTextChar"/>
    <w:rsid w:val="004309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09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09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09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09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09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092B"/>
    <w:pPr>
      <w:spacing w:before="0" w:after="0"/>
    </w:pPr>
  </w:style>
  <w:style w:type="paragraph" w:customStyle="1" w:styleId="BodyTextBold">
    <w:name w:val="Body Text Bold"/>
    <w:basedOn w:val="BodyText"/>
    <w:qFormat/>
    <w:rsid w:val="0043092B"/>
    <w:rPr>
      <w:b/>
    </w:rPr>
  </w:style>
  <w:style w:type="character" w:styleId="Hyperlink">
    <w:name w:val="Hyperlink"/>
    <w:basedOn w:val="DefaultParagraphFont"/>
    <w:uiPriority w:val="99"/>
    <w:unhideWhenUsed/>
    <w:rsid w:val="00AF7A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3406</Characters>
  <Application>Microsoft Office Word</Application>
  <DocSecurity>0</DocSecurity>
  <Lines>83</Lines>
  <Paragraphs>64</Paragraphs>
  <ScaleCrop>false</ScaleCrop>
  <Company>Author-it Software Corporation Ltd.</Company>
  <LinksUpToDate>false</LinksUpToDate>
  <CharactersWithSpaces>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FWPWPP2206 Prepare veneer for ply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2020-12-04T01:28:00Z</dcterms:created>
  <dcterms:modified xsi:type="dcterms:W3CDTF">2020-12-04T01:28:00Z</dcterms:modified>
</cp:coreProperties>
</file>