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687" w:rsidP="00DC36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FWPWPP2205 Prepare chip or fibre blends</w:t>
      </w:r>
      <w:r>
        <w:fldChar w:fldCharType="end"/>
      </w:r>
    </w:p>
    <w:p w:rsidR="00DC3687" w:rsidP="00DC3687">
      <w:pPr>
        <w:pStyle w:val="Version"/>
        <w:sectPr w:rsidSect="007671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1D6" w:rsidP="007671D6">
      <w:pPr>
        <w:pStyle w:val="SuperHeading"/>
      </w:pPr>
      <w:r w:rsidRPr="007671D6">
        <w:t>FWPWPP2205 Prepare chip or fibre blends</w:t>
      </w:r>
    </w:p>
    <w:p w:rsidR="00000000" w:rsidRPr="007671D6" w:rsidP="007671D6">
      <w:pPr>
        <w:pStyle w:val="Heading1"/>
      </w:pPr>
      <w:bookmarkStart w:id="1" w:name="O_916873"/>
      <w:bookmarkEnd w:id="1"/>
      <w:r w:rsidRPr="007671D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C3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D6" w:rsidP="007671D6">
            <w:pPr>
              <w:pStyle w:val="BodyText"/>
            </w:pPr>
            <w:r w:rsidRPr="007671D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rPr>
                <w:rStyle w:val="SpecialBold"/>
              </w:rPr>
              <w:t>Comment</w:t>
            </w:r>
          </w:p>
        </w:tc>
      </w:tr>
      <w:tr w:rsidTr="00DC3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D6" w:rsidP="007671D6">
            <w:pPr>
              <w:pStyle w:val="BodyText"/>
            </w:pPr>
            <w:r w:rsidRPr="007671D6">
              <w:t>Replaces equivalent unit FPIWPP2205B Prepare chip or fibre blends,  which was first released with FPI11 Forest and Forest Products Training Package Version 2.2.</w:t>
            </w:r>
          </w:p>
          <w:p w:rsidR="00000000" w:rsidRPr="007671D6" w:rsidP="007671D6">
            <w:pPr>
              <w:pStyle w:val="BodyText"/>
            </w:pPr>
            <w:r w:rsidRPr="007671D6">
              <w:t>This is the first release of this unit in the new stand</w:t>
            </w:r>
            <w:r w:rsidRPr="007671D6">
              <w:t>ards format.</w:t>
            </w:r>
          </w:p>
        </w:tc>
      </w:tr>
    </w:tbl>
    <w:p w:rsidR="00000000" w:rsidRPr="007671D6" w:rsidP="007671D6">
      <w:pPr>
        <w:pStyle w:val="BodyText"/>
      </w:pPr>
    </w:p>
    <w:p w:rsidR="00000000" w:rsidRPr="007671D6" w:rsidP="007671D6">
      <w:pPr>
        <w:pStyle w:val="AllowPageBreak"/>
      </w:pPr>
    </w:p>
    <w:p w:rsidR="00000000" w:rsidRPr="007671D6" w:rsidP="007671D6">
      <w:pPr>
        <w:pStyle w:val="Heading1"/>
      </w:pPr>
      <w:bookmarkStart w:id="2" w:name="O_916874"/>
      <w:bookmarkEnd w:id="2"/>
      <w:r w:rsidRPr="007671D6">
        <w:t>Application</w:t>
      </w:r>
    </w:p>
    <w:p w:rsidR="00000000" w:rsidRPr="007671D6" w:rsidP="00DC3687">
      <w:pPr>
        <w:pStyle w:val="BodyText"/>
      </w:pPr>
      <w:r w:rsidRPr="007671D6">
        <w:t>This unit of competency describes the outcomes required produce chip and fibre blends in readiness for the production of panel products. It includes operating a mixing system, monitoring production flow and compl</w:t>
      </w:r>
      <w:r w:rsidRPr="007671D6">
        <w:t>eting operator maintenance.</w:t>
      </w:r>
    </w:p>
    <w:p w:rsidR="00000000" w:rsidRPr="007671D6" w:rsidP="00DC3687">
      <w:pPr>
        <w:pStyle w:val="BodyText"/>
      </w:pPr>
      <w:r w:rsidRPr="007671D6">
        <w:t>The unit applies to production workers who prepare chip or fibre blends in a forest and wood products factory setting. It includes operating a mixing system, monitoring production flow and completing operator maintenance.</w:t>
      </w:r>
    </w:p>
    <w:p w:rsidR="00000000" w:rsidRPr="007671D6" w:rsidP="00DC3687">
      <w:pPr>
        <w:pStyle w:val="BodyText"/>
      </w:pPr>
      <w:r w:rsidRPr="007671D6">
        <w:t>No lic</w:t>
      </w:r>
      <w:r w:rsidRPr="007671D6">
        <w:t>ensing, legislative, regulatory, or certification requirements apply to this unit at the time of publication.</w:t>
      </w:r>
    </w:p>
    <w:p w:rsidR="00000000" w:rsidRPr="007671D6" w:rsidP="007671D6">
      <w:pPr>
        <w:pStyle w:val="Heading1"/>
      </w:pPr>
      <w:bookmarkStart w:id="3" w:name="O_916875"/>
      <w:bookmarkEnd w:id="3"/>
      <w:r w:rsidRPr="007671D6">
        <w:t>Pre-requisite Unit</w:t>
      </w:r>
    </w:p>
    <w:p w:rsidR="00000000" w:rsidRPr="007671D6" w:rsidP="00DC3687">
      <w:pPr>
        <w:pStyle w:val="BodyText"/>
      </w:pPr>
      <w:r w:rsidRPr="007671D6">
        <w:t>Nil</w:t>
      </w:r>
    </w:p>
    <w:p w:rsidR="00000000" w:rsidRPr="007671D6" w:rsidP="007671D6">
      <w:pPr>
        <w:pStyle w:val="Heading1"/>
      </w:pPr>
      <w:bookmarkStart w:id="4" w:name="O_916877"/>
      <w:bookmarkEnd w:id="4"/>
      <w:r w:rsidRPr="007671D6">
        <w:t>Unit Sector</w:t>
      </w:r>
    </w:p>
    <w:p w:rsidR="00000000" w:rsidRPr="007671D6" w:rsidP="00DC3687">
      <w:pPr>
        <w:pStyle w:val="BodyText"/>
      </w:pPr>
      <w:r w:rsidRPr="007671D6">
        <w:t>Wood Panel Products</w:t>
      </w:r>
    </w:p>
    <w:p w:rsidR="00000000" w:rsidRPr="007671D6" w:rsidP="007671D6">
      <w:pPr>
        <w:pStyle w:val="Heading1"/>
      </w:pPr>
      <w:bookmarkStart w:id="5" w:name="O_916878"/>
      <w:bookmarkEnd w:id="5"/>
      <w:r w:rsidRPr="007671D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C3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D6" w:rsidP="007671D6">
            <w:pPr>
              <w:pStyle w:val="BodyText"/>
            </w:pPr>
            <w:r w:rsidRPr="007671D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C3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t>1. Prepare for mixing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D6" w:rsidP="007671D6">
            <w:pPr>
              <w:pStyle w:val="BodyText"/>
            </w:pPr>
            <w:r w:rsidRPr="007671D6">
              <w:t>1.1 Review work order and where required check with appropriate personnel.</w:t>
            </w:r>
          </w:p>
          <w:p w:rsidR="00000000" w:rsidRPr="007671D6" w:rsidP="007671D6">
            <w:pPr>
              <w:pStyle w:val="BodyText"/>
            </w:pPr>
            <w:r w:rsidRPr="007671D6">
              <w:t>1.2 Select appropriate personal protective equipment and check for operational effectiveness.</w:t>
            </w:r>
          </w:p>
          <w:p w:rsidR="00000000" w:rsidRPr="007671D6" w:rsidP="007671D6">
            <w:pPr>
              <w:pStyle w:val="BodyText"/>
            </w:pPr>
            <w:r w:rsidRPr="007671D6">
              <w:t xml:space="preserve">1.3 Select type and quantity of glue and other ingredients in line with work </w:t>
            </w:r>
            <w:r w:rsidRPr="007671D6">
              <w:t>order.</w:t>
            </w:r>
          </w:p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t>1.</w:t>
            </w:r>
            <w:r w:rsidRPr="007671D6">
              <w:t>4 Plan mixing process in line with work order.</w:t>
            </w:r>
          </w:p>
        </w:tc>
      </w:tr>
      <w:tr w:rsidTr="00DC3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t>2. Mix ingredients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D6" w:rsidP="007671D6">
            <w:pPr>
              <w:pStyle w:val="BodyText"/>
            </w:pPr>
            <w:r w:rsidRPr="007671D6">
              <w:t>2.1 Use equipment in line with organisational safety procedures, manufacturer’s instructions and environmental protection practices.</w:t>
            </w:r>
          </w:p>
          <w:p w:rsidR="00000000" w:rsidRPr="007671D6" w:rsidP="007671D6">
            <w:pPr>
              <w:pStyle w:val="BodyText"/>
            </w:pPr>
            <w:r w:rsidRPr="007671D6">
              <w:t xml:space="preserve">2.2 Start and adjust ingredient mixing and feed systems </w:t>
            </w:r>
            <w:r w:rsidRPr="007671D6">
              <w:t xml:space="preserve">to produce chip or fibre blend; check blend production regularly. </w:t>
            </w:r>
          </w:p>
          <w:p w:rsidR="00000000" w:rsidRPr="007671D6" w:rsidP="007671D6">
            <w:pPr>
              <w:pStyle w:val="BodyText"/>
            </w:pPr>
            <w:r w:rsidRPr="007671D6">
              <w:t>2.3 Monitor additive levels and replenish in line with mixing process requirements.</w:t>
            </w:r>
          </w:p>
          <w:p w:rsidR="00000000" w:rsidRPr="007671D6" w:rsidP="007671D6">
            <w:pPr>
              <w:pStyle w:val="BodyText"/>
            </w:pPr>
            <w:r w:rsidRPr="007671D6">
              <w:t>2.4 Take test samples of mix regularly in line with organisational procedures.</w:t>
            </w:r>
          </w:p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t>2.5 Keep material chutes f</w:t>
            </w:r>
            <w:r w:rsidRPr="007671D6">
              <w:t>ree of blockages and where required correct system leakages.</w:t>
            </w:r>
          </w:p>
        </w:tc>
      </w:tr>
      <w:tr w:rsidTr="00DC3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D6" w:rsidP="007671D6">
            <w:pPr>
              <w:pStyle w:val="BodyText"/>
            </w:pPr>
            <w:r w:rsidRPr="007671D6">
              <w:t>3.1 Follow organisational safety procedures to lock out equipment.</w:t>
            </w:r>
          </w:p>
          <w:p w:rsidR="00000000" w:rsidRPr="007671D6" w:rsidP="007671D6">
            <w:pPr>
              <w:pStyle w:val="BodyText"/>
            </w:pPr>
            <w:r w:rsidRPr="007671D6">
              <w:t>3.2 Flush clean mixing systems and components in line with manufacturer’s recommendations.</w:t>
            </w:r>
          </w:p>
          <w:p w:rsidR="00000000" w:rsidRPr="007671D6" w:rsidP="007671D6">
            <w:pPr>
              <w:pStyle w:val="BodyText"/>
            </w:pPr>
            <w:r w:rsidRPr="007671D6">
              <w:t>3.3 Isolate blender system and clean in line with and environmental protection practices.</w:t>
            </w:r>
          </w:p>
          <w:p w:rsidR="00000000" w:rsidRPr="007671D6" w:rsidP="007671D6">
            <w:pPr>
              <w:pStyle w:val="BodyText"/>
            </w:pPr>
            <w:r w:rsidRPr="007671D6">
              <w:t>3.4 Dispose of excess glue in line with environmental protection practices and store unused glue.</w:t>
            </w:r>
          </w:p>
          <w:p w:rsidR="00000000" w:rsidRPr="007671D6" w:rsidP="007671D6">
            <w:pPr>
              <w:pStyle w:val="BodyText"/>
            </w:pPr>
            <w:r w:rsidRPr="007671D6">
              <w:t>3.5 Keep machine clear of dust and debris in line with organisationa</w:t>
            </w:r>
            <w:r w:rsidRPr="007671D6">
              <w:t>l safety procedures.</w:t>
            </w:r>
          </w:p>
          <w:p w:rsidR="00000000" w:rsidRPr="007671D6" w:rsidP="007671D6">
            <w:pPr>
              <w:pStyle w:val="BodyText"/>
            </w:pPr>
            <w:r w:rsidRPr="007671D6">
              <w:t>3.6 Record and report production outcomes and equipment faults to appropriate personnel.</w:t>
            </w:r>
          </w:p>
        </w:tc>
      </w:tr>
    </w:tbl>
    <w:p w:rsidR="00DC3687" w:rsidP="007671D6">
      <w:pPr>
        <w:pStyle w:val="BodyText"/>
      </w:pPr>
    </w:p>
    <w:p w:rsidR="00DC3687" w:rsidP="007671D6">
      <w:pPr>
        <w:pStyle w:val="BodyText"/>
      </w:pPr>
    </w:p>
    <w:p w:rsidR="00000000" w:rsidRPr="007671D6" w:rsidP="007671D6">
      <w:pPr>
        <w:pStyle w:val="Heading1"/>
      </w:pPr>
      <w:bookmarkStart w:id="6" w:name="O_916879"/>
      <w:bookmarkEnd w:id="6"/>
      <w:r w:rsidRPr="007671D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C3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t>This section describes those core and employment skills that are essential to performance and are not explic</w:t>
            </w:r>
            <w:r w:rsidRPr="007671D6">
              <w:t>it in the performance criteria.</w:t>
            </w:r>
          </w:p>
        </w:tc>
      </w:tr>
      <w:tr w:rsidTr="00DC3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D6" w:rsidP="007671D6">
            <w:pPr>
              <w:pStyle w:val="ListBullet"/>
            </w:pPr>
            <w:r w:rsidRPr="007671D6">
              <w:t>identify quantities of glue and other ingredients within work orders and count amounts</w:t>
            </w:r>
          </w:p>
          <w:p w:rsidR="00000000" w:rsidP="007671D6">
            <w:pPr>
              <w:pStyle w:val="ListBullet"/>
              <w:rPr>
                <w:lang w:val="en-NZ"/>
              </w:rPr>
            </w:pPr>
            <w:r w:rsidRPr="007671D6">
              <w:t>calculate routine mixing ratios for glue and other ingredients.</w:t>
            </w:r>
          </w:p>
        </w:tc>
      </w:tr>
      <w:tr w:rsidTr="00DC3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ListBullet"/>
              <w:rPr>
                <w:lang w:val="en-NZ"/>
              </w:rPr>
            </w:pPr>
            <w:r w:rsidRPr="007671D6">
              <w:t>ask questions and actively listen to clarify contents of work orders.</w:t>
            </w:r>
          </w:p>
        </w:tc>
      </w:tr>
      <w:tr w:rsidTr="00DC3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D6" w:rsidP="007671D6">
            <w:pPr>
              <w:pStyle w:val="ListBullet"/>
            </w:pPr>
            <w:r w:rsidRPr="007671D6">
              <w:t>interpret:</w:t>
            </w:r>
          </w:p>
          <w:p w:rsidR="00000000" w:rsidRPr="007671D6" w:rsidP="007671D6">
            <w:pPr>
              <w:pStyle w:val="ListBullet"/>
            </w:pPr>
            <w:r w:rsidRPr="007671D6">
              <w:t>workplace health and safety and other organisational procedures</w:t>
            </w:r>
          </w:p>
          <w:p w:rsidR="00000000" w:rsidRPr="007671D6" w:rsidP="007671D6">
            <w:pPr>
              <w:pStyle w:val="ListBullet"/>
            </w:pPr>
            <w:r w:rsidRPr="007671D6">
              <w:t>work orders</w:t>
            </w:r>
          </w:p>
          <w:p w:rsidR="00000000" w:rsidRPr="007671D6" w:rsidP="007671D6">
            <w:pPr>
              <w:pStyle w:val="ListBullet"/>
            </w:pPr>
            <w:r w:rsidRPr="007671D6">
              <w:t>safety data sheets for glue</w:t>
            </w:r>
          </w:p>
          <w:p w:rsidR="00000000" w:rsidP="007671D6">
            <w:pPr>
              <w:pStyle w:val="ListBullet"/>
              <w:rPr>
                <w:lang w:val="en-NZ"/>
              </w:rPr>
            </w:pPr>
            <w:r w:rsidRPr="007671D6">
              <w:t>manufacturers’ instructions and maintenance recomm</w:t>
            </w:r>
            <w:r w:rsidRPr="007671D6">
              <w:t>endations.</w:t>
            </w:r>
          </w:p>
        </w:tc>
      </w:tr>
      <w:tr w:rsidTr="00DC3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ListBullet"/>
              <w:rPr>
                <w:lang w:val="en-NZ"/>
              </w:rPr>
            </w:pPr>
            <w:r w:rsidRPr="007671D6">
              <w:t>complete accurate basic records for production outcomes and equipment faults.</w:t>
            </w:r>
          </w:p>
        </w:tc>
      </w:tr>
      <w:tr w:rsidTr="00DC3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ListBullet"/>
              <w:rPr>
                <w:lang w:val="en-NZ"/>
              </w:rPr>
            </w:pPr>
            <w:r w:rsidRPr="007671D6">
              <w:t xml:space="preserve">efficiently and logically sequence the stages of preparation and production using </w:t>
            </w:r>
            <w:r w:rsidRPr="007671D6">
              <w:t>work order to guide activities.</w:t>
            </w:r>
          </w:p>
        </w:tc>
      </w:tr>
      <w:tr w:rsidTr="00DC3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ListBullet"/>
              <w:rPr>
                <w:lang w:val="en-NZ"/>
              </w:rPr>
            </w:pPr>
            <w:r w:rsidRPr="007671D6">
              <w:t>identify processing problems and faulty equipment and resolve by reporting or rectifying.</w:t>
            </w:r>
          </w:p>
        </w:tc>
      </w:tr>
      <w:tr w:rsidTr="00DC36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1D6">
            <w:pPr>
              <w:pStyle w:val="BodyText"/>
              <w:rPr>
                <w:lang w:val="en-NZ"/>
              </w:rPr>
            </w:pPr>
            <w:r w:rsidRPr="007671D6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1D6" w:rsidP="007671D6">
            <w:pPr>
              <w:pStyle w:val="ListBullet"/>
            </w:pPr>
            <w:r w:rsidRPr="007671D6">
              <w:t>select and use relevant personal protective equipment for preparing chip or fibre</w:t>
            </w:r>
            <w:r w:rsidRPr="007671D6">
              <w:t xml:space="preserve"> blends</w:t>
            </w:r>
          </w:p>
          <w:p w:rsidR="00000000" w:rsidRPr="007671D6" w:rsidP="007671D6">
            <w:pPr>
              <w:pStyle w:val="ListBullet"/>
            </w:pPr>
            <w:r w:rsidRPr="007671D6">
              <w:t>efficiently and safely operate mixing systems.</w:t>
            </w:r>
          </w:p>
        </w:tc>
      </w:tr>
    </w:tbl>
    <w:p w:rsidR="00000000" w:rsidRPr="007671D6" w:rsidP="007671D6">
      <w:pPr>
        <w:pStyle w:val="BodyText"/>
      </w:pPr>
    </w:p>
    <w:p w:rsidR="00000000" w:rsidRPr="007671D6" w:rsidP="007671D6">
      <w:pPr>
        <w:pStyle w:val="AllowPageBreak"/>
      </w:pPr>
    </w:p>
    <w:p w:rsidR="00000000" w:rsidRPr="007671D6" w:rsidP="007671D6">
      <w:pPr>
        <w:pStyle w:val="Heading1"/>
      </w:pPr>
      <w:bookmarkStart w:id="7" w:name="O_916880"/>
      <w:bookmarkEnd w:id="7"/>
      <w:r w:rsidRPr="007671D6">
        <w:t>Range of Conditions</w:t>
      </w:r>
    </w:p>
    <w:p w:rsidR="00000000" w:rsidRPr="007671D6" w:rsidP="00DC3687">
      <w:pPr>
        <w:pStyle w:val="BodyText"/>
      </w:pPr>
      <w:r w:rsidRPr="007671D6">
        <w:t>Not Applicable</w:t>
      </w:r>
    </w:p>
    <w:p w:rsidR="00000000" w:rsidRPr="007671D6" w:rsidP="007671D6">
      <w:pPr>
        <w:pStyle w:val="Heading1"/>
      </w:pPr>
      <w:bookmarkStart w:id="8" w:name="O_916881"/>
      <w:bookmarkEnd w:id="8"/>
      <w:r w:rsidRPr="007671D6">
        <w:t>Unit Mapping Information</w:t>
      </w:r>
    </w:p>
    <w:p w:rsidR="00000000" w:rsidRPr="007671D6" w:rsidP="00DC3687">
      <w:pPr>
        <w:pStyle w:val="BodyText"/>
      </w:pPr>
      <w:r w:rsidRPr="007671D6">
        <w:t>FPIWPP2205B Prepare chip or fibre blends</w:t>
      </w:r>
    </w:p>
    <w:p w:rsidR="00000000" w:rsidRPr="007671D6" w:rsidP="007671D6">
      <w:pPr>
        <w:pStyle w:val="Heading1"/>
      </w:pPr>
      <w:bookmarkStart w:id="9" w:name="O_916888"/>
      <w:bookmarkEnd w:id="9"/>
      <w:r w:rsidRPr="007671D6">
        <w:t>Links</w:t>
      </w:r>
    </w:p>
    <w:p w:rsidR="00000000" w:rsidRPr="007671D6" w:rsidP="00DC3687">
      <w:pPr>
        <w:pStyle w:val="BodyText"/>
      </w:pPr>
      <w:r w:rsidRPr="007671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17F3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671D6" w:rsidP="007671D6"/>
    <w:sectPr w:rsidSect="007671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D6" w:rsidRPr="00DC3687" w:rsidP="00DC36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87" w:rsidP="007671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687" w:rsidP="007671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3687" w:rsidP="007671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1D6" w:rsidRPr="00DC3687" w:rsidP="00DC36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87" w:rsidRPr="002D2AF8" w:rsidP="007671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FWPWPP2205 Prepare chip or fibre blends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DC3687" w:rsidP="007671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0CD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6AA6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1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1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1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1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1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1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1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1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1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1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1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1D6"/>
  </w:style>
  <w:style w:type="character" w:customStyle="1" w:styleId="Heading1Char">
    <w:name w:val="Heading 1 Char"/>
    <w:basedOn w:val="DefaultParagraphFont"/>
    <w:link w:val="Heading1"/>
    <w:rsid w:val="007671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1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1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1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71D6"/>
    <w:rPr>
      <w:b/>
      <w:spacing w:val="0"/>
    </w:rPr>
  </w:style>
  <w:style w:type="character" w:styleId="Emphasis">
    <w:name w:val="Emphasis"/>
    <w:basedOn w:val="DefaultParagraphFont"/>
    <w:qFormat/>
    <w:rsid w:val="007671D6"/>
    <w:rPr>
      <w:i/>
    </w:rPr>
  </w:style>
  <w:style w:type="paragraph" w:customStyle="1" w:styleId="SuperHeading">
    <w:name w:val="SuperHeading"/>
    <w:basedOn w:val="Normal"/>
    <w:rsid w:val="007671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1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71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1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1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1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1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1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1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1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1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1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1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1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1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1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1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1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1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1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1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1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1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71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71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1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1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1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1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1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1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1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1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1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1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1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1D6"/>
  </w:style>
  <w:style w:type="paragraph" w:styleId="TableofFigures">
    <w:name w:val="table of figures"/>
    <w:basedOn w:val="Normal"/>
    <w:next w:val="Normal"/>
    <w:semiHidden/>
    <w:rsid w:val="007671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1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71D6"/>
    <w:rPr>
      <w:rFonts w:ascii="Wingdings" w:hAnsi="Wingdings"/>
    </w:rPr>
  </w:style>
  <w:style w:type="paragraph" w:customStyle="1" w:styleId="TableHeading">
    <w:name w:val="Table Heading"/>
    <w:basedOn w:val="HeadingBase"/>
    <w:rsid w:val="007671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1D6"/>
    <w:rPr>
      <w:color w:val="0033CC"/>
      <w:u w:val="none"/>
    </w:rPr>
  </w:style>
  <w:style w:type="paragraph" w:customStyle="1" w:styleId="BodyTextRight">
    <w:name w:val="Body Text Right"/>
    <w:basedOn w:val="BodyText"/>
    <w:rsid w:val="007671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1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1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1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1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1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1D6"/>
    <w:rPr>
      <w:sz w:val="32"/>
    </w:rPr>
  </w:style>
  <w:style w:type="paragraph" w:customStyle="1" w:styleId="HeadingProcedure">
    <w:name w:val="Heading Procedure"/>
    <w:basedOn w:val="HeadingBase"/>
    <w:next w:val="Normal"/>
    <w:rsid w:val="007671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1D6"/>
    <w:pPr>
      <w:spacing w:before="60" w:after="60"/>
    </w:pPr>
  </w:style>
  <w:style w:type="paragraph" w:styleId="ListContinue">
    <w:name w:val="List Continue"/>
    <w:basedOn w:val="List"/>
    <w:rsid w:val="007671D6"/>
    <w:pPr>
      <w:ind w:firstLine="0"/>
    </w:pPr>
  </w:style>
  <w:style w:type="paragraph" w:customStyle="1" w:styleId="ListNote">
    <w:name w:val="List Note"/>
    <w:basedOn w:val="List"/>
    <w:rsid w:val="007671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1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1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1D6"/>
    <w:rPr>
      <w:rFonts w:ascii="Courier New" w:hAnsi="Courier New"/>
    </w:rPr>
  </w:style>
  <w:style w:type="paragraph" w:customStyle="1" w:styleId="NoteBullet">
    <w:name w:val="Note Bullet"/>
    <w:basedOn w:val="Note"/>
    <w:rsid w:val="007671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1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1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1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1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71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1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1D6"/>
    <w:rPr>
      <w:b/>
      <w:smallCaps/>
    </w:rPr>
  </w:style>
  <w:style w:type="paragraph" w:customStyle="1" w:styleId="TableListNumber">
    <w:name w:val="Table List Number"/>
    <w:basedOn w:val="ListNumber"/>
    <w:rsid w:val="007671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1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1D6"/>
    <w:pPr>
      <w:numPr>
        <w:numId w:val="8"/>
      </w:numPr>
    </w:pPr>
  </w:style>
  <w:style w:type="paragraph" w:customStyle="1" w:styleId="ListAlpha2">
    <w:name w:val="List Alpha 2"/>
    <w:basedOn w:val="List2"/>
    <w:rsid w:val="007671D6"/>
    <w:pPr>
      <w:numPr>
        <w:numId w:val="7"/>
      </w:numPr>
    </w:pPr>
  </w:style>
  <w:style w:type="paragraph" w:styleId="List2">
    <w:name w:val="List 2"/>
    <w:basedOn w:val="BodyText"/>
    <w:rsid w:val="007671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1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1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1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1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1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71D6"/>
    <w:pPr>
      <w:numPr>
        <w:numId w:val="3"/>
      </w:numPr>
    </w:pPr>
  </w:style>
  <w:style w:type="paragraph" w:styleId="ListContinue2">
    <w:name w:val="List Continue 2"/>
    <w:basedOn w:val="List2"/>
    <w:rsid w:val="007671D6"/>
    <w:pPr>
      <w:ind w:firstLine="0"/>
    </w:pPr>
  </w:style>
  <w:style w:type="paragraph" w:styleId="ListContinue3">
    <w:name w:val="List Continue 3"/>
    <w:basedOn w:val="List3"/>
    <w:rsid w:val="007671D6"/>
    <w:pPr>
      <w:ind w:left="1021" w:firstLine="0"/>
    </w:pPr>
  </w:style>
  <w:style w:type="paragraph" w:styleId="ListContinue4">
    <w:name w:val="List Continue 4"/>
    <w:basedOn w:val="List4"/>
    <w:rsid w:val="007671D6"/>
    <w:pPr>
      <w:ind w:firstLine="0"/>
    </w:pPr>
  </w:style>
  <w:style w:type="paragraph" w:styleId="ListContinue5">
    <w:name w:val="List Continue 5"/>
    <w:basedOn w:val="List5"/>
    <w:rsid w:val="007671D6"/>
    <w:pPr>
      <w:ind w:firstLine="0"/>
    </w:pPr>
  </w:style>
  <w:style w:type="paragraph" w:styleId="ListNumber3">
    <w:name w:val="List Number 3"/>
    <w:basedOn w:val="List3"/>
    <w:rsid w:val="007671D6"/>
    <w:pPr>
      <w:numPr>
        <w:numId w:val="4"/>
      </w:numPr>
    </w:pPr>
  </w:style>
  <w:style w:type="paragraph" w:styleId="ListNumber4">
    <w:name w:val="List Number 4"/>
    <w:basedOn w:val="List4"/>
    <w:rsid w:val="007671D6"/>
    <w:pPr>
      <w:numPr>
        <w:numId w:val="5"/>
      </w:numPr>
    </w:pPr>
  </w:style>
  <w:style w:type="paragraph" w:styleId="ListNumber5">
    <w:name w:val="List Number 5"/>
    <w:basedOn w:val="List5"/>
    <w:rsid w:val="007671D6"/>
    <w:pPr>
      <w:numPr>
        <w:numId w:val="6"/>
      </w:numPr>
    </w:pPr>
  </w:style>
  <w:style w:type="paragraph" w:styleId="BlockText">
    <w:name w:val="Block Text"/>
    <w:basedOn w:val="Normal"/>
    <w:rsid w:val="007671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1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1D6"/>
    <w:rPr>
      <w:sz w:val="16"/>
      <w:vertAlign w:val="superscript"/>
    </w:rPr>
  </w:style>
  <w:style w:type="character" w:customStyle="1" w:styleId="Symbols">
    <w:name w:val="Symbols"/>
    <w:basedOn w:val="DefaultParagraphFont"/>
    <w:rsid w:val="007671D6"/>
    <w:rPr>
      <w:rFonts w:ascii="Symbol" w:hAnsi="Symbol"/>
    </w:rPr>
  </w:style>
  <w:style w:type="character" w:customStyle="1" w:styleId="MenuOptions">
    <w:name w:val="Menu Options"/>
    <w:basedOn w:val="DefaultParagraphFont"/>
    <w:rsid w:val="007671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1D6"/>
    <w:rPr>
      <w:b/>
    </w:rPr>
  </w:style>
  <w:style w:type="character" w:customStyle="1" w:styleId="Underlined">
    <w:name w:val="Underlined"/>
    <w:basedOn w:val="DefaultParagraphFont"/>
    <w:rsid w:val="007671D6"/>
    <w:rPr>
      <w:u w:val="single"/>
    </w:rPr>
  </w:style>
  <w:style w:type="paragraph" w:customStyle="1" w:styleId="TableBodyTextRight">
    <w:name w:val="Table Body Text Right"/>
    <w:basedOn w:val="TableBodyText"/>
    <w:rsid w:val="007671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1D6"/>
    <w:rPr>
      <w:sz w:val="18"/>
    </w:rPr>
  </w:style>
  <w:style w:type="paragraph" w:customStyle="1" w:styleId="BodySmallRight">
    <w:name w:val="Body Small Right"/>
    <w:basedOn w:val="BodyTextRight"/>
    <w:rsid w:val="007671D6"/>
    <w:rPr>
      <w:sz w:val="18"/>
      <w:szCs w:val="18"/>
    </w:rPr>
  </w:style>
  <w:style w:type="paragraph" w:customStyle="1" w:styleId="MarginEdition">
    <w:name w:val="Margin Edition"/>
    <w:basedOn w:val="MarginNote"/>
    <w:rsid w:val="007671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1D6"/>
    <w:rPr>
      <w:sz w:val="2"/>
      <w:szCs w:val="2"/>
    </w:rPr>
  </w:style>
  <w:style w:type="character" w:customStyle="1" w:styleId="Small">
    <w:name w:val="Small"/>
    <w:basedOn w:val="DefaultParagraphFont"/>
    <w:rsid w:val="007671D6"/>
    <w:rPr>
      <w:sz w:val="16"/>
    </w:rPr>
  </w:style>
  <w:style w:type="paragraph" w:customStyle="1" w:styleId="WideTable">
    <w:name w:val="Wide Table"/>
    <w:basedOn w:val="Normal"/>
    <w:rsid w:val="007671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1D6"/>
  </w:style>
  <w:style w:type="paragraph" w:styleId="Quote">
    <w:name w:val="Quote"/>
    <w:basedOn w:val="Heading1"/>
    <w:link w:val="QuoteChar"/>
    <w:qFormat/>
    <w:rsid w:val="007671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1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1D6"/>
    <w:pPr>
      <w:pageBreakBefore/>
    </w:pPr>
  </w:style>
  <w:style w:type="paragraph" w:customStyle="1" w:styleId="Border">
    <w:name w:val="Border"/>
    <w:basedOn w:val="Normal"/>
    <w:qFormat/>
    <w:rsid w:val="007671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1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1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1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1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1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1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1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1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1D6"/>
    <w:rPr>
      <w:u w:val="single"/>
    </w:rPr>
  </w:style>
  <w:style w:type="character" w:customStyle="1" w:styleId="BoldandItalics">
    <w:name w:val="Bold and Italics"/>
    <w:qFormat/>
    <w:rsid w:val="007671D6"/>
    <w:rPr>
      <w:b/>
      <w:i/>
      <w:u w:val="none"/>
    </w:rPr>
  </w:style>
  <w:style w:type="paragraph" w:styleId="BalloonText">
    <w:name w:val="Balloon Text"/>
    <w:basedOn w:val="Normal"/>
    <w:link w:val="BalloonTextChar"/>
    <w:rsid w:val="00767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1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1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1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1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1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1D6"/>
    <w:pPr>
      <w:spacing w:before="0" w:after="0"/>
    </w:pPr>
  </w:style>
  <w:style w:type="paragraph" w:customStyle="1" w:styleId="BodyTextBold">
    <w:name w:val="Body Text Bold"/>
    <w:basedOn w:val="BodyText"/>
    <w:qFormat/>
    <w:rsid w:val="007671D6"/>
    <w:rPr>
      <w:b/>
    </w:rPr>
  </w:style>
  <w:style w:type="character" w:styleId="Hyperlink">
    <w:name w:val="Hyperlink"/>
    <w:basedOn w:val="DefaultParagraphFont"/>
    <w:uiPriority w:val="99"/>
    <w:unhideWhenUsed/>
    <w:rsid w:val="00DC36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3673</Characters>
  <Application>Microsoft Office Word</Application>
  <DocSecurity>0</DocSecurity>
  <Lines>122</Lines>
  <Paragraphs>79</Paragraphs>
  <ScaleCrop>false</ScaleCrop>
  <Company>Author-it Software Corporation Ltd.</Company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FWPWPP2205 Prepare chip or fibre blends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2020-12-04T00:54:00Z</dcterms:created>
  <dcterms:modified xsi:type="dcterms:W3CDTF">2020-12-04T00:54:00Z</dcterms:modified>
</cp:coreProperties>
</file>