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3D2A" w:rsidP="008C3D2A">
      <w:pPr>
        <w:pStyle w:val="Title"/>
      </w:pPr>
      <w:r>
        <w:fldChar w:fldCharType="begin"/>
      </w:r>
      <w:r>
        <w:instrText xml:space="preserve"> TITLE   \* MERGEFORMAT </w:instrText>
      </w:r>
      <w:r>
        <w:fldChar w:fldCharType="separate"/>
      </w:r>
      <w:r>
        <w:t>Assessment Requirements for FWPTMM5210 Verify compliance and conformance of prefabricated timber building systems during manufacture</w:t>
      </w:r>
      <w:r>
        <w:fldChar w:fldCharType="end"/>
      </w:r>
    </w:p>
    <w:p w:rsidR="008C3D2A" w:rsidP="008C3D2A">
      <w:pPr>
        <w:pStyle w:val="Version"/>
        <w:sectPr w:rsidSect="00A643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430C" w:rsidP="00A6430C">
      <w:pPr>
        <w:pStyle w:val="SuperHeading"/>
      </w:pPr>
      <w:r w:rsidRPr="00A6430C">
        <w:t>Assessment Requirements for FWPTMM5210 Verify compliance and conformance of prefabricated timber building systems during manufacture</w:t>
      </w:r>
    </w:p>
    <w:p w:rsidR="00000000" w:rsidRPr="00A6430C" w:rsidP="00A6430C">
      <w:pPr>
        <w:pStyle w:val="Heading1"/>
      </w:pPr>
      <w:bookmarkStart w:id="1" w:name="O_1018077"/>
      <w:bookmarkEnd w:id="1"/>
      <w:r w:rsidRPr="00A6430C">
        <w:t>Modification History</w:t>
      </w:r>
    </w:p>
    <w:tbl>
      <w:tblPr>
        <w:tblW w:w="9520" w:type="dxa"/>
        <w:tblLayout w:type="fixed"/>
        <w:tblCellMar>
          <w:left w:w="62" w:type="dxa"/>
          <w:right w:w="62" w:type="dxa"/>
        </w:tblCellMar>
        <w:tblLook w:val="0000"/>
      </w:tblPr>
      <w:tblGrid>
        <w:gridCol w:w="2581"/>
        <w:gridCol w:w="6939"/>
      </w:tblGrid>
      <w:tr w:rsidTr="00A6430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430C" w:rsidP="00A6430C">
            <w:pPr>
              <w:pStyle w:val="BodyText"/>
            </w:pPr>
            <w:r w:rsidRPr="00A6430C">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30C">
            <w:pPr>
              <w:pStyle w:val="BodyText"/>
              <w:rPr>
                <w:lang w:val="en-NZ"/>
              </w:rPr>
            </w:pPr>
            <w:r w:rsidRPr="00A6430C">
              <w:rPr>
                <w:rStyle w:val="SpecialBold"/>
              </w:rPr>
              <w:t>Comments</w:t>
            </w:r>
          </w:p>
        </w:tc>
      </w:tr>
      <w:tr w:rsidTr="00A6430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30C">
            <w:pPr>
              <w:pStyle w:val="BodyText"/>
              <w:rPr>
                <w:lang w:val="en-NZ"/>
              </w:rPr>
            </w:pPr>
            <w:r w:rsidRPr="00A6430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430C" w:rsidP="00A6430C">
            <w:pPr>
              <w:pStyle w:val="BodyText"/>
            </w:pPr>
            <w:r w:rsidRPr="00A6430C">
              <w:t>This version released with FWP Forest and Wood Products Training Package Version 4.0.</w:t>
            </w:r>
          </w:p>
        </w:tc>
      </w:tr>
    </w:tbl>
    <w:p w:rsidR="00000000" w:rsidRPr="00A6430C" w:rsidP="00A6430C">
      <w:pPr>
        <w:pStyle w:val="BodyText"/>
      </w:pPr>
    </w:p>
    <w:p w:rsidR="00000000" w:rsidRPr="00A6430C" w:rsidP="00A6430C">
      <w:pPr>
        <w:pStyle w:val="AllowPageBreak"/>
      </w:pPr>
    </w:p>
    <w:p w:rsidR="00000000" w:rsidRPr="00A6430C" w:rsidP="00A6430C">
      <w:pPr>
        <w:pStyle w:val="Heading1"/>
      </w:pPr>
      <w:bookmarkStart w:id="2" w:name="O_1018078"/>
      <w:bookmarkEnd w:id="2"/>
      <w:r w:rsidRPr="00A6430C">
        <w:t>Performance Evidence</w:t>
      </w:r>
    </w:p>
    <w:p w:rsidR="00000000" w:rsidRPr="00A6430C" w:rsidP="008C3D2A">
      <w:pPr>
        <w:pStyle w:val="BodyText"/>
      </w:pPr>
      <w:r w:rsidRPr="00A6430C">
        <w:t>An individual demonstrating competency in this unit must satisfy all of the elements and performance criteria of this unit. Ther</w:t>
      </w:r>
      <w:r w:rsidRPr="00A6430C">
        <w:t>e must be evidence that, on at least three occasions, the individual has verified compliance and conformance of prefabricated timber building systems during manufacture for one or more of the following panelised or modular prefabricated timber building sys</w:t>
      </w:r>
      <w:r w:rsidRPr="00A6430C">
        <w:t>tem types:</w:t>
      </w:r>
    </w:p>
    <w:p w:rsidR="00000000" w:rsidRPr="00A6430C" w:rsidP="00A6430C">
      <w:pPr>
        <w:pStyle w:val="ListBullet"/>
      </w:pPr>
      <w:r w:rsidRPr="00A6430C">
        <w:t>cross-laminated timber floor and wall systems</w:t>
      </w:r>
    </w:p>
    <w:p w:rsidR="00000000" w:rsidRPr="00A6430C" w:rsidP="00A6430C">
      <w:pPr>
        <w:pStyle w:val="ListBullet"/>
      </w:pPr>
      <w:r w:rsidRPr="00A6430C">
        <w:t>post and beam systems (Glulam, laminated veneer lumber)</w:t>
      </w:r>
    </w:p>
    <w:p w:rsidR="00000000" w:rsidRPr="00A6430C" w:rsidP="00A6430C">
      <w:pPr>
        <w:pStyle w:val="ListBullet"/>
      </w:pPr>
      <w:r w:rsidRPr="00A6430C">
        <w:t>panelised floor cassette systems</w:t>
      </w:r>
    </w:p>
    <w:p w:rsidR="00000000" w:rsidRPr="00A6430C" w:rsidP="00A6430C">
      <w:pPr>
        <w:pStyle w:val="ListBullet"/>
      </w:pPr>
      <w:r w:rsidRPr="00A6430C">
        <w:t>panelised wall systems (including cladding, insulation, windows or doors)</w:t>
      </w:r>
    </w:p>
    <w:p w:rsidR="00000000" w:rsidRPr="00A6430C" w:rsidP="00A6430C">
      <w:pPr>
        <w:pStyle w:val="ListBullet"/>
      </w:pPr>
      <w:r w:rsidRPr="00A6430C">
        <w:t>panelised and pre-finished wall systems (inclining above, electrical, plumbing, mechanical or lining)</w:t>
      </w:r>
    </w:p>
    <w:p w:rsidR="00000000" w:rsidRPr="00A6430C" w:rsidP="00A6430C">
      <w:pPr>
        <w:pStyle w:val="ListBullet"/>
      </w:pPr>
      <w:r w:rsidRPr="00A6430C">
        <w:t>pre-finished and fully finished timber-based modules</w:t>
      </w:r>
    </w:p>
    <w:p w:rsidR="00000000" w:rsidRPr="00A6430C" w:rsidP="008C3D2A">
      <w:pPr>
        <w:pStyle w:val="BodyText"/>
      </w:pPr>
      <w:r w:rsidRPr="00A6430C">
        <w:t>In doing the above, the individual has:</w:t>
      </w:r>
    </w:p>
    <w:p w:rsidR="00000000" w:rsidRPr="00A6430C" w:rsidP="00A6430C">
      <w:pPr>
        <w:pStyle w:val="ListBullet"/>
      </w:pPr>
      <w:r w:rsidRPr="00A6430C">
        <w:t>implemented workplace health and safety procedures and pract</w:t>
      </w:r>
      <w:r w:rsidRPr="00A6430C">
        <w:t>ices during the compliance and conformance verification operation</w:t>
      </w:r>
    </w:p>
    <w:p w:rsidR="00000000" w:rsidRPr="00A6430C" w:rsidP="00A6430C">
      <w:pPr>
        <w:pStyle w:val="ListBullet"/>
      </w:pPr>
      <w:r w:rsidRPr="00A6430C">
        <w:t xml:space="preserve">prioritised verification work according to production schedules </w:t>
      </w:r>
    </w:p>
    <w:p w:rsidR="00000000" w:rsidRPr="00A6430C" w:rsidP="00A6430C">
      <w:pPr>
        <w:pStyle w:val="ListBullet"/>
      </w:pPr>
      <w:r w:rsidRPr="00A6430C">
        <w:t>verified relevant documentation and conducted audits correctly and efficiently against design specifications, local codes and</w:t>
      </w:r>
      <w:r w:rsidRPr="00A6430C">
        <w:t xml:space="preserve"> standards for any of the following:</w:t>
      </w:r>
    </w:p>
    <w:p w:rsidR="00000000" w:rsidRPr="00A6430C" w:rsidP="00A6430C">
      <w:pPr>
        <w:pStyle w:val="ListBullet2"/>
      </w:pPr>
      <w:r w:rsidRPr="00A6430C">
        <w:t>connections, structural components and physical dimensions of timber framing structure regarding grade, thickness, tolerances and choice of materials</w:t>
      </w:r>
    </w:p>
    <w:p w:rsidR="00000000" w:rsidRPr="00A6430C" w:rsidP="00A6430C">
      <w:pPr>
        <w:pStyle w:val="ListBullet2"/>
      </w:pPr>
      <w:r w:rsidRPr="00A6430C">
        <w:t>services equipment including hydraulic, electrical and heating, vent</w:t>
      </w:r>
      <w:r w:rsidRPr="00A6430C">
        <w:t>ilation, and air conditioning (HVAC) mechanical</w:t>
      </w:r>
    </w:p>
    <w:p w:rsidR="00000000" w:rsidRPr="00A6430C" w:rsidP="00A6430C">
      <w:pPr>
        <w:pStyle w:val="ListBullet2"/>
      </w:pPr>
      <w:r w:rsidRPr="00A6430C">
        <w:t>partition/walls or floor elements of the structure</w:t>
      </w:r>
    </w:p>
    <w:p w:rsidR="00000000" w:rsidRPr="00A6430C" w:rsidP="00A6430C">
      <w:pPr>
        <w:pStyle w:val="ListBullet2"/>
      </w:pPr>
      <w:r w:rsidRPr="00A6430C">
        <w:t>fire-rated walls or fire protection systems</w:t>
      </w:r>
    </w:p>
    <w:p w:rsidR="00000000" w:rsidRPr="00A6430C" w:rsidP="00A6430C">
      <w:pPr>
        <w:pStyle w:val="ListBullet2"/>
      </w:pPr>
      <w:r w:rsidRPr="00A6430C">
        <w:t>variations of material properties or system component from design specifications</w:t>
      </w:r>
    </w:p>
    <w:p w:rsidR="00000000" w:rsidRPr="00A6430C" w:rsidP="00A6430C">
      <w:pPr>
        <w:pStyle w:val="ListBullet2"/>
      </w:pPr>
      <w:r w:rsidRPr="00A6430C">
        <w:t>off-site installation of service</w:t>
      </w:r>
      <w:r w:rsidRPr="00A6430C">
        <w:t>s</w:t>
      </w:r>
    </w:p>
    <w:p w:rsidR="00000000" w:rsidRPr="00A6430C" w:rsidP="00A6430C">
      <w:pPr>
        <w:pStyle w:val="ListBullet2"/>
      </w:pPr>
      <w:r w:rsidRPr="00A6430C">
        <w:t>completed timber building system</w:t>
      </w:r>
    </w:p>
    <w:p w:rsidR="00000000" w:rsidRPr="00A6430C" w:rsidP="00A6430C">
      <w:pPr>
        <w:pStyle w:val="ListBullet"/>
      </w:pPr>
      <w:r w:rsidRPr="00A6430C">
        <w:t xml:space="preserve">identified non-conformant or non-compliant components of timber building systems </w:t>
      </w:r>
    </w:p>
    <w:p w:rsidR="00000000" w:rsidRPr="00A6430C" w:rsidP="00A6430C">
      <w:pPr>
        <w:pStyle w:val="ListBullet"/>
      </w:pPr>
      <w:r w:rsidRPr="00A6430C">
        <w:t>recommended appropriate corrective actions</w:t>
      </w:r>
    </w:p>
    <w:p w:rsidR="00000000" w:rsidRPr="00A6430C" w:rsidP="00A6430C">
      <w:pPr>
        <w:pStyle w:val="ListBullet"/>
      </w:pPr>
      <w:r w:rsidRPr="00A6430C">
        <w:t>reported legibly and accurately.</w:t>
      </w:r>
    </w:p>
    <w:p w:rsidR="00000000" w:rsidRPr="00A6430C" w:rsidP="00A6430C">
      <w:pPr>
        <w:pStyle w:val="AllowPageBreak"/>
      </w:pPr>
    </w:p>
    <w:p w:rsidR="00000000" w:rsidRPr="00A6430C" w:rsidP="00A6430C">
      <w:pPr>
        <w:pStyle w:val="Heading1"/>
      </w:pPr>
      <w:bookmarkStart w:id="3" w:name="O_1018079"/>
      <w:bookmarkEnd w:id="3"/>
      <w:r w:rsidRPr="00A6430C">
        <w:t>Knowledge Evidence</w:t>
      </w:r>
    </w:p>
    <w:p w:rsidR="00000000" w:rsidRPr="00A6430C" w:rsidP="008C3D2A">
      <w:pPr>
        <w:pStyle w:val="BodyText"/>
      </w:pPr>
      <w:r w:rsidRPr="00A6430C">
        <w:t>An individual must be able to demonstrate the knowledge required to perform the tasks outlined in the elements and performance criteria of this unit. This includes knowledge of:</w:t>
      </w:r>
    </w:p>
    <w:p w:rsidR="00000000" w:rsidRPr="00A6430C" w:rsidP="00A6430C">
      <w:pPr>
        <w:pStyle w:val="ListBullet"/>
      </w:pPr>
      <w:r w:rsidRPr="00A6430C">
        <w:t>workplace health and safety procedures and practices related to the work acti</w:t>
      </w:r>
      <w:r w:rsidRPr="00A6430C">
        <w:t xml:space="preserve">vity </w:t>
      </w:r>
    </w:p>
    <w:p w:rsidR="00000000" w:rsidRPr="00A6430C" w:rsidP="00A6430C">
      <w:pPr>
        <w:pStyle w:val="ListBullet"/>
      </w:pPr>
      <w:r w:rsidRPr="00A6430C">
        <w:t>provisions for components including hydraulics, electrical and HVAC mechanical services and plumbing</w:t>
      </w:r>
    </w:p>
    <w:p w:rsidR="00000000" w:rsidRPr="00A6430C" w:rsidP="00A6430C">
      <w:pPr>
        <w:pStyle w:val="ListBullet"/>
      </w:pPr>
      <w:r w:rsidRPr="00A6430C">
        <w:t>verification procedures for product compliance and conformance in the manufacture of prefabricated timber building systems</w:t>
      </w:r>
    </w:p>
    <w:p w:rsidR="00000000" w:rsidRPr="00A6430C" w:rsidP="00A6430C">
      <w:pPr>
        <w:pStyle w:val="ListBullet"/>
      </w:pPr>
      <w:r w:rsidRPr="00A6430C">
        <w:t>elements of valid and effi</w:t>
      </w:r>
      <w:r w:rsidRPr="00A6430C">
        <w:t xml:space="preserve">cient manufacturing inspections, verifications and certification processes as outlined in national and international standards </w:t>
      </w:r>
    </w:p>
    <w:p w:rsidR="00000000" w:rsidRPr="00A6430C" w:rsidP="00A6430C">
      <w:pPr>
        <w:pStyle w:val="ListBullet"/>
      </w:pPr>
      <w:r w:rsidRPr="00A6430C">
        <w:t>methods of verifying product quality (actual versus claimed quality) and compliance with the National Construction Code in regar</w:t>
      </w:r>
      <w:r w:rsidRPr="00A6430C">
        <w:t>ds to Performance Requirements</w:t>
      </w:r>
    </w:p>
    <w:p w:rsidR="00000000" w:rsidRPr="00A6430C" w:rsidP="00A6430C">
      <w:pPr>
        <w:pStyle w:val="ListBullet"/>
      </w:pPr>
      <w:r w:rsidRPr="00A6430C">
        <w:t xml:space="preserve">certification requirements for thermal, acoustic and fire performance of partition and floor elements </w:t>
      </w:r>
    </w:p>
    <w:p w:rsidR="00000000" w:rsidRPr="00A6430C" w:rsidP="00A6430C">
      <w:pPr>
        <w:pStyle w:val="ListBullet"/>
      </w:pPr>
      <w:r w:rsidRPr="00A6430C">
        <w:t xml:space="preserve">fire rating testing techniques </w:t>
      </w:r>
    </w:p>
    <w:p w:rsidR="00000000" w:rsidRPr="00A6430C" w:rsidP="00A6430C">
      <w:pPr>
        <w:pStyle w:val="ListBullet"/>
      </w:pPr>
      <w:r w:rsidRPr="00A6430C">
        <w:t>certification requirements for hydraulics, electrical and HVAC mechanical services accordi</w:t>
      </w:r>
      <w:r w:rsidRPr="00A6430C">
        <w:t xml:space="preserve">ng to standards and manufacturer requirements </w:t>
      </w:r>
    </w:p>
    <w:p w:rsidR="00000000" w:rsidRPr="00A6430C" w:rsidP="00A6430C">
      <w:pPr>
        <w:pStyle w:val="ListBullet"/>
      </w:pPr>
      <w:r w:rsidRPr="00A6430C">
        <w:t>hazards and risks associated with manual handling of prefabricated timber building systems that generally arise from off-site manufacture, including:</w:t>
      </w:r>
    </w:p>
    <w:p w:rsidR="00000000" w:rsidRPr="00A6430C" w:rsidP="00A6430C">
      <w:pPr>
        <w:pStyle w:val="ListBullet2"/>
      </w:pPr>
      <w:r w:rsidRPr="00A6430C">
        <w:t xml:space="preserve">cut metal edges </w:t>
      </w:r>
    </w:p>
    <w:p w:rsidR="00000000" w:rsidRPr="00A6430C" w:rsidP="00A6430C">
      <w:pPr>
        <w:pStyle w:val="ListBullet2"/>
      </w:pPr>
      <w:r w:rsidRPr="00A6430C">
        <w:t xml:space="preserve">exposed screw tips and nails </w:t>
      </w:r>
    </w:p>
    <w:p w:rsidR="00000000" w:rsidRPr="00A6430C" w:rsidP="00A6430C">
      <w:pPr>
        <w:pStyle w:val="ListBullet2"/>
      </w:pPr>
      <w:r w:rsidRPr="00A6430C">
        <w:t xml:space="preserve">abrasion of insulation materials resting on metal edges </w:t>
      </w:r>
    </w:p>
    <w:p w:rsidR="00000000" w:rsidRPr="00A6430C" w:rsidP="00A6430C">
      <w:pPr>
        <w:pStyle w:val="ListBullet2"/>
      </w:pPr>
      <w:r w:rsidRPr="00A6430C">
        <w:t xml:space="preserve">pinch points in connections </w:t>
      </w:r>
    </w:p>
    <w:p w:rsidR="00000000" w:rsidRPr="00A6430C" w:rsidP="00A6430C">
      <w:pPr>
        <w:pStyle w:val="ListBullet2"/>
      </w:pPr>
      <w:r w:rsidRPr="00A6430C">
        <w:t xml:space="preserve">surfaces that can retain rainwater </w:t>
      </w:r>
    </w:p>
    <w:p w:rsidR="00000000" w:rsidRPr="00A6430C" w:rsidP="00A6430C">
      <w:pPr>
        <w:pStyle w:val="ListBullet"/>
      </w:pPr>
      <w:r w:rsidRPr="00A6430C">
        <w:t>inspection reports and sign-off procedures as accepted by the industry or established within the workplace.</w:t>
      </w:r>
    </w:p>
    <w:p w:rsidR="00000000" w:rsidRPr="00A6430C" w:rsidP="00A6430C">
      <w:pPr>
        <w:pStyle w:val="AllowPageBreak"/>
      </w:pPr>
    </w:p>
    <w:p w:rsidR="00000000" w:rsidRPr="00A6430C" w:rsidP="00A6430C">
      <w:pPr>
        <w:pStyle w:val="Heading1"/>
      </w:pPr>
      <w:bookmarkStart w:id="4" w:name="O_1018080"/>
      <w:bookmarkEnd w:id="4"/>
      <w:r w:rsidRPr="00A6430C">
        <w:t>Assess</w:t>
      </w:r>
      <w:r w:rsidRPr="00A6430C">
        <w:t>ment Conditions</w:t>
      </w:r>
    </w:p>
    <w:p w:rsidR="00000000" w:rsidRPr="00A6430C" w:rsidP="008C3D2A">
      <w:pPr>
        <w:pStyle w:val="BodyText"/>
      </w:pPr>
      <w:r w:rsidRPr="00A6430C">
        <w:t xml:space="preserve">Assessment of skills must take place under the following conditions: </w:t>
      </w:r>
    </w:p>
    <w:p w:rsidR="00000000" w:rsidRPr="00A6430C" w:rsidP="00A6430C">
      <w:pPr>
        <w:pStyle w:val="ListBullet"/>
      </w:pPr>
      <w:r w:rsidRPr="00A6430C">
        <w:t>physical conditions:</w:t>
      </w:r>
    </w:p>
    <w:p w:rsidR="00000000" w:rsidRPr="00A6430C" w:rsidP="00A6430C">
      <w:pPr>
        <w:pStyle w:val="ListBullet2"/>
      </w:pPr>
      <w:r w:rsidRPr="00A6430C">
        <w:t>skills must be demonstrated in a workplace or an environment that accurately represents workplace conditions</w:t>
      </w:r>
    </w:p>
    <w:p w:rsidR="00000000" w:rsidRPr="00A6430C" w:rsidP="00A6430C">
      <w:pPr>
        <w:pStyle w:val="ListBullet"/>
      </w:pPr>
      <w:r w:rsidRPr="00A6430C">
        <w:t>resources, equipment and materials:</w:t>
      </w:r>
    </w:p>
    <w:p w:rsidR="00000000" w:rsidRPr="00A6430C" w:rsidP="00A6430C">
      <w:pPr>
        <w:pStyle w:val="ListBullet2"/>
      </w:pPr>
      <w:r w:rsidRPr="00A6430C">
        <w:t>computers, keyboards, printers and software used to produce and maintain compliance system records and reports</w:t>
      </w:r>
    </w:p>
    <w:p w:rsidR="00000000" w:rsidRPr="00A6430C" w:rsidP="00A6430C">
      <w:pPr>
        <w:pStyle w:val="ListBullet"/>
      </w:pPr>
      <w:r w:rsidRPr="00A6430C">
        <w:t>specifications:</w:t>
      </w:r>
    </w:p>
    <w:p w:rsidR="00000000" w:rsidRPr="00A6430C" w:rsidP="00A6430C">
      <w:pPr>
        <w:pStyle w:val="ListBullet2"/>
      </w:pPr>
      <w:r w:rsidRPr="00A6430C">
        <w:t>access to industry-specific compliance standards and design documentation</w:t>
      </w:r>
    </w:p>
    <w:p w:rsidR="00000000" w:rsidRPr="00A6430C" w:rsidP="00A6430C">
      <w:pPr>
        <w:pStyle w:val="ListBullet2"/>
      </w:pPr>
      <w:r w:rsidRPr="00A6430C">
        <w:t xml:space="preserve">access to production schedules </w:t>
      </w:r>
    </w:p>
    <w:p w:rsidR="00000000" w:rsidRPr="00A6430C" w:rsidP="00A6430C">
      <w:pPr>
        <w:pStyle w:val="ListBullet2"/>
      </w:pPr>
      <w:r w:rsidRPr="00A6430C">
        <w:t>access to comprehensive real or simulated certificates, test documentation and product/manufacturer specifications</w:t>
      </w:r>
    </w:p>
    <w:p w:rsidR="00000000" w:rsidRPr="00A6430C" w:rsidP="00A6430C">
      <w:pPr>
        <w:pStyle w:val="ListBullet2"/>
      </w:pPr>
      <w:r w:rsidRPr="00A6430C">
        <w:t xml:space="preserve">access to template inspection reports </w:t>
      </w:r>
    </w:p>
    <w:p w:rsidR="00000000" w:rsidRPr="00A6430C" w:rsidP="00A6430C">
      <w:pPr>
        <w:pStyle w:val="ListBullet2"/>
      </w:pPr>
      <w:r w:rsidRPr="00A6430C">
        <w:t>access to workplace policies and procedures for documenting and signing off inspections of product com</w:t>
      </w:r>
      <w:r w:rsidRPr="00A6430C">
        <w:t>pliance and conformance.</w:t>
      </w:r>
    </w:p>
    <w:p w:rsidR="00000000" w:rsidRPr="00A6430C" w:rsidP="008C3D2A">
      <w:pPr>
        <w:pStyle w:val="BodyText"/>
      </w:pPr>
      <w:r w:rsidRPr="00A6430C">
        <w:t>Assessors of this unit must satisfy the requirements for assessors in applicable vocational education and training legislation, frameworks and/or standards.</w:t>
      </w:r>
    </w:p>
    <w:p w:rsidR="00000000" w:rsidRPr="00A6430C" w:rsidP="00A6430C">
      <w:pPr>
        <w:pStyle w:val="Heading1"/>
      </w:pPr>
      <w:bookmarkStart w:id="5" w:name="O_1018083"/>
      <w:bookmarkEnd w:id="5"/>
      <w:r w:rsidRPr="00A6430C">
        <w:t>Links</w:t>
      </w:r>
    </w:p>
    <w:p w:rsidR="00000000" w:rsidRPr="00A6430C" w:rsidP="008C3D2A">
      <w:pPr>
        <w:pStyle w:val="BodyText"/>
      </w:pPr>
      <w:r w:rsidRPr="00A6430C">
        <w:t>Companion Volumes, including Implementation Guide</w:t>
      </w:r>
      <w:r w:rsidRPr="00A6430C">
        <w:t xml:space="preserve">s, are available at VETNet: - </w:t>
      </w:r>
      <w:r>
        <w:fldChar w:fldCharType="begin"/>
      </w:r>
      <w:r>
        <w:instrText xml:space="preserve"> HYPERLINK "https://vetnet.gov.au/Pages/TrainingDocs.aspx?q=0d96fe23-5747-4c01-9d6f-3509ff8d3d47" </w:instrText>
      </w:r>
      <w:r>
        <w:fldChar w:fldCharType="separate"/>
      </w:r>
      <w:r w:rsidRPr="00B42ABA">
        <w:rPr>
          <w:rStyle w:val="Hyperlink"/>
        </w:rPr>
        <w:t>https://vetnet.gov.au/Pages/TrainingDocs.aspx?q=0d96fe23-5747-4c01-9d6f-3509ff8d3d47</w:t>
      </w:r>
      <w:r>
        <w:fldChar w:fldCharType="end"/>
      </w:r>
    </w:p>
    <w:p w:rsidR="00000000" w:rsidRPr="00A6430C" w:rsidP="00A6430C"/>
    <w:sectPr w:rsidSect="00A6430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3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30C" w:rsidRPr="008C3D2A" w:rsidP="008C3D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3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D2A" w:rsidP="00A643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C3D2A" w:rsidP="00A6430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Impact</w:t>
    </w:r>
    <w:r>
      <w:fldChar w:fldCharType="end"/>
    </w:r>
  </w:p>
  <w:p w:rsidR="008C3D2A" w:rsidP="00A643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3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D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430C" w:rsidRPr="008C3D2A" w:rsidP="008C3D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3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D2A" w:rsidRPr="002D2AF8" w:rsidP="00A6430C">
    <w:pPr>
      <w:pStyle w:val="Header"/>
      <w:framePr w:wrap="around"/>
    </w:pPr>
    <w:r>
      <w:fldChar w:fldCharType="begin"/>
    </w:r>
    <w:r>
      <w:instrText xml:space="preserve"> TITLE   \* MERGEFORMAT </w:instrText>
    </w:r>
    <w:r>
      <w:fldChar w:fldCharType="separate"/>
    </w:r>
    <w:r>
      <w:t>Assessment Requirements for FWPTMM5210 Verify compliance and conformance of prefabricated timber building systems during manufacture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8C3D2A" w:rsidP="00A643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F4ED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2600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28F5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43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430C"/>
    <w:pPr>
      <w:spacing w:before="360" w:after="60"/>
      <w:outlineLvl w:val="0"/>
    </w:pPr>
    <w:rPr>
      <w:sz w:val="32"/>
    </w:rPr>
  </w:style>
  <w:style w:type="paragraph" w:styleId="Heading2">
    <w:name w:val="heading 2"/>
    <w:basedOn w:val="HeadingBase"/>
    <w:next w:val="BodyText"/>
    <w:link w:val="Heading2Char"/>
    <w:qFormat/>
    <w:rsid w:val="00A6430C"/>
    <w:pPr>
      <w:keepLines/>
      <w:spacing w:before="240" w:after="120"/>
      <w:outlineLvl w:val="1"/>
    </w:pPr>
    <w:rPr>
      <w:sz w:val="28"/>
      <w:szCs w:val="40"/>
    </w:rPr>
  </w:style>
  <w:style w:type="paragraph" w:styleId="Heading3">
    <w:name w:val="heading 3"/>
    <w:basedOn w:val="HeadingBase"/>
    <w:next w:val="BodyText"/>
    <w:link w:val="Heading3Char"/>
    <w:qFormat/>
    <w:rsid w:val="00A6430C"/>
    <w:pPr>
      <w:spacing w:before="180" w:after="120"/>
      <w:outlineLvl w:val="2"/>
    </w:pPr>
    <w:rPr>
      <w:spacing w:val="-10"/>
      <w:kern w:val="32"/>
    </w:rPr>
  </w:style>
  <w:style w:type="paragraph" w:styleId="Heading4">
    <w:name w:val="heading 4"/>
    <w:basedOn w:val="HeadingBase"/>
    <w:next w:val="BodyText"/>
    <w:link w:val="Heading4Char"/>
    <w:qFormat/>
    <w:rsid w:val="00A6430C"/>
    <w:pPr>
      <w:spacing w:before="160" w:after="120"/>
      <w:outlineLvl w:val="3"/>
    </w:pPr>
    <w:rPr>
      <w:sz w:val="22"/>
    </w:rPr>
  </w:style>
  <w:style w:type="paragraph" w:styleId="Heading5">
    <w:name w:val="heading 5"/>
    <w:basedOn w:val="HeadingBase"/>
    <w:next w:val="Normal"/>
    <w:link w:val="Heading5Char"/>
    <w:qFormat/>
    <w:rsid w:val="00A6430C"/>
    <w:pPr>
      <w:spacing w:before="80"/>
      <w:outlineLvl w:val="4"/>
    </w:pPr>
    <w:rPr>
      <w:color w:val="918585"/>
      <w:sz w:val="20"/>
    </w:rPr>
  </w:style>
  <w:style w:type="paragraph" w:styleId="Heading6">
    <w:name w:val="heading 6"/>
    <w:basedOn w:val="HeadingBase"/>
    <w:next w:val="Normal"/>
    <w:link w:val="Heading6Char"/>
    <w:qFormat/>
    <w:rsid w:val="00A6430C"/>
    <w:pPr>
      <w:spacing w:before="60"/>
      <w:outlineLvl w:val="5"/>
    </w:pPr>
    <w:rPr>
      <w:color w:val="918585"/>
      <w:sz w:val="20"/>
    </w:rPr>
  </w:style>
  <w:style w:type="paragraph" w:styleId="Heading7">
    <w:name w:val="heading 7"/>
    <w:basedOn w:val="Normal"/>
    <w:next w:val="Normal"/>
    <w:link w:val="Heading7Char"/>
    <w:qFormat/>
    <w:rsid w:val="00A6430C"/>
    <w:pPr>
      <w:ind w:left="720"/>
      <w:outlineLvl w:val="6"/>
    </w:pPr>
    <w:rPr>
      <w:i/>
    </w:rPr>
  </w:style>
  <w:style w:type="paragraph" w:styleId="Heading8">
    <w:name w:val="heading 8"/>
    <w:basedOn w:val="Normal"/>
    <w:next w:val="Normal"/>
    <w:link w:val="Heading8Char"/>
    <w:qFormat/>
    <w:rsid w:val="00A6430C"/>
    <w:pPr>
      <w:ind w:left="720"/>
      <w:outlineLvl w:val="7"/>
    </w:pPr>
    <w:rPr>
      <w:i/>
    </w:rPr>
  </w:style>
  <w:style w:type="paragraph" w:styleId="Heading9">
    <w:name w:val="heading 9"/>
    <w:basedOn w:val="Normal"/>
    <w:next w:val="Normal"/>
    <w:link w:val="Heading9Char"/>
    <w:qFormat/>
    <w:rsid w:val="00A6430C"/>
    <w:pPr>
      <w:ind w:left="720"/>
      <w:outlineLvl w:val="8"/>
    </w:pPr>
    <w:rPr>
      <w:i/>
    </w:rPr>
  </w:style>
  <w:style w:type="character" w:default="1" w:styleId="DefaultParagraphFont">
    <w:name w:val="Default Paragraph Font"/>
    <w:uiPriority w:val="1"/>
    <w:unhideWhenUsed/>
    <w:rsid w:val="00A643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430C"/>
  </w:style>
  <w:style w:type="character" w:customStyle="1" w:styleId="Heading1Char">
    <w:name w:val="Heading 1 Char"/>
    <w:basedOn w:val="DefaultParagraphFont"/>
    <w:link w:val="Heading1"/>
    <w:rsid w:val="00A6430C"/>
    <w:rPr>
      <w:rFonts w:ascii="Times New Roman" w:eastAsia="Times New Roman" w:hAnsi="Times New Roman" w:cs="Times New Roman"/>
      <w:b/>
      <w:sz w:val="32"/>
      <w:szCs w:val="20"/>
      <w:lang w:eastAsia="en-US"/>
    </w:rPr>
  </w:style>
  <w:style w:type="paragraph" w:styleId="BodyText">
    <w:name w:val="Body Text"/>
    <w:basedOn w:val="Normal"/>
    <w:link w:val="BodyTextChar"/>
    <w:rsid w:val="00A643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430C"/>
    <w:rPr>
      <w:rFonts w:ascii="Times New Roman" w:eastAsia="Times New Roman" w:hAnsi="Times New Roman" w:cs="Times New Roman"/>
      <w:sz w:val="24"/>
      <w:lang w:eastAsia="en-US"/>
    </w:rPr>
  </w:style>
  <w:style w:type="paragraph" w:styleId="ListBullet">
    <w:name w:val="List Bullet"/>
    <w:basedOn w:val="List"/>
    <w:rsid w:val="00A6430C"/>
    <w:pPr>
      <w:numPr>
        <w:numId w:val="12"/>
      </w:numPr>
      <w:tabs>
        <w:tab w:val="clear" w:pos="340"/>
      </w:tabs>
      <w:spacing w:before="40" w:after="40"/>
    </w:pPr>
  </w:style>
  <w:style w:type="character" w:customStyle="1" w:styleId="SpecialBold">
    <w:name w:val="Special Bold"/>
    <w:basedOn w:val="DefaultParagraphFont"/>
    <w:rsid w:val="00A6430C"/>
    <w:rPr>
      <w:b/>
      <w:spacing w:val="0"/>
    </w:rPr>
  </w:style>
  <w:style w:type="paragraph" w:styleId="ListBullet2">
    <w:name w:val="List Bullet 2"/>
    <w:basedOn w:val="List2"/>
    <w:rsid w:val="00A6430C"/>
    <w:pPr>
      <w:numPr>
        <w:numId w:val="13"/>
      </w:numPr>
      <w:tabs>
        <w:tab w:val="clear" w:pos="680"/>
      </w:tabs>
    </w:pPr>
  </w:style>
  <w:style w:type="paragraph" w:customStyle="1" w:styleId="SuperHeading">
    <w:name w:val="SuperHeading"/>
    <w:basedOn w:val="Normal"/>
    <w:rsid w:val="00A6430C"/>
    <w:pPr>
      <w:spacing w:before="240" w:after="120"/>
      <w:outlineLvl w:val="0"/>
    </w:pPr>
    <w:rPr>
      <w:rFonts w:ascii="Times New Roman" w:hAnsi="Times New Roman"/>
      <w:b/>
      <w:sz w:val="32"/>
    </w:rPr>
  </w:style>
  <w:style w:type="paragraph" w:customStyle="1" w:styleId="AllowPageBreak">
    <w:name w:val="AllowPageBreak"/>
    <w:rsid w:val="00A643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43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43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43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43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43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43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43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430C"/>
    <w:rPr>
      <w:rFonts w:ascii="Courier New" w:eastAsia="Times New Roman" w:hAnsi="Courier New" w:cs="Times New Roman"/>
      <w:i/>
      <w:szCs w:val="20"/>
      <w:lang w:eastAsia="en-US"/>
    </w:rPr>
  </w:style>
  <w:style w:type="paragraph" w:customStyle="1" w:styleId="HeadingBase">
    <w:name w:val="Heading Base"/>
    <w:rsid w:val="00A643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430C"/>
    <w:pPr>
      <w:tabs>
        <w:tab w:val="right" w:leader="dot" w:pos="9072"/>
      </w:tabs>
      <w:ind w:left="567"/>
    </w:pPr>
    <w:rPr>
      <w:szCs w:val="22"/>
    </w:rPr>
  </w:style>
  <w:style w:type="paragraph" w:customStyle="1" w:styleId="TOCBase">
    <w:name w:val="TOC Base"/>
    <w:rsid w:val="00A643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430C"/>
    <w:pPr>
      <w:tabs>
        <w:tab w:val="right" w:leader="dot" w:pos="9072"/>
      </w:tabs>
      <w:spacing w:before="40" w:after="40"/>
      <w:ind w:left="284"/>
    </w:pPr>
    <w:rPr>
      <w:rFonts w:ascii="Times New Roman" w:hAnsi="Times New Roman"/>
    </w:rPr>
  </w:style>
  <w:style w:type="paragraph" w:styleId="TOC1">
    <w:name w:val="toc 1"/>
    <w:basedOn w:val="TOCBase"/>
    <w:next w:val="Normal"/>
    <w:rsid w:val="00A643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43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430C"/>
    <w:rPr>
      <w:rFonts w:ascii="Times New Roman" w:eastAsia="Times New Roman" w:hAnsi="Times New Roman" w:cs="Times New Roman"/>
      <w:sz w:val="16"/>
      <w:lang w:eastAsia="en-US"/>
    </w:rPr>
  </w:style>
  <w:style w:type="paragraph" w:styleId="Title">
    <w:name w:val="Title"/>
    <w:basedOn w:val="HeadingBase"/>
    <w:link w:val="TitleChar"/>
    <w:qFormat/>
    <w:rsid w:val="00A6430C"/>
    <w:pPr>
      <w:spacing w:before="5040"/>
      <w:jc w:val="center"/>
    </w:pPr>
    <w:rPr>
      <w:sz w:val="48"/>
      <w:szCs w:val="72"/>
      <w:lang w:val="en-US"/>
    </w:rPr>
  </w:style>
  <w:style w:type="character" w:customStyle="1" w:styleId="TitleChar">
    <w:name w:val="Title Char"/>
    <w:basedOn w:val="DefaultParagraphFont"/>
    <w:link w:val="Title"/>
    <w:rsid w:val="00A643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430C"/>
    <w:pPr>
      <w:tabs>
        <w:tab w:val="left" w:pos="3600"/>
        <w:tab w:val="left" w:pos="3958"/>
      </w:tabs>
    </w:pPr>
  </w:style>
  <w:style w:type="paragraph" w:styleId="List">
    <w:name w:val="List"/>
    <w:basedOn w:val="BodyText"/>
    <w:next w:val="BodyText"/>
    <w:rsid w:val="00A6430C"/>
    <w:pPr>
      <w:tabs>
        <w:tab w:val="left" w:pos="340"/>
      </w:tabs>
      <w:spacing w:before="60" w:after="60"/>
      <w:ind w:left="340" w:hanging="340"/>
    </w:pPr>
  </w:style>
  <w:style w:type="paragraph" w:customStyle="1" w:styleId="Note">
    <w:name w:val="Note"/>
    <w:basedOn w:val="BodyText"/>
    <w:rsid w:val="00A643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430C"/>
    <w:pPr>
      <w:framePr w:wrap="auto" w:hAnchor="text" w:y="6049"/>
    </w:pPr>
    <w:rPr>
      <w:color w:val="000000"/>
      <w:sz w:val="40"/>
    </w:rPr>
  </w:style>
  <w:style w:type="paragraph" w:customStyle="1" w:styleId="TOCTitle">
    <w:name w:val="TOCTitle"/>
    <w:basedOn w:val="Heading1"/>
    <w:rsid w:val="00A6430C"/>
    <w:pPr>
      <w:spacing w:after="240"/>
      <w:jc w:val="center"/>
      <w:outlineLvl w:val="9"/>
    </w:pPr>
    <w:rPr>
      <w:caps/>
    </w:rPr>
  </w:style>
  <w:style w:type="paragraph" w:customStyle="1" w:styleId="Version">
    <w:name w:val="Version"/>
    <w:rsid w:val="00A643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430C"/>
    <w:pPr>
      <w:keepNext w:val="0"/>
      <w:tabs>
        <w:tab w:val="right" w:pos="4176"/>
      </w:tabs>
      <w:ind w:left="198" w:hanging="198"/>
    </w:pPr>
    <w:rPr>
      <w:rFonts w:ascii="Garamond" w:hAnsi="Garamond"/>
    </w:rPr>
  </w:style>
  <w:style w:type="paragraph" w:styleId="IndexHeading">
    <w:name w:val="index heading"/>
    <w:basedOn w:val="Normal"/>
    <w:next w:val="Index1"/>
    <w:semiHidden/>
    <w:rsid w:val="00A6430C"/>
    <w:pPr>
      <w:spacing w:before="120" w:after="120"/>
    </w:pPr>
    <w:rPr>
      <w:rFonts w:ascii="Arial" w:hAnsi="Arial"/>
      <w:b/>
      <w:color w:val="918585"/>
      <w:sz w:val="24"/>
    </w:rPr>
  </w:style>
  <w:style w:type="paragraph" w:styleId="Header">
    <w:name w:val="header"/>
    <w:basedOn w:val="Normal"/>
    <w:link w:val="HeaderChar"/>
    <w:rsid w:val="00A643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430C"/>
    <w:rPr>
      <w:rFonts w:ascii="Times New Roman" w:eastAsia="Times New Roman" w:hAnsi="Times New Roman" w:cs="Times New Roman"/>
      <w:sz w:val="16"/>
      <w:szCs w:val="20"/>
      <w:lang w:val="en-GB" w:eastAsia="en-US"/>
    </w:rPr>
  </w:style>
  <w:style w:type="paragraph" w:customStyle="1" w:styleId="Chapter">
    <w:name w:val="Chapter"/>
    <w:basedOn w:val="Normal"/>
    <w:rsid w:val="00A6430C"/>
    <w:pPr>
      <w:spacing w:before="240"/>
    </w:pPr>
    <w:rPr>
      <w:rFonts w:ascii="Times New Roman" w:hAnsi="Times New Roman"/>
      <w:smallCaps/>
      <w:spacing w:val="80"/>
      <w:sz w:val="28"/>
    </w:rPr>
  </w:style>
  <w:style w:type="paragraph" w:customStyle="1" w:styleId="InChapter">
    <w:name w:val="InChapter"/>
    <w:basedOn w:val="Heading3"/>
    <w:rsid w:val="00A6430C"/>
    <w:pPr>
      <w:spacing w:after="240"/>
      <w:outlineLvl w:val="9"/>
    </w:pPr>
    <w:rPr>
      <w:noProof/>
    </w:rPr>
  </w:style>
  <w:style w:type="paragraph" w:styleId="Index2">
    <w:name w:val="index 2"/>
    <w:basedOn w:val="Normal"/>
    <w:next w:val="Normal"/>
    <w:semiHidden/>
    <w:rsid w:val="00A6430C"/>
    <w:pPr>
      <w:tabs>
        <w:tab w:val="right" w:pos="4176"/>
      </w:tabs>
      <w:ind w:left="568" w:hanging="284"/>
    </w:pPr>
    <w:rPr>
      <w:rFonts w:ascii="Garamond" w:hAnsi="Garamond"/>
    </w:rPr>
  </w:style>
  <w:style w:type="paragraph" w:customStyle="1" w:styleId="Byline">
    <w:name w:val="Byline"/>
    <w:rsid w:val="00A643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430C"/>
    <w:pPr>
      <w:tabs>
        <w:tab w:val="clear" w:pos="3600"/>
        <w:tab w:val="clear" w:pos="3958"/>
      </w:tabs>
      <w:jc w:val="right"/>
    </w:pPr>
  </w:style>
  <w:style w:type="character" w:styleId="Emphasis">
    <w:name w:val="Emphasis"/>
    <w:basedOn w:val="DefaultParagraphFont"/>
    <w:qFormat/>
    <w:rsid w:val="00A6430C"/>
    <w:rPr>
      <w:i/>
    </w:rPr>
  </w:style>
  <w:style w:type="paragraph" w:styleId="Caption">
    <w:name w:val="caption"/>
    <w:basedOn w:val="BodyText"/>
    <w:next w:val="Normal"/>
    <w:qFormat/>
    <w:rsid w:val="00A6430C"/>
    <w:pPr>
      <w:framePr w:w="2268" w:hSpace="181" w:vSpace="181" w:wrap="around" w:vAnchor="text" w:hAnchor="page" w:x="1135" w:y="285" w:anchorLock="1"/>
    </w:pPr>
    <w:rPr>
      <w:i/>
    </w:rPr>
  </w:style>
  <w:style w:type="paragraph" w:customStyle="1" w:styleId="MiniTOCTitle">
    <w:name w:val="MiniTOCTitle"/>
    <w:basedOn w:val="Heading4"/>
    <w:rsid w:val="00A6430C"/>
    <w:pPr>
      <w:spacing w:before="240"/>
      <w:outlineLvl w:val="9"/>
    </w:pPr>
    <w:rPr>
      <w:noProof/>
      <w:sz w:val="24"/>
    </w:rPr>
  </w:style>
  <w:style w:type="paragraph" w:customStyle="1" w:styleId="MiniTOCItem">
    <w:name w:val="MiniTOCItem"/>
    <w:basedOn w:val="ListBullet"/>
    <w:rsid w:val="00A6430C"/>
    <w:pPr>
      <w:numPr>
        <w:numId w:val="0"/>
      </w:numPr>
      <w:tabs>
        <w:tab w:val="right" w:leader="dot" w:pos="6521"/>
      </w:tabs>
      <w:spacing w:before="0" w:after="0"/>
    </w:pPr>
  </w:style>
  <w:style w:type="paragraph" w:customStyle="1" w:styleId="TOFTitle">
    <w:name w:val="TOFTitle"/>
    <w:basedOn w:val="TOCTitle"/>
    <w:rsid w:val="00A6430C"/>
  </w:style>
  <w:style w:type="paragraph" w:styleId="TableofFigures">
    <w:name w:val="table of figures"/>
    <w:basedOn w:val="Normal"/>
    <w:next w:val="Normal"/>
    <w:semiHidden/>
    <w:rsid w:val="00A6430C"/>
    <w:pPr>
      <w:tabs>
        <w:tab w:val="right" w:leader="dot" w:pos="9072"/>
      </w:tabs>
      <w:ind w:left="970" w:hanging="403"/>
    </w:pPr>
    <w:rPr>
      <w:rFonts w:ascii="Times New Roman" w:hAnsi="Times New Roman"/>
      <w:b/>
    </w:rPr>
  </w:style>
  <w:style w:type="paragraph" w:styleId="ListNumber">
    <w:name w:val="List Number"/>
    <w:basedOn w:val="List"/>
    <w:rsid w:val="00A6430C"/>
    <w:pPr>
      <w:numPr>
        <w:numId w:val="15"/>
      </w:numPr>
      <w:tabs>
        <w:tab w:val="clear" w:pos="340"/>
      </w:tabs>
    </w:pPr>
  </w:style>
  <w:style w:type="character" w:customStyle="1" w:styleId="WingdingSymbols">
    <w:name w:val="Wingding Symbols"/>
    <w:rsid w:val="00A6430C"/>
    <w:rPr>
      <w:rFonts w:ascii="Wingdings" w:hAnsi="Wingdings"/>
    </w:rPr>
  </w:style>
  <w:style w:type="paragraph" w:customStyle="1" w:styleId="TableHeading">
    <w:name w:val="Table Heading"/>
    <w:basedOn w:val="HeadingBase"/>
    <w:rsid w:val="00A6430C"/>
    <w:pPr>
      <w:keepLines/>
      <w:pBdr>
        <w:bottom w:val="single" w:sz="6" w:space="1" w:color="918585"/>
      </w:pBdr>
      <w:spacing w:before="240"/>
    </w:pPr>
  </w:style>
  <w:style w:type="character" w:customStyle="1" w:styleId="HotSpot">
    <w:name w:val="HotSpot"/>
    <w:rsid w:val="00A6430C"/>
    <w:rPr>
      <w:color w:val="0033CC"/>
      <w:u w:val="none"/>
    </w:rPr>
  </w:style>
  <w:style w:type="paragraph" w:customStyle="1" w:styleId="BodyTextRight">
    <w:name w:val="Body Text Right"/>
    <w:basedOn w:val="BodyText"/>
    <w:rsid w:val="00A6430C"/>
    <w:pPr>
      <w:spacing w:before="0" w:after="0"/>
      <w:jc w:val="right"/>
    </w:pPr>
  </w:style>
  <w:style w:type="paragraph" w:styleId="Index3">
    <w:name w:val="index 3"/>
    <w:basedOn w:val="ListNumber2"/>
    <w:next w:val="Normal"/>
    <w:semiHidden/>
    <w:rsid w:val="00A6430C"/>
    <w:pPr>
      <w:numPr>
        <w:numId w:val="0"/>
      </w:numPr>
      <w:tabs>
        <w:tab w:val="right" w:leader="dot" w:pos="4176"/>
      </w:tabs>
    </w:pPr>
  </w:style>
  <w:style w:type="paragraph" w:styleId="ListNumber2">
    <w:name w:val="List Number 2"/>
    <w:basedOn w:val="List2"/>
    <w:rsid w:val="00A6430C"/>
    <w:pPr>
      <w:numPr>
        <w:numId w:val="10"/>
      </w:numPr>
      <w:tabs>
        <w:tab w:val="clear" w:pos="1060"/>
      </w:tabs>
    </w:pPr>
  </w:style>
  <w:style w:type="paragraph" w:customStyle="1" w:styleId="MarginNote">
    <w:name w:val="Margin Note"/>
    <w:basedOn w:val="BodyText"/>
    <w:rsid w:val="00A643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43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43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430C"/>
    <w:rPr>
      <w:sz w:val="32"/>
    </w:rPr>
  </w:style>
  <w:style w:type="paragraph" w:customStyle="1" w:styleId="HeadingProcedure">
    <w:name w:val="Heading Procedure"/>
    <w:basedOn w:val="HeadingBase"/>
    <w:next w:val="Normal"/>
    <w:rsid w:val="00A6430C"/>
    <w:pPr>
      <w:tabs>
        <w:tab w:val="left" w:pos="0"/>
      </w:tabs>
      <w:spacing w:before="120" w:after="60"/>
    </w:pPr>
    <w:rPr>
      <w:i/>
      <w:color w:val="918585"/>
      <w:sz w:val="22"/>
    </w:rPr>
  </w:style>
  <w:style w:type="paragraph" w:customStyle="1" w:styleId="TableBodyText">
    <w:name w:val="Table Body Text"/>
    <w:basedOn w:val="BodyText"/>
    <w:rsid w:val="00A6430C"/>
    <w:pPr>
      <w:spacing w:before="60" w:after="60"/>
    </w:pPr>
  </w:style>
  <w:style w:type="paragraph" w:styleId="ListContinue">
    <w:name w:val="List Continue"/>
    <w:basedOn w:val="List"/>
    <w:rsid w:val="00A6430C"/>
    <w:pPr>
      <w:ind w:firstLine="0"/>
    </w:pPr>
  </w:style>
  <w:style w:type="paragraph" w:customStyle="1" w:styleId="ListNote">
    <w:name w:val="List Note"/>
    <w:basedOn w:val="List"/>
    <w:rsid w:val="00A6430C"/>
    <w:pPr>
      <w:pBdr>
        <w:top w:val="single" w:sz="6" w:space="2" w:color="918585"/>
        <w:bottom w:val="single" w:sz="6" w:space="2" w:color="918585"/>
      </w:pBdr>
      <w:tabs>
        <w:tab w:val="left" w:pos="1021"/>
      </w:tabs>
      <w:ind w:firstLine="0"/>
    </w:pPr>
  </w:style>
  <w:style w:type="paragraph" w:customStyle="1" w:styleId="Warning">
    <w:name w:val="Warning"/>
    <w:basedOn w:val="BodyText"/>
    <w:rsid w:val="00A6430C"/>
    <w:pPr>
      <w:shd w:val="clear" w:color="auto" w:fill="D9D9D9"/>
      <w:tabs>
        <w:tab w:val="left" w:pos="992"/>
      </w:tabs>
      <w:ind w:left="119" w:right="119"/>
    </w:pPr>
    <w:rPr>
      <w:sz w:val="20"/>
    </w:rPr>
  </w:style>
  <w:style w:type="paragraph" w:customStyle="1" w:styleId="MarginIcons">
    <w:name w:val="Margin Icons"/>
    <w:basedOn w:val="BodyText"/>
    <w:rsid w:val="00A643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430C"/>
    <w:rPr>
      <w:rFonts w:ascii="Courier New" w:hAnsi="Courier New"/>
    </w:rPr>
  </w:style>
  <w:style w:type="paragraph" w:customStyle="1" w:styleId="NoteBullet">
    <w:name w:val="Note Bullet"/>
    <w:basedOn w:val="Note"/>
    <w:rsid w:val="00A6430C"/>
    <w:pPr>
      <w:tabs>
        <w:tab w:val="clear" w:pos="680"/>
      </w:tabs>
      <w:spacing w:before="60" w:after="60"/>
    </w:pPr>
  </w:style>
  <w:style w:type="paragraph" w:customStyle="1" w:styleId="SubHeading2">
    <w:name w:val="SubHeading2"/>
    <w:basedOn w:val="HeadingBase"/>
    <w:rsid w:val="00A6430C"/>
    <w:pPr>
      <w:spacing w:before="240" w:after="60"/>
    </w:pPr>
    <w:rPr>
      <w:sz w:val="20"/>
    </w:rPr>
  </w:style>
  <w:style w:type="paragraph" w:customStyle="1" w:styleId="SubHeading1">
    <w:name w:val="SubHeading1"/>
    <w:basedOn w:val="HeadingBase"/>
    <w:rsid w:val="00A6430C"/>
    <w:pPr>
      <w:spacing w:before="240" w:after="60"/>
    </w:pPr>
    <w:rPr>
      <w:color w:val="918585"/>
      <w:sz w:val="22"/>
    </w:rPr>
  </w:style>
  <w:style w:type="paragraph" w:customStyle="1" w:styleId="SideHeading">
    <w:name w:val="Side Heading"/>
    <w:basedOn w:val="HeadingBase"/>
    <w:rsid w:val="00A643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430C"/>
    <w:pPr>
      <w:tabs>
        <w:tab w:val="num" w:pos="360"/>
      </w:tabs>
    </w:pPr>
  </w:style>
  <w:style w:type="paragraph" w:styleId="PlainText">
    <w:name w:val="Plain Text"/>
    <w:basedOn w:val="Normal"/>
    <w:link w:val="PlainTextChar"/>
    <w:rsid w:val="00A6430C"/>
    <w:rPr>
      <w:sz w:val="20"/>
    </w:rPr>
  </w:style>
  <w:style w:type="character" w:customStyle="1" w:styleId="PlainTextChar">
    <w:name w:val="Plain Text Char"/>
    <w:basedOn w:val="DefaultParagraphFont"/>
    <w:link w:val="PlainText"/>
    <w:rsid w:val="00A6430C"/>
    <w:rPr>
      <w:rFonts w:ascii="Courier New" w:eastAsia="Times New Roman" w:hAnsi="Courier New" w:cs="Times New Roman"/>
      <w:sz w:val="20"/>
      <w:szCs w:val="20"/>
      <w:lang w:eastAsia="en-US"/>
    </w:rPr>
  </w:style>
  <w:style w:type="character" w:customStyle="1" w:styleId="MenuOption">
    <w:name w:val="Menu Option"/>
    <w:basedOn w:val="DefaultParagraphFont"/>
    <w:rsid w:val="00A6430C"/>
    <w:rPr>
      <w:b/>
      <w:smallCaps/>
    </w:rPr>
  </w:style>
  <w:style w:type="paragraph" w:customStyle="1" w:styleId="TableListNumber">
    <w:name w:val="Table List Number"/>
    <w:basedOn w:val="ListNumber"/>
    <w:rsid w:val="00A6430C"/>
    <w:pPr>
      <w:numPr>
        <w:numId w:val="0"/>
      </w:numPr>
    </w:pPr>
  </w:style>
  <w:style w:type="paragraph" w:styleId="TOC4">
    <w:name w:val="toc 4"/>
    <w:basedOn w:val="TOCBase"/>
    <w:next w:val="Normal"/>
    <w:semiHidden/>
    <w:rsid w:val="00A6430C"/>
    <w:pPr>
      <w:tabs>
        <w:tab w:val="right" w:leader="dot" w:pos="9071"/>
      </w:tabs>
      <w:ind w:left="1701"/>
    </w:pPr>
  </w:style>
  <w:style w:type="paragraph" w:customStyle="1" w:styleId="ListAlpha">
    <w:name w:val="List Alpha"/>
    <w:basedOn w:val="List"/>
    <w:rsid w:val="00A6430C"/>
    <w:pPr>
      <w:numPr>
        <w:numId w:val="9"/>
      </w:numPr>
    </w:pPr>
  </w:style>
  <w:style w:type="paragraph" w:customStyle="1" w:styleId="ListAlpha2">
    <w:name w:val="List Alpha 2"/>
    <w:basedOn w:val="List2"/>
    <w:rsid w:val="00A6430C"/>
    <w:pPr>
      <w:numPr>
        <w:numId w:val="8"/>
      </w:numPr>
    </w:pPr>
  </w:style>
  <w:style w:type="paragraph" w:styleId="List2">
    <w:name w:val="List 2"/>
    <w:basedOn w:val="BodyText"/>
    <w:rsid w:val="00A6430C"/>
    <w:pPr>
      <w:tabs>
        <w:tab w:val="left" w:pos="680"/>
      </w:tabs>
      <w:spacing w:before="60" w:after="60"/>
      <w:ind w:left="680" w:hanging="340"/>
    </w:pPr>
  </w:style>
  <w:style w:type="paragraph" w:styleId="List3">
    <w:name w:val="List 3"/>
    <w:basedOn w:val="BodyText"/>
    <w:rsid w:val="00A6430C"/>
    <w:pPr>
      <w:tabs>
        <w:tab w:val="left" w:pos="1021"/>
      </w:tabs>
      <w:spacing w:before="60" w:after="60"/>
      <w:ind w:left="1020" w:hanging="340"/>
    </w:pPr>
  </w:style>
  <w:style w:type="paragraph" w:styleId="List4">
    <w:name w:val="List 4"/>
    <w:basedOn w:val="BodyText"/>
    <w:rsid w:val="00A6430C"/>
    <w:pPr>
      <w:tabs>
        <w:tab w:val="left" w:pos="1361"/>
      </w:tabs>
      <w:spacing w:before="60" w:after="60"/>
      <w:ind w:left="1361" w:hanging="340"/>
    </w:pPr>
  </w:style>
  <w:style w:type="paragraph" w:styleId="List5">
    <w:name w:val="List 5"/>
    <w:basedOn w:val="BodyText"/>
    <w:rsid w:val="00A6430C"/>
    <w:pPr>
      <w:tabs>
        <w:tab w:val="left" w:pos="1701"/>
      </w:tabs>
      <w:spacing w:before="60" w:after="60"/>
      <w:ind w:left="1701" w:hanging="340"/>
    </w:pPr>
  </w:style>
  <w:style w:type="paragraph" w:styleId="ListBullet3">
    <w:name w:val="List Bullet 3"/>
    <w:basedOn w:val="List3"/>
    <w:rsid w:val="00A6430C"/>
    <w:pPr>
      <w:numPr>
        <w:numId w:val="14"/>
      </w:numPr>
      <w:tabs>
        <w:tab w:val="clear" w:pos="1021"/>
      </w:tabs>
      <w:ind w:left="1037" w:hanging="357"/>
    </w:pPr>
  </w:style>
  <w:style w:type="paragraph" w:styleId="ListBullet4">
    <w:name w:val="List Bullet 4"/>
    <w:basedOn w:val="List4"/>
    <w:rsid w:val="00A6430C"/>
    <w:pPr>
      <w:numPr>
        <w:numId w:val="3"/>
      </w:numPr>
      <w:tabs>
        <w:tab w:val="clear" w:pos="1361"/>
      </w:tabs>
    </w:pPr>
  </w:style>
  <w:style w:type="paragraph" w:styleId="ListBullet5">
    <w:name w:val="List Bullet 5"/>
    <w:basedOn w:val="List5"/>
    <w:rsid w:val="00A6430C"/>
    <w:pPr>
      <w:numPr>
        <w:numId w:val="4"/>
      </w:numPr>
    </w:pPr>
  </w:style>
  <w:style w:type="paragraph" w:styleId="ListContinue2">
    <w:name w:val="List Continue 2"/>
    <w:basedOn w:val="List2"/>
    <w:rsid w:val="00A6430C"/>
    <w:pPr>
      <w:ind w:firstLine="0"/>
    </w:pPr>
  </w:style>
  <w:style w:type="paragraph" w:styleId="ListContinue3">
    <w:name w:val="List Continue 3"/>
    <w:basedOn w:val="List3"/>
    <w:rsid w:val="00A6430C"/>
    <w:pPr>
      <w:ind w:left="1021" w:firstLine="0"/>
    </w:pPr>
  </w:style>
  <w:style w:type="paragraph" w:styleId="ListContinue4">
    <w:name w:val="List Continue 4"/>
    <w:basedOn w:val="List4"/>
    <w:rsid w:val="00A6430C"/>
    <w:pPr>
      <w:ind w:firstLine="0"/>
    </w:pPr>
  </w:style>
  <w:style w:type="paragraph" w:styleId="ListContinue5">
    <w:name w:val="List Continue 5"/>
    <w:basedOn w:val="List5"/>
    <w:rsid w:val="00A6430C"/>
    <w:pPr>
      <w:ind w:firstLine="0"/>
    </w:pPr>
  </w:style>
  <w:style w:type="paragraph" w:styleId="ListNumber3">
    <w:name w:val="List Number 3"/>
    <w:basedOn w:val="List3"/>
    <w:rsid w:val="00A6430C"/>
    <w:pPr>
      <w:numPr>
        <w:numId w:val="5"/>
      </w:numPr>
    </w:pPr>
  </w:style>
  <w:style w:type="paragraph" w:styleId="ListNumber4">
    <w:name w:val="List Number 4"/>
    <w:basedOn w:val="List4"/>
    <w:rsid w:val="00A6430C"/>
    <w:pPr>
      <w:numPr>
        <w:numId w:val="6"/>
      </w:numPr>
    </w:pPr>
  </w:style>
  <w:style w:type="paragraph" w:styleId="ListNumber5">
    <w:name w:val="List Number 5"/>
    <w:basedOn w:val="List5"/>
    <w:rsid w:val="00A6430C"/>
    <w:pPr>
      <w:numPr>
        <w:numId w:val="7"/>
      </w:numPr>
    </w:pPr>
  </w:style>
  <w:style w:type="paragraph" w:styleId="BlockText">
    <w:name w:val="Block Text"/>
    <w:basedOn w:val="Normal"/>
    <w:rsid w:val="00A6430C"/>
    <w:pPr>
      <w:spacing w:after="120"/>
      <w:ind w:left="1440" w:right="1440"/>
    </w:pPr>
  </w:style>
  <w:style w:type="character" w:customStyle="1" w:styleId="Subscript">
    <w:name w:val="Subscript"/>
    <w:basedOn w:val="DefaultParagraphFont"/>
    <w:rsid w:val="00A6430C"/>
    <w:rPr>
      <w:sz w:val="16"/>
      <w:vertAlign w:val="subscript"/>
    </w:rPr>
  </w:style>
  <w:style w:type="character" w:customStyle="1" w:styleId="Superscript">
    <w:name w:val="Superscript"/>
    <w:basedOn w:val="DefaultParagraphFont"/>
    <w:rsid w:val="00A6430C"/>
    <w:rPr>
      <w:sz w:val="16"/>
      <w:vertAlign w:val="superscript"/>
    </w:rPr>
  </w:style>
  <w:style w:type="character" w:customStyle="1" w:styleId="Symbols">
    <w:name w:val="Symbols"/>
    <w:basedOn w:val="DefaultParagraphFont"/>
    <w:rsid w:val="00A6430C"/>
    <w:rPr>
      <w:rFonts w:ascii="Symbol" w:hAnsi="Symbol"/>
    </w:rPr>
  </w:style>
  <w:style w:type="character" w:customStyle="1" w:styleId="MenuOptions">
    <w:name w:val="Menu Options"/>
    <w:basedOn w:val="DefaultParagraphFont"/>
    <w:rsid w:val="00A6430C"/>
    <w:rPr>
      <w:rFonts w:ascii="Arial Narrow" w:hAnsi="Arial Narrow"/>
      <w:smallCaps/>
    </w:rPr>
  </w:style>
  <w:style w:type="character" w:customStyle="1" w:styleId="Buttons">
    <w:name w:val="Buttons"/>
    <w:basedOn w:val="DefaultParagraphFont"/>
    <w:rsid w:val="00A6430C"/>
    <w:rPr>
      <w:b/>
    </w:rPr>
  </w:style>
  <w:style w:type="character" w:customStyle="1" w:styleId="Underlined">
    <w:name w:val="Underlined"/>
    <w:basedOn w:val="DefaultParagraphFont"/>
    <w:rsid w:val="00A6430C"/>
    <w:rPr>
      <w:u w:val="single"/>
    </w:rPr>
  </w:style>
  <w:style w:type="paragraph" w:customStyle="1" w:styleId="TableBodyTextRight">
    <w:name w:val="Table Body Text Right"/>
    <w:basedOn w:val="TableBodyText"/>
    <w:rsid w:val="00A6430C"/>
    <w:pPr>
      <w:widowControl w:val="0"/>
      <w:autoSpaceDE w:val="0"/>
      <w:autoSpaceDN w:val="0"/>
      <w:adjustRightInd w:val="0"/>
      <w:jc w:val="right"/>
    </w:pPr>
    <w:rPr>
      <w:rFonts w:cs="Arial"/>
      <w:szCs w:val="18"/>
    </w:rPr>
  </w:style>
  <w:style w:type="paragraph" w:customStyle="1" w:styleId="CopyrightText">
    <w:name w:val="Copyright Text"/>
    <w:basedOn w:val="BodyText"/>
    <w:rsid w:val="00A6430C"/>
    <w:rPr>
      <w:sz w:val="18"/>
    </w:rPr>
  </w:style>
  <w:style w:type="paragraph" w:customStyle="1" w:styleId="BodySmallRight">
    <w:name w:val="Body Small Right"/>
    <w:basedOn w:val="BodyTextRight"/>
    <w:rsid w:val="00A6430C"/>
    <w:rPr>
      <w:sz w:val="18"/>
      <w:szCs w:val="18"/>
    </w:rPr>
  </w:style>
  <w:style w:type="paragraph" w:customStyle="1" w:styleId="MarginEdition">
    <w:name w:val="Margin Edition"/>
    <w:basedOn w:val="MarginNote"/>
    <w:rsid w:val="00A6430C"/>
    <w:pPr>
      <w:spacing w:before="0" w:after="0"/>
    </w:pPr>
    <w:rPr>
      <w:rFonts w:ascii="Times New Roman" w:hAnsi="Times New Roman"/>
      <w:color w:val="999999"/>
    </w:rPr>
  </w:style>
  <w:style w:type="paragraph" w:customStyle="1" w:styleId="Spacer">
    <w:name w:val="Spacer"/>
    <w:basedOn w:val="Normal"/>
    <w:rsid w:val="00A6430C"/>
    <w:rPr>
      <w:sz w:val="2"/>
      <w:szCs w:val="2"/>
    </w:rPr>
  </w:style>
  <w:style w:type="character" w:customStyle="1" w:styleId="Small">
    <w:name w:val="Small"/>
    <w:basedOn w:val="DefaultParagraphFont"/>
    <w:rsid w:val="00A6430C"/>
    <w:rPr>
      <w:sz w:val="16"/>
    </w:rPr>
  </w:style>
  <w:style w:type="paragraph" w:customStyle="1" w:styleId="WideTable">
    <w:name w:val="Wide Table"/>
    <w:basedOn w:val="Normal"/>
    <w:rsid w:val="00A6430C"/>
    <w:pPr>
      <w:ind w:left="-1418"/>
    </w:pPr>
    <w:rPr>
      <w:sz w:val="2"/>
      <w:szCs w:val="2"/>
    </w:rPr>
  </w:style>
  <w:style w:type="character" w:styleId="PageNumber">
    <w:name w:val="page number"/>
    <w:basedOn w:val="DefaultParagraphFont"/>
    <w:rsid w:val="00A6430C"/>
  </w:style>
  <w:style w:type="paragraph" w:styleId="Quote">
    <w:name w:val="Quote"/>
    <w:basedOn w:val="Heading1"/>
    <w:link w:val="QuoteChar"/>
    <w:qFormat/>
    <w:rsid w:val="00A6430C"/>
    <w:rPr>
      <w:b w:val="0"/>
      <w:sz w:val="72"/>
      <w:szCs w:val="72"/>
      <w:lang w:val="en-NZ"/>
    </w:rPr>
  </w:style>
  <w:style w:type="character" w:customStyle="1" w:styleId="QuoteChar">
    <w:name w:val="Quote Char"/>
    <w:basedOn w:val="DefaultParagraphFont"/>
    <w:link w:val="Quote"/>
    <w:rsid w:val="00A643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430C"/>
    <w:pPr>
      <w:pageBreakBefore/>
    </w:pPr>
  </w:style>
  <w:style w:type="paragraph" w:customStyle="1" w:styleId="Border">
    <w:name w:val="Border"/>
    <w:basedOn w:val="Normal"/>
    <w:qFormat/>
    <w:rsid w:val="00A643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430C"/>
    <w:rPr>
      <w:b/>
      <w:bCs/>
      <w:i/>
      <w:iCs/>
      <w:color w:val="auto"/>
    </w:rPr>
  </w:style>
  <w:style w:type="paragraph" w:styleId="IntenseQuote">
    <w:name w:val="Intense Quote"/>
    <w:basedOn w:val="Normal"/>
    <w:next w:val="Normal"/>
    <w:link w:val="IntenseQuoteChar"/>
    <w:uiPriority w:val="30"/>
    <w:qFormat/>
    <w:rsid w:val="00A643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43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430C"/>
    <w:rPr>
      <w:smallCaps/>
      <w:color w:val="auto"/>
      <w:u w:val="single"/>
    </w:rPr>
  </w:style>
  <w:style w:type="character" w:styleId="IntenseReference">
    <w:name w:val="Intense Reference"/>
    <w:basedOn w:val="DefaultParagraphFont"/>
    <w:uiPriority w:val="32"/>
    <w:qFormat/>
    <w:rsid w:val="00A6430C"/>
    <w:rPr>
      <w:b/>
      <w:bCs/>
      <w:smallCaps/>
      <w:color w:val="auto"/>
      <w:spacing w:val="5"/>
      <w:u w:val="single"/>
    </w:rPr>
  </w:style>
  <w:style w:type="paragraph" w:customStyle="1" w:styleId="2ColumnHeading">
    <w:name w:val="2Column Heading"/>
    <w:basedOn w:val="BodyText"/>
    <w:qFormat/>
    <w:rsid w:val="00A6430C"/>
    <w:pPr>
      <w:spacing w:after="60"/>
      <w:ind w:left="-2268"/>
    </w:pPr>
    <w:rPr>
      <w:b/>
    </w:rPr>
  </w:style>
  <w:style w:type="paragraph" w:customStyle="1" w:styleId="Heading1TOC">
    <w:name w:val="Heading1 TOC"/>
    <w:basedOn w:val="Normal"/>
    <w:qFormat/>
    <w:rsid w:val="00A6430C"/>
    <w:pPr>
      <w:spacing w:before="240" w:after="120"/>
    </w:pPr>
    <w:rPr>
      <w:rFonts w:ascii="Times New Roman" w:hAnsi="Times New Roman"/>
      <w:b/>
      <w:sz w:val="32"/>
    </w:rPr>
  </w:style>
  <w:style w:type="paragraph" w:customStyle="1" w:styleId="Heading2TOC">
    <w:name w:val="Heading2 TOC"/>
    <w:basedOn w:val="Normal"/>
    <w:qFormat/>
    <w:rsid w:val="00A6430C"/>
    <w:pPr>
      <w:spacing w:before="240" w:after="60"/>
    </w:pPr>
    <w:rPr>
      <w:rFonts w:ascii="Times New Roman" w:hAnsi="Times New Roman"/>
      <w:b/>
      <w:sz w:val="28"/>
    </w:rPr>
  </w:style>
  <w:style w:type="character" w:customStyle="1" w:styleId="Underline">
    <w:name w:val="Underline"/>
    <w:basedOn w:val="DefaultParagraphFont"/>
    <w:qFormat/>
    <w:rsid w:val="00A6430C"/>
    <w:rPr>
      <w:u w:val="single"/>
    </w:rPr>
  </w:style>
  <w:style w:type="character" w:customStyle="1" w:styleId="BoldandItalics">
    <w:name w:val="Bold and Italics"/>
    <w:qFormat/>
    <w:rsid w:val="00A6430C"/>
    <w:rPr>
      <w:b/>
      <w:i/>
      <w:u w:val="none"/>
    </w:rPr>
  </w:style>
  <w:style w:type="paragraph" w:styleId="BalloonText">
    <w:name w:val="Balloon Text"/>
    <w:basedOn w:val="Normal"/>
    <w:link w:val="BalloonTextChar"/>
    <w:rsid w:val="00A6430C"/>
    <w:rPr>
      <w:rFonts w:ascii="Tahoma" w:hAnsi="Tahoma" w:cs="Tahoma"/>
      <w:sz w:val="16"/>
      <w:szCs w:val="16"/>
    </w:rPr>
  </w:style>
  <w:style w:type="character" w:customStyle="1" w:styleId="BalloonTextChar">
    <w:name w:val="Balloon Text Char"/>
    <w:basedOn w:val="DefaultParagraphFont"/>
    <w:link w:val="BalloonText"/>
    <w:rsid w:val="00A643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43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43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430C"/>
    <w:rPr>
      <w:b/>
      <w:color w:val="660033"/>
      <w:spacing w:val="0"/>
    </w:rPr>
  </w:style>
  <w:style w:type="paragraph" w:customStyle="1" w:styleId="Nameditemlist">
    <w:name w:val="Named item list"/>
    <w:basedOn w:val="BodyText"/>
    <w:qFormat/>
    <w:rsid w:val="00A6430C"/>
    <w:pPr>
      <w:tabs>
        <w:tab w:val="left" w:pos="2835"/>
      </w:tabs>
      <w:ind w:left="2835" w:hanging="2835"/>
    </w:pPr>
  </w:style>
  <w:style w:type="paragraph" w:customStyle="1" w:styleId="BodyTextnopadding">
    <w:name w:val="Body Text no padding"/>
    <w:basedOn w:val="BodyText"/>
    <w:qFormat/>
    <w:rsid w:val="00A6430C"/>
    <w:pPr>
      <w:spacing w:before="0" w:after="0"/>
    </w:pPr>
  </w:style>
  <w:style w:type="paragraph" w:customStyle="1" w:styleId="BodyTextBold">
    <w:name w:val="Body Text Bold"/>
    <w:basedOn w:val="BodyText"/>
    <w:qFormat/>
    <w:rsid w:val="00A6430C"/>
    <w:rPr>
      <w:b/>
    </w:rPr>
  </w:style>
  <w:style w:type="character" w:styleId="Hyperlink">
    <w:name w:val="Hyperlink"/>
    <w:basedOn w:val="DefaultParagraphFont"/>
    <w:uiPriority w:val="99"/>
    <w:unhideWhenUsed/>
    <w:rsid w:val="008C3D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629</Words>
  <Characters>4414</Characters>
  <Application>Microsoft Office Word</Application>
  <DocSecurity>0</DocSecurity>
  <Lines>102</Lines>
  <Paragraphs>72</Paragraphs>
  <ScaleCrop>false</ScaleCrop>
  <Company>Author-it Software Corporation Ltd.</Company>
  <LinksUpToDate>false</LinksUpToDate>
  <CharactersWithSpaces>4971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FWPTMM5210 Verify compliance and conformance of prefabricated timber building systems during manufacture</dc:title>
  <dc:subject>Approved</dc:subject>
  <dc:creator>Skills Impact</dc:creator>
  <cp:keywords>Release: 1</cp:keywords>
  <dc:description>Review Date: 12 April 2008</dc:description>
  <cp:lastModifiedBy>HSD_TPCMSd.prod</cp:lastModifiedBy>
  <cp:revision>3</cp:revision>
  <dcterms:created xsi:type="dcterms:W3CDTF">2024-04-26T01:26:00Z</dcterms:created>
  <dcterms:modified xsi:type="dcterms:W3CDTF">2024-04-26T01:27:00Z</dcterms:modified>
</cp:coreProperties>
</file>