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B36" w:rsidP="001D2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FWPTMM5203 Generate and transfer complex computer-aided drawings and specifications</w:t>
      </w:r>
      <w:r>
        <w:fldChar w:fldCharType="end"/>
      </w:r>
    </w:p>
    <w:p w:rsidR="001D2B36" w:rsidP="001D2B36">
      <w:pPr>
        <w:pStyle w:val="Version"/>
        <w:sectPr w:rsidSect="003C2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216C" w:rsidP="003C216C">
      <w:pPr>
        <w:pStyle w:val="SuperHeading"/>
      </w:pPr>
      <w:r w:rsidRPr="003C216C">
        <w:t>FWPTMM5203 Generate and transfer complex computer-aided drawings and specifications</w:t>
      </w:r>
    </w:p>
    <w:p w:rsidR="00000000" w:rsidRPr="003C216C" w:rsidP="003C216C">
      <w:pPr>
        <w:pStyle w:val="Heading1"/>
      </w:pPr>
      <w:bookmarkStart w:id="1" w:name="O_1018043"/>
      <w:bookmarkEnd w:id="1"/>
      <w:r w:rsidRPr="003C21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rPr>
                <w:rStyle w:val="SpecialBold"/>
              </w:rPr>
              <w:t>Comments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This version released with FWP Forest and Wood Products Training Package Version 4.0.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>This version replaces equivalent unit FPITMM5203B Generate and transfer complex computer-aided drawings and specifications, which was first released with FPI11 Forest and Forest Products Training Package Version 2.2.</w:t>
            </w:r>
          </w:p>
        </w:tc>
      </w:tr>
    </w:tbl>
    <w:p w:rsidR="00000000" w:rsidRPr="003C216C" w:rsidP="003C216C">
      <w:pPr>
        <w:pStyle w:val="BodyText"/>
      </w:pPr>
    </w:p>
    <w:p w:rsidR="00000000" w:rsidRPr="003C216C" w:rsidP="003C216C">
      <w:pPr>
        <w:pStyle w:val="AllowPageBreak"/>
      </w:pPr>
    </w:p>
    <w:p w:rsidR="00000000" w:rsidRPr="003C216C" w:rsidP="003C216C">
      <w:pPr>
        <w:pStyle w:val="Heading1"/>
      </w:pPr>
      <w:bookmarkStart w:id="2" w:name="O_1018042"/>
      <w:bookmarkEnd w:id="2"/>
      <w:r w:rsidRPr="003C216C">
        <w:t>Application</w:t>
      </w:r>
    </w:p>
    <w:p w:rsidR="00000000" w:rsidRPr="003C216C" w:rsidP="001D2B36">
      <w:pPr>
        <w:pStyle w:val="BodyText"/>
      </w:pPr>
      <w:r w:rsidRPr="003C216C">
        <w:t>This u</w:t>
      </w:r>
      <w:r w:rsidRPr="003C216C">
        <w:t xml:space="preserve">nit of competency describes the skills and knowledge required to prepare complex drawings using computer-aided techniques and capabilities including three-dimensional (3-D) modelling and exploded assembly drawings. Work involves the conversion of drawings </w:t>
      </w:r>
      <w:r w:rsidRPr="003C216C">
        <w:t>for computer numerical control (CNC) applications in an engineered wood or timber product manufacturing facility.</w:t>
      </w:r>
    </w:p>
    <w:p w:rsidR="00000000" w:rsidRPr="003C216C" w:rsidP="001D2B36">
      <w:pPr>
        <w:pStyle w:val="BodyText"/>
      </w:pPr>
      <w:r w:rsidRPr="003C216C">
        <w:t>The unit applies to individuals who work as timber product designers and production managers. They generally demonstrate autonomy, judgement a</w:t>
      </w:r>
      <w:r w:rsidRPr="003C216C">
        <w:t xml:space="preserve">nd defined responsibility in known or changing contexts and within broad but established parameters. </w:t>
      </w:r>
    </w:p>
    <w:p w:rsidR="00000000" w:rsidRPr="003C216C" w:rsidP="001D2B36">
      <w:pPr>
        <w:pStyle w:val="BodyText"/>
      </w:pPr>
      <w:r w:rsidRPr="003C216C">
        <w:t>No licensing, legislative, regulatory or certification requirements apply to this unit at the time of publication.</w:t>
      </w:r>
    </w:p>
    <w:p w:rsidR="00000000" w:rsidRPr="003C216C" w:rsidP="003C216C">
      <w:pPr>
        <w:pStyle w:val="Heading1"/>
      </w:pPr>
      <w:bookmarkStart w:id="3" w:name="O_1018041"/>
      <w:bookmarkEnd w:id="3"/>
      <w:r w:rsidRPr="003C216C">
        <w:t>Pre-requisite Unit</w:t>
      </w:r>
    </w:p>
    <w:p w:rsidR="00000000" w:rsidRPr="003C216C" w:rsidP="001D2B36">
      <w:pPr>
        <w:pStyle w:val="BodyText"/>
      </w:pPr>
      <w:r w:rsidRPr="003C216C">
        <w:t>N</w:t>
      </w:r>
      <w:r w:rsidRPr="003C216C">
        <w:t>il</w:t>
      </w:r>
    </w:p>
    <w:p w:rsidR="00000000" w:rsidRPr="003C216C" w:rsidP="003C216C">
      <w:pPr>
        <w:pStyle w:val="Heading1"/>
      </w:pPr>
      <w:bookmarkStart w:id="4" w:name="O_1018040"/>
      <w:bookmarkEnd w:id="4"/>
      <w:r w:rsidRPr="003C216C">
        <w:t>Unit Sector</w:t>
      </w:r>
    </w:p>
    <w:p w:rsidR="00000000" w:rsidRPr="003C216C" w:rsidP="001D2B36">
      <w:pPr>
        <w:pStyle w:val="List"/>
      </w:pPr>
      <w:r w:rsidRPr="003C216C">
        <w:t>Timber Manufactured Products</w:t>
      </w:r>
    </w:p>
    <w:p w:rsidR="00000000" w:rsidRPr="003C216C" w:rsidP="001D2B36">
      <w:pPr>
        <w:pStyle w:val="List"/>
      </w:pPr>
      <w:r w:rsidRPr="003C216C">
        <w:t>Timber Merchandising</w:t>
      </w:r>
    </w:p>
    <w:p w:rsidR="00000000" w:rsidRPr="003C216C" w:rsidP="003C216C">
      <w:pPr>
        <w:pStyle w:val="AllowPageBreak"/>
      </w:pPr>
    </w:p>
    <w:p w:rsidR="00000000" w:rsidRPr="003C216C" w:rsidP="003C216C">
      <w:pPr>
        <w:pStyle w:val="Heading1"/>
      </w:pPr>
      <w:bookmarkStart w:id="5" w:name="O_1018039"/>
      <w:bookmarkEnd w:id="5"/>
      <w:r w:rsidRPr="003C21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rPr>
                <w:rStyle w:val="SpecialBold"/>
              </w:rPr>
              <w:t>Performance Criteria</w:t>
            </w:r>
          </w:p>
        </w:tc>
      </w:tr>
      <w:tr w:rsidTr="001D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rPr>
                <w:rStyle w:val="Emphasis"/>
              </w:rPr>
              <w:t>P</w:t>
            </w:r>
            <w:r w:rsidRPr="003C216C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1D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1. Prepare for drawing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>1.1 Identify type of drawings to be created with computer-aided design (CAD) systems and clarify where required with appropriate personne</w:t>
            </w:r>
            <w:r w:rsidRPr="003C216C">
              <w:t>l</w:t>
            </w:r>
          </w:p>
          <w:p w:rsidR="00000000" w:rsidRPr="003C216C" w:rsidP="003C216C">
            <w:pPr>
              <w:pStyle w:val="BodyText"/>
            </w:pPr>
            <w:r w:rsidRPr="003C216C">
              <w:t>1.2 Select appropriate equipment and check for operational effectiveness according to manufacturer recommendations</w:t>
            </w:r>
          </w:p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1.3 Plan CAD process according to workplace procedures</w:t>
            </w:r>
          </w:p>
        </w:tc>
      </w:tr>
      <w:tr w:rsidTr="001D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2. Create exploded assembly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>2.1 Obtain and complete drawing preparations</w:t>
            </w:r>
          </w:p>
          <w:p w:rsidR="00000000" w:rsidRPr="003C216C" w:rsidP="003C216C">
            <w:pPr>
              <w:pStyle w:val="BodyText"/>
            </w:pPr>
            <w:r w:rsidRPr="003C216C">
              <w:t>2.2 Prepare 3-D models for all components</w:t>
            </w:r>
          </w:p>
          <w:p w:rsidR="00000000" w:rsidRPr="003C216C" w:rsidP="003C216C">
            <w:pPr>
              <w:pStyle w:val="BodyText"/>
            </w:pPr>
            <w:r w:rsidRPr="003C216C">
              <w:t>2.3 Create a perspective view of the model according to drawing specifications</w:t>
            </w:r>
          </w:p>
          <w:p w:rsidR="00000000" w:rsidRPr="003C216C" w:rsidP="003C216C">
            <w:pPr>
              <w:pStyle w:val="BodyText"/>
            </w:pPr>
            <w:r w:rsidRPr="003C216C">
              <w:t>2.4 Explode model, so all components are visible</w:t>
            </w:r>
          </w:p>
          <w:p w:rsidR="00000000" w:rsidRPr="003C216C" w:rsidP="003C216C">
            <w:pPr>
              <w:pStyle w:val="BodyText"/>
            </w:pPr>
            <w:r w:rsidRPr="003C216C">
              <w:t>2.5 Label all individual components according to workplace format</w:t>
            </w:r>
          </w:p>
          <w:p w:rsidR="00000000" w:rsidRPr="003C216C" w:rsidP="003C216C">
            <w:pPr>
              <w:pStyle w:val="BodyText"/>
            </w:pPr>
            <w:r w:rsidRPr="003C216C">
              <w:t>2.6 Complete quality</w:t>
            </w:r>
            <w:r w:rsidRPr="003C216C">
              <w:t xml:space="preserve"> checks to ensure the accuracy of outcomes</w:t>
            </w:r>
          </w:p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2.7 Store drawings according to workplace procedures</w:t>
            </w:r>
          </w:p>
        </w:tc>
      </w:tr>
      <w:tr w:rsidTr="001D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3. Create job sheets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>3.1 Select and complete job sheet preparations</w:t>
            </w:r>
          </w:p>
          <w:p w:rsidR="00000000" w:rsidRPr="003C216C" w:rsidP="003C216C">
            <w:pPr>
              <w:pStyle w:val="BodyText"/>
            </w:pPr>
            <w:r w:rsidRPr="003C216C">
              <w:t>3.2 Set up job sheet template according to workplace formats</w:t>
            </w:r>
          </w:p>
          <w:p w:rsidR="00000000" w:rsidRPr="003C216C" w:rsidP="003C216C">
            <w:pPr>
              <w:pStyle w:val="BodyText"/>
            </w:pPr>
            <w:r w:rsidRPr="003C216C">
              <w:t xml:space="preserve">3.3 Create orthographic views </w:t>
            </w:r>
            <w:r w:rsidRPr="003C216C">
              <w:t>and incorporate dimensions</w:t>
            </w:r>
          </w:p>
          <w:p w:rsidR="00000000" w:rsidRPr="003C216C" w:rsidP="003C216C">
            <w:pPr>
              <w:pStyle w:val="BodyText"/>
            </w:pPr>
            <w:r w:rsidRPr="003C216C">
              <w:t>3.4 Specify sequencing of machine operations and operator requirements</w:t>
            </w:r>
          </w:p>
          <w:p w:rsidR="00000000" w:rsidRPr="003C216C" w:rsidP="003C216C">
            <w:pPr>
              <w:pStyle w:val="BodyText"/>
            </w:pPr>
            <w:r w:rsidRPr="003C216C">
              <w:t>3.5 Prepare, review and test draft job sheets and amend as required</w:t>
            </w:r>
          </w:p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3.6 Store job sheets according to workplace procedures</w:t>
            </w:r>
          </w:p>
        </w:tc>
      </w:tr>
      <w:tr w:rsidTr="001D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4. Convert drawings for CNC applic</w:t>
            </w:r>
            <w:r w:rsidRPr="003C216C">
              <w:t>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>4.1 Identify and check conversion requirements from CNC machine specifications</w:t>
            </w:r>
          </w:p>
          <w:p w:rsidR="00000000" w:rsidRPr="003C216C" w:rsidP="003C216C">
            <w:pPr>
              <w:pStyle w:val="BodyText"/>
            </w:pPr>
            <w:r w:rsidRPr="003C216C">
              <w:t>4.2 Create layers and obtain additional information required for final conversion</w:t>
            </w:r>
          </w:p>
          <w:p w:rsidR="00000000" w:rsidRPr="003C216C" w:rsidP="003C216C">
            <w:pPr>
              <w:pStyle w:val="BodyText"/>
            </w:pPr>
            <w:r w:rsidRPr="003C216C">
              <w:t>4.3 Assign drawing entities to relevant layers</w:t>
            </w:r>
          </w:p>
          <w:p w:rsidR="00000000" w:rsidRPr="003C216C" w:rsidP="003C216C">
            <w:pPr>
              <w:pStyle w:val="BodyText"/>
            </w:pPr>
            <w:r w:rsidRPr="003C216C">
              <w:t>4.4 Convert drawings to the required file</w:t>
            </w:r>
            <w:r w:rsidRPr="003C216C">
              <w:t xml:space="preserve"> type</w:t>
            </w:r>
          </w:p>
          <w:p w:rsidR="00000000" w:rsidRPr="003C216C" w:rsidP="003C216C">
            <w:pPr>
              <w:pStyle w:val="BodyText"/>
            </w:pPr>
            <w:r w:rsidRPr="003C216C">
              <w:t>4.5 Store converted file according to workplace procedures</w:t>
            </w:r>
          </w:p>
          <w:p w:rsidR="00000000" w:rsidRPr="003C216C" w:rsidP="003C216C">
            <w:pPr>
              <w:pStyle w:val="BodyText"/>
            </w:pPr>
            <w:r w:rsidRPr="003C216C">
              <w:t>4.6 Record generation process and any equipment faults and report to appropriate personnel</w:t>
            </w:r>
          </w:p>
        </w:tc>
      </w:tr>
    </w:tbl>
    <w:p w:rsidR="00000000" w:rsidRPr="003C216C" w:rsidP="003C216C">
      <w:pPr>
        <w:pStyle w:val="BodyText"/>
      </w:pPr>
    </w:p>
    <w:p w:rsidR="00000000" w:rsidRPr="003C216C" w:rsidP="003C216C">
      <w:pPr>
        <w:pStyle w:val="AllowPageBreak"/>
      </w:pPr>
    </w:p>
    <w:p w:rsidR="00000000" w:rsidRPr="003C216C" w:rsidP="003C216C">
      <w:pPr>
        <w:pStyle w:val="Heading1"/>
      </w:pPr>
      <w:bookmarkStart w:id="6" w:name="O_1018038"/>
      <w:bookmarkEnd w:id="6"/>
      <w:r w:rsidRPr="003C216C">
        <w:t>Foundation Skills</w:t>
      </w:r>
    </w:p>
    <w:p w:rsidR="00000000" w:rsidRPr="001D2B36" w:rsidP="001D2B36">
      <w:pPr>
        <w:pStyle w:val="BodyText"/>
        <w:rPr>
          <w:i/>
        </w:rPr>
      </w:pPr>
      <w:r w:rsidRPr="001D2B3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rPr>
                <w:rStyle w:val="SpecialBold"/>
              </w:rPr>
              <w:t>Description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ListBullet"/>
            </w:pPr>
            <w:r w:rsidRPr="003C216C">
              <w:t>Interpret detailed familiar and unfa</w:t>
            </w:r>
            <w:r w:rsidRPr="003C216C">
              <w:t>miliar:</w:t>
            </w:r>
          </w:p>
          <w:p w:rsidR="00000000" w:rsidRPr="003C216C" w:rsidP="003C216C">
            <w:pPr>
              <w:pStyle w:val="ListBullet2"/>
            </w:pPr>
            <w:r w:rsidRPr="003C216C">
              <w:t>workplace procedures for computer drawing activities</w:t>
            </w:r>
          </w:p>
          <w:p w:rsidR="00000000" w:rsidRPr="003C216C" w:rsidP="003C216C">
            <w:pPr>
              <w:pStyle w:val="ListBullet2"/>
            </w:pPr>
            <w:r w:rsidRPr="003C216C">
              <w:t>templates</w:t>
            </w:r>
          </w:p>
          <w:p w:rsidR="00000000" w:rsidP="003C216C">
            <w:pPr>
              <w:pStyle w:val="ListBullet2"/>
              <w:rPr>
                <w:lang w:val="en-NZ"/>
              </w:rPr>
            </w:pPr>
            <w:r w:rsidRPr="003C216C">
              <w:t>CNC machine specifications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ListBullet"/>
              <w:rPr>
                <w:lang w:val="en-NZ"/>
              </w:rPr>
            </w:pPr>
            <w:r w:rsidRPr="003C216C">
              <w:t>Incorporate unambiguous notes, labels and instructions within drawings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ListBullet"/>
              <w:rPr>
                <w:lang w:val="en-NZ"/>
              </w:rPr>
            </w:pPr>
            <w:r w:rsidRPr="003C216C">
              <w:t>Calculate dimensions for product components and represent these in drawings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ListBullet"/>
              <w:rPr>
                <w:lang w:val="en-NZ"/>
              </w:rPr>
            </w:pPr>
            <w:r w:rsidRPr="003C216C">
              <w:t>Understand main tasks, responsibilities and boundaries of own role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ListBullet"/>
              <w:rPr>
                <w:lang w:val="en-NZ"/>
              </w:rPr>
            </w:pPr>
            <w:r w:rsidRPr="003C216C">
              <w:t>Use modes of communication suitable for the purpose to confir</w:t>
            </w:r>
            <w:r w:rsidRPr="003C216C">
              <w:t>m and clarify understanding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ListBullet"/>
            </w:pPr>
            <w:r w:rsidRPr="003C216C">
              <w:t>Use a computer, keyboard and the system capabilities of CAD system software to generate and transfer complex drawings</w:t>
            </w:r>
          </w:p>
          <w:p w:rsidR="00000000" w:rsidRPr="003C216C" w:rsidP="003C216C">
            <w:pPr>
              <w:pStyle w:val="ListBullet"/>
            </w:pPr>
            <w:r w:rsidRPr="003C216C">
              <w:t>Recognise and respond to routine problems</w:t>
            </w:r>
          </w:p>
        </w:tc>
      </w:tr>
    </w:tbl>
    <w:p w:rsidR="00000000" w:rsidRPr="003C216C" w:rsidP="003C216C">
      <w:pPr>
        <w:pStyle w:val="BodyText"/>
      </w:pPr>
    </w:p>
    <w:p w:rsidR="00000000" w:rsidRPr="003C216C" w:rsidP="003C216C">
      <w:pPr>
        <w:pStyle w:val="AllowPageBreak"/>
      </w:pPr>
    </w:p>
    <w:p w:rsidR="00000000" w:rsidRPr="003C216C" w:rsidP="003C216C">
      <w:pPr>
        <w:pStyle w:val="Heading1"/>
      </w:pPr>
      <w:bookmarkStart w:id="7" w:name="O_1018036"/>
      <w:bookmarkEnd w:id="7"/>
      <w:r w:rsidRPr="003C21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rPr>
                <w:rStyle w:val="SpecialBold"/>
              </w:rPr>
              <w:t>Equivalence status</w:t>
            </w:r>
          </w:p>
        </w:tc>
      </w:tr>
      <w:tr w:rsidTr="003C2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>FWPTMM5203 Generate and transfer complex computer-aided drawings and specifications</w:t>
            </w:r>
          </w:p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>FWPTMM5203 Generate and transfer complex computer-aided drawings and s</w:t>
            </w:r>
            <w:r w:rsidRPr="003C216C">
              <w:t>pecifications</w:t>
            </w:r>
          </w:p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16C">
            <w:pPr>
              <w:pStyle w:val="BodyText"/>
              <w:rPr>
                <w:lang w:val="en-NZ"/>
              </w:rPr>
            </w:pPr>
            <w:r w:rsidRPr="003C216C">
              <w:t>Clarified intent of unit in application; updated foundation skills.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16C" w:rsidP="003C216C">
            <w:pPr>
              <w:pStyle w:val="BodyText"/>
            </w:pPr>
            <w:r w:rsidRPr="003C216C">
              <w:t xml:space="preserve">Equivalent unit </w:t>
            </w:r>
          </w:p>
          <w:p w:rsidR="00000000" w:rsidRPr="003C216C" w:rsidP="003C216C">
            <w:pPr>
              <w:pStyle w:val="BodyText"/>
            </w:pPr>
          </w:p>
        </w:tc>
      </w:tr>
    </w:tbl>
    <w:p w:rsidR="00000000" w:rsidRPr="003C216C" w:rsidP="003C216C">
      <w:pPr>
        <w:pStyle w:val="BodyText"/>
      </w:pPr>
    </w:p>
    <w:p w:rsidR="00000000" w:rsidRPr="003C216C" w:rsidP="003C216C">
      <w:pPr>
        <w:pStyle w:val="AllowPageBreak"/>
      </w:pPr>
    </w:p>
    <w:p w:rsidR="00000000" w:rsidRPr="003C216C" w:rsidP="003C216C">
      <w:pPr>
        <w:pStyle w:val="Heading1"/>
      </w:pPr>
      <w:bookmarkStart w:id="8" w:name="O_1018044"/>
      <w:bookmarkEnd w:id="8"/>
      <w:r w:rsidRPr="003C216C">
        <w:t>Links</w:t>
      </w:r>
    </w:p>
    <w:p w:rsidR="00000000" w:rsidRPr="003C216C" w:rsidP="001D2B36">
      <w:pPr>
        <w:pStyle w:val="BodyText"/>
      </w:pPr>
      <w:r w:rsidRPr="003C21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7E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216C" w:rsidP="003C216C"/>
    <w:sectPr w:rsidSect="003C2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6C" w:rsidRPr="001D2B36" w:rsidP="001D2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36" w:rsidP="003C2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B36" w:rsidP="003C2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2B36" w:rsidP="003C2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16C" w:rsidRPr="001D2B36" w:rsidP="001D2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B36" w:rsidRPr="002D2AF8" w:rsidP="003C2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FWPTMM5203 Generate and transfer complex computer-aided drawings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1D2B36" w:rsidP="003C2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62F4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ED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247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16C"/>
  </w:style>
  <w:style w:type="character" w:customStyle="1" w:styleId="Heading1Char">
    <w:name w:val="Heading 1 Char"/>
    <w:basedOn w:val="DefaultParagraphFont"/>
    <w:link w:val="Heading1"/>
    <w:rsid w:val="003C2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1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16C"/>
    <w:rPr>
      <w:b/>
      <w:spacing w:val="0"/>
    </w:rPr>
  </w:style>
  <w:style w:type="paragraph" w:styleId="ListBullet2">
    <w:name w:val="List Bullet 2"/>
    <w:basedOn w:val="List2"/>
    <w:rsid w:val="003C21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216C"/>
    <w:rPr>
      <w:i/>
    </w:rPr>
  </w:style>
  <w:style w:type="paragraph" w:customStyle="1" w:styleId="SuperHeading">
    <w:name w:val="SuperHeading"/>
    <w:basedOn w:val="Normal"/>
    <w:rsid w:val="003C2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16C"/>
  </w:style>
  <w:style w:type="paragraph" w:styleId="TableofFigures">
    <w:name w:val="table of figures"/>
    <w:basedOn w:val="Normal"/>
    <w:next w:val="Normal"/>
    <w:semiHidden/>
    <w:rsid w:val="003C2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16C"/>
    <w:rPr>
      <w:rFonts w:ascii="Wingdings" w:hAnsi="Wingdings"/>
    </w:rPr>
  </w:style>
  <w:style w:type="paragraph" w:customStyle="1" w:styleId="TableHeading">
    <w:name w:val="Table Heading"/>
    <w:basedOn w:val="HeadingBase"/>
    <w:rsid w:val="003C2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16C"/>
    <w:rPr>
      <w:color w:val="0033CC"/>
      <w:u w:val="none"/>
    </w:rPr>
  </w:style>
  <w:style w:type="paragraph" w:customStyle="1" w:styleId="BodyTextRight">
    <w:name w:val="Body Text Right"/>
    <w:basedOn w:val="BodyText"/>
    <w:rsid w:val="003C2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16C"/>
    <w:rPr>
      <w:sz w:val="32"/>
    </w:rPr>
  </w:style>
  <w:style w:type="paragraph" w:customStyle="1" w:styleId="HeadingProcedure">
    <w:name w:val="Heading Procedure"/>
    <w:basedOn w:val="HeadingBase"/>
    <w:next w:val="Normal"/>
    <w:rsid w:val="003C2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16C"/>
    <w:pPr>
      <w:spacing w:before="60" w:after="60"/>
    </w:pPr>
  </w:style>
  <w:style w:type="paragraph" w:styleId="ListContinue">
    <w:name w:val="List Continue"/>
    <w:basedOn w:val="List"/>
    <w:rsid w:val="003C216C"/>
    <w:pPr>
      <w:ind w:firstLine="0"/>
    </w:pPr>
  </w:style>
  <w:style w:type="paragraph" w:customStyle="1" w:styleId="ListNote">
    <w:name w:val="List Note"/>
    <w:basedOn w:val="List"/>
    <w:rsid w:val="003C2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16C"/>
    <w:rPr>
      <w:rFonts w:ascii="Courier New" w:hAnsi="Courier New"/>
    </w:rPr>
  </w:style>
  <w:style w:type="paragraph" w:customStyle="1" w:styleId="NoteBullet">
    <w:name w:val="Note Bullet"/>
    <w:basedOn w:val="Note"/>
    <w:rsid w:val="003C2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16C"/>
    <w:rPr>
      <w:b/>
      <w:smallCaps/>
    </w:rPr>
  </w:style>
  <w:style w:type="paragraph" w:customStyle="1" w:styleId="TableListNumber">
    <w:name w:val="Table List Number"/>
    <w:basedOn w:val="ListNumber"/>
    <w:rsid w:val="003C2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16C"/>
    <w:pPr>
      <w:numPr>
        <w:numId w:val="9"/>
      </w:numPr>
    </w:pPr>
  </w:style>
  <w:style w:type="paragraph" w:customStyle="1" w:styleId="ListAlpha2">
    <w:name w:val="List Alpha 2"/>
    <w:basedOn w:val="List2"/>
    <w:rsid w:val="003C216C"/>
    <w:pPr>
      <w:numPr>
        <w:numId w:val="8"/>
      </w:numPr>
    </w:pPr>
  </w:style>
  <w:style w:type="paragraph" w:styleId="List2">
    <w:name w:val="List 2"/>
    <w:basedOn w:val="BodyText"/>
    <w:rsid w:val="003C2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16C"/>
    <w:pPr>
      <w:numPr>
        <w:numId w:val="4"/>
      </w:numPr>
    </w:pPr>
  </w:style>
  <w:style w:type="paragraph" w:styleId="ListContinue2">
    <w:name w:val="List Continue 2"/>
    <w:basedOn w:val="List2"/>
    <w:rsid w:val="003C216C"/>
    <w:pPr>
      <w:ind w:firstLine="0"/>
    </w:pPr>
  </w:style>
  <w:style w:type="paragraph" w:styleId="ListContinue3">
    <w:name w:val="List Continue 3"/>
    <w:basedOn w:val="List3"/>
    <w:rsid w:val="003C216C"/>
    <w:pPr>
      <w:ind w:left="1021" w:firstLine="0"/>
    </w:pPr>
  </w:style>
  <w:style w:type="paragraph" w:styleId="ListContinue4">
    <w:name w:val="List Continue 4"/>
    <w:basedOn w:val="List4"/>
    <w:rsid w:val="003C216C"/>
    <w:pPr>
      <w:ind w:firstLine="0"/>
    </w:pPr>
  </w:style>
  <w:style w:type="paragraph" w:styleId="ListContinue5">
    <w:name w:val="List Continue 5"/>
    <w:basedOn w:val="List5"/>
    <w:rsid w:val="003C216C"/>
    <w:pPr>
      <w:ind w:firstLine="0"/>
    </w:pPr>
  </w:style>
  <w:style w:type="paragraph" w:styleId="ListNumber3">
    <w:name w:val="List Number 3"/>
    <w:basedOn w:val="List3"/>
    <w:rsid w:val="003C216C"/>
    <w:pPr>
      <w:numPr>
        <w:numId w:val="5"/>
      </w:numPr>
    </w:pPr>
  </w:style>
  <w:style w:type="paragraph" w:styleId="ListNumber4">
    <w:name w:val="List Number 4"/>
    <w:basedOn w:val="List4"/>
    <w:rsid w:val="003C216C"/>
    <w:pPr>
      <w:numPr>
        <w:numId w:val="6"/>
      </w:numPr>
    </w:pPr>
  </w:style>
  <w:style w:type="paragraph" w:styleId="ListNumber5">
    <w:name w:val="List Number 5"/>
    <w:basedOn w:val="List5"/>
    <w:rsid w:val="003C216C"/>
    <w:pPr>
      <w:numPr>
        <w:numId w:val="7"/>
      </w:numPr>
    </w:pPr>
  </w:style>
  <w:style w:type="paragraph" w:styleId="BlockText">
    <w:name w:val="Block Text"/>
    <w:basedOn w:val="Normal"/>
    <w:rsid w:val="003C2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16C"/>
    <w:rPr>
      <w:sz w:val="16"/>
      <w:vertAlign w:val="superscript"/>
    </w:rPr>
  </w:style>
  <w:style w:type="character" w:customStyle="1" w:styleId="Symbols">
    <w:name w:val="Symbols"/>
    <w:basedOn w:val="DefaultParagraphFont"/>
    <w:rsid w:val="003C216C"/>
    <w:rPr>
      <w:rFonts w:ascii="Symbol" w:hAnsi="Symbol"/>
    </w:rPr>
  </w:style>
  <w:style w:type="character" w:customStyle="1" w:styleId="MenuOptions">
    <w:name w:val="Menu Options"/>
    <w:basedOn w:val="DefaultParagraphFont"/>
    <w:rsid w:val="003C2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16C"/>
    <w:rPr>
      <w:b/>
    </w:rPr>
  </w:style>
  <w:style w:type="character" w:customStyle="1" w:styleId="Underlined">
    <w:name w:val="Underlined"/>
    <w:basedOn w:val="DefaultParagraphFont"/>
    <w:rsid w:val="003C216C"/>
    <w:rPr>
      <w:u w:val="single"/>
    </w:rPr>
  </w:style>
  <w:style w:type="paragraph" w:customStyle="1" w:styleId="TableBodyTextRight">
    <w:name w:val="Table Body Text Right"/>
    <w:basedOn w:val="TableBodyText"/>
    <w:rsid w:val="003C2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16C"/>
    <w:rPr>
      <w:sz w:val="18"/>
    </w:rPr>
  </w:style>
  <w:style w:type="paragraph" w:customStyle="1" w:styleId="BodySmallRight">
    <w:name w:val="Body Small Right"/>
    <w:basedOn w:val="BodyTextRight"/>
    <w:rsid w:val="003C216C"/>
    <w:rPr>
      <w:sz w:val="18"/>
      <w:szCs w:val="18"/>
    </w:rPr>
  </w:style>
  <w:style w:type="paragraph" w:customStyle="1" w:styleId="MarginEdition">
    <w:name w:val="Margin Edition"/>
    <w:basedOn w:val="MarginNote"/>
    <w:rsid w:val="003C2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16C"/>
    <w:rPr>
      <w:sz w:val="2"/>
      <w:szCs w:val="2"/>
    </w:rPr>
  </w:style>
  <w:style w:type="character" w:customStyle="1" w:styleId="Small">
    <w:name w:val="Small"/>
    <w:basedOn w:val="DefaultParagraphFont"/>
    <w:rsid w:val="003C216C"/>
    <w:rPr>
      <w:sz w:val="16"/>
    </w:rPr>
  </w:style>
  <w:style w:type="paragraph" w:customStyle="1" w:styleId="WideTable">
    <w:name w:val="Wide Table"/>
    <w:basedOn w:val="Normal"/>
    <w:rsid w:val="003C2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16C"/>
  </w:style>
  <w:style w:type="paragraph" w:styleId="Quote">
    <w:name w:val="Quote"/>
    <w:basedOn w:val="Heading1"/>
    <w:link w:val="QuoteChar"/>
    <w:qFormat/>
    <w:rsid w:val="003C2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16C"/>
    <w:pPr>
      <w:pageBreakBefore/>
    </w:pPr>
  </w:style>
  <w:style w:type="paragraph" w:customStyle="1" w:styleId="Border">
    <w:name w:val="Border"/>
    <w:basedOn w:val="Normal"/>
    <w:qFormat/>
    <w:rsid w:val="003C2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16C"/>
    <w:rPr>
      <w:u w:val="single"/>
    </w:rPr>
  </w:style>
  <w:style w:type="character" w:customStyle="1" w:styleId="BoldandItalics">
    <w:name w:val="Bold and Italics"/>
    <w:qFormat/>
    <w:rsid w:val="003C216C"/>
    <w:rPr>
      <w:b/>
      <w:i/>
      <w:u w:val="none"/>
    </w:rPr>
  </w:style>
  <w:style w:type="paragraph" w:styleId="BalloonText">
    <w:name w:val="Balloon Text"/>
    <w:basedOn w:val="Normal"/>
    <w:link w:val="BalloonTextChar"/>
    <w:rsid w:val="003C2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16C"/>
    <w:pPr>
      <w:spacing w:before="0" w:after="0"/>
    </w:pPr>
  </w:style>
  <w:style w:type="paragraph" w:customStyle="1" w:styleId="BodyTextBold">
    <w:name w:val="Body Text Bold"/>
    <w:basedOn w:val="BodyText"/>
    <w:qFormat/>
    <w:rsid w:val="003C216C"/>
    <w:rPr>
      <w:b/>
    </w:rPr>
  </w:style>
  <w:style w:type="character" w:styleId="Hyperlink">
    <w:name w:val="Hyperlink"/>
    <w:basedOn w:val="DefaultParagraphFont"/>
    <w:uiPriority w:val="99"/>
    <w:unhideWhenUsed/>
    <w:rsid w:val="001D2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4199</Characters>
  <Application>Microsoft Office Word</Application>
  <DocSecurity>0</DocSecurity>
  <Lines>149</Lines>
  <Paragraphs>98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FWPTMM5203 Generate and transfer complex computer-aided drawings and specifications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2020-12-04T01:38:00Z</dcterms:created>
  <dcterms:modified xsi:type="dcterms:W3CDTF">2020-12-04T01:38:00Z</dcterms:modified>
</cp:coreProperties>
</file>