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E2E" w:rsidP="00613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FWPTMM5201 Assess product feasibility of designs</w:t>
      </w:r>
      <w:r>
        <w:fldChar w:fldCharType="end"/>
      </w:r>
    </w:p>
    <w:p w:rsidR="00613E2E" w:rsidP="00613E2E">
      <w:pPr>
        <w:pStyle w:val="Version"/>
        <w:sectPr w:rsidSect="00576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6BE" w:rsidP="005766BE">
      <w:pPr>
        <w:pStyle w:val="SuperHeading"/>
      </w:pPr>
      <w:r w:rsidRPr="005766BE">
        <w:t>FWPTMM5201 Assess product feasibility of designs</w:t>
      </w:r>
    </w:p>
    <w:p w:rsidR="00000000" w:rsidRPr="005766BE" w:rsidP="005766BE">
      <w:pPr>
        <w:pStyle w:val="Heading1"/>
      </w:pPr>
      <w:bookmarkStart w:id="1" w:name="O_916683"/>
      <w:bookmarkEnd w:id="1"/>
      <w:r w:rsidRPr="005766B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766B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BodyText"/>
            </w:pPr>
            <w:r w:rsidRPr="005766B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rPr>
                <w:rStyle w:val="SpecialBold"/>
              </w:rPr>
              <w:t>Comment</w:t>
            </w:r>
          </w:p>
        </w:tc>
      </w:tr>
      <w:tr w:rsidTr="005766B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BodyText"/>
            </w:pPr>
            <w:r w:rsidRPr="005766BE">
              <w:t>Replaces equivalent unit FPITMM5201B Assess product feasibility of designs, which was first released with FPI11 Forest and Forest Products Training Package Version 2.2.</w:t>
            </w:r>
          </w:p>
          <w:p w:rsidR="00000000" w:rsidRPr="005766BE" w:rsidP="005766BE">
            <w:pPr>
              <w:pStyle w:val="BodyText"/>
            </w:pPr>
            <w:r w:rsidRPr="005766BE">
              <w:t xml:space="preserve">This is the first release of this unit </w:t>
            </w:r>
            <w:r w:rsidRPr="005766BE">
              <w:t>in the new standards format.</w:t>
            </w:r>
          </w:p>
        </w:tc>
      </w:tr>
    </w:tbl>
    <w:p w:rsidR="00000000" w:rsidRPr="005766BE" w:rsidP="005766BE">
      <w:pPr>
        <w:pStyle w:val="BodyText"/>
      </w:pP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2" w:name="O_916684"/>
      <w:bookmarkEnd w:id="2"/>
      <w:r w:rsidRPr="005766BE">
        <w:t>Application</w:t>
      </w:r>
    </w:p>
    <w:p w:rsidR="00000000" w:rsidRPr="005766BE" w:rsidP="005766BE">
      <w:pPr>
        <w:pStyle w:val="BodyText"/>
      </w:pPr>
      <w:r w:rsidRPr="005766BE">
        <w:t>This unit of competency describes the outcomes required to systematically analyse, assess and determine the feasibility of designs for translation into commercially viable production. Work is comp</w:t>
      </w:r>
      <w:r w:rsidRPr="005766BE">
        <w:t>leted in a forest and wood products factory setting.</w:t>
      </w:r>
    </w:p>
    <w:p w:rsidR="00000000" w:rsidRPr="005766BE" w:rsidP="005766BE">
      <w:pPr>
        <w:pStyle w:val="BodyText"/>
      </w:pPr>
      <w:r w:rsidRPr="005766BE">
        <w:t>The unit applies to Designer (Manufacturing and Engineered Wood Products), Production Manager (Timber Truss &amp; Frame), Designer (Timber Truss and Frame)</w:t>
      </w:r>
    </w:p>
    <w:p w:rsidR="00000000" w:rsidRPr="005766BE" w:rsidP="005766BE">
      <w:pPr>
        <w:pStyle w:val="BodyText"/>
      </w:pPr>
      <w:r w:rsidRPr="005766BE">
        <w:t>No licensing, legislative, regulatory, or certifica</w:t>
      </w:r>
      <w:r w:rsidRPr="005766BE">
        <w:t>tion requirements apply to this unit at the time of publication.</w:t>
      </w: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3" w:name="O_916685"/>
      <w:bookmarkEnd w:id="3"/>
      <w:r w:rsidRPr="005766BE">
        <w:t>Pre-requisite Unit</w:t>
      </w:r>
    </w:p>
    <w:p w:rsidR="00000000" w:rsidRPr="005766BE" w:rsidP="005766BE">
      <w:pPr>
        <w:pStyle w:val="BodyText"/>
      </w:pPr>
      <w:r w:rsidRPr="005766BE">
        <w:t>Nil</w:t>
      </w: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4" w:name="O_916687"/>
      <w:bookmarkEnd w:id="4"/>
      <w:r w:rsidRPr="005766BE">
        <w:t>Unit Sector</w:t>
      </w:r>
    </w:p>
    <w:p w:rsidR="00000000" w:rsidRPr="005766BE" w:rsidP="005766BE">
      <w:pPr>
        <w:pStyle w:val="BodyText"/>
      </w:pPr>
      <w:r w:rsidRPr="005766BE">
        <w:t>Timber Manufactured Products</w:t>
      </w:r>
    </w:p>
    <w:p w:rsidR="00000000" w:rsidRPr="005766BE" w:rsidP="005766BE">
      <w:pPr>
        <w:pStyle w:val="BodyText"/>
      </w:pPr>
      <w:r w:rsidRPr="005766BE">
        <w:t>Timber Merchandising</w:t>
      </w: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5" w:name="O_916688"/>
      <w:bookmarkEnd w:id="5"/>
      <w:r w:rsidRPr="005766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BodyText"/>
            </w:pPr>
            <w:r w:rsidRPr="005766B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1. Analyse design obj</w:t>
            </w:r>
            <w:r w:rsidRPr="005766BE">
              <w:t>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BodyText"/>
            </w:pPr>
            <w:r w:rsidRPr="005766BE">
              <w:t xml:space="preserve">1.1 Identify design purpose and investigate potential market for the product. </w:t>
            </w:r>
          </w:p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1.2 Analyse intended production materials and processes.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 xml:space="preserve">2. Determine design </w:t>
            </w:r>
            <w:r w:rsidRPr="005766BE">
              <w:t>assessment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BodyText"/>
            </w:pPr>
            <w:r w:rsidRPr="005766BE">
              <w:t>2.1 Establish criteria for assessment of product material options.</w:t>
            </w:r>
          </w:p>
          <w:p w:rsidR="00000000" w:rsidRPr="005766BE" w:rsidP="005766BE">
            <w:pPr>
              <w:pStyle w:val="BodyText"/>
            </w:pPr>
            <w:r w:rsidRPr="005766BE">
              <w:t>2.2 Establish criteria for assessment of product functionality.</w:t>
            </w:r>
          </w:p>
          <w:p w:rsidR="00000000" w:rsidRPr="005766BE" w:rsidP="005766BE">
            <w:pPr>
              <w:pStyle w:val="BodyText"/>
            </w:pPr>
            <w:r w:rsidRPr="005766BE">
              <w:t>2.3 Establish criteria for assessment of production process options considering impact of these on production operations.</w:t>
            </w:r>
          </w:p>
          <w:p w:rsidR="00000000" w:rsidRPr="005766BE" w:rsidP="005766BE">
            <w:pPr>
              <w:pStyle w:val="BodyText"/>
            </w:pPr>
            <w:r w:rsidRPr="005766BE">
              <w:t>2.4 Establish criteria for assessment of safety and potential liabilit</w:t>
            </w:r>
            <w:r w:rsidRPr="005766BE">
              <w:t>y issues.</w:t>
            </w:r>
          </w:p>
          <w:p w:rsidR="00000000" w:rsidRPr="005766BE" w:rsidP="005766BE">
            <w:pPr>
              <w:pStyle w:val="BodyText"/>
            </w:pPr>
            <w:r w:rsidRPr="005766BE">
              <w:t>2.5 Establish criteria for assessment of costs and marketability.</w:t>
            </w:r>
          </w:p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2.6 Determine weighting of scores for each criteria according to importance of issue.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3. Apply the assessment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BodyText"/>
            </w:pPr>
            <w:r w:rsidRPr="005766BE">
              <w:t>3.1 Select potential and actual products competing in the ma</w:t>
            </w:r>
            <w:r w:rsidRPr="005766BE">
              <w:t>rket place for comparative purposes.</w:t>
            </w:r>
          </w:p>
          <w:p w:rsidR="00000000" w:rsidRPr="005766BE" w:rsidP="005766BE">
            <w:pPr>
              <w:pStyle w:val="BodyText"/>
            </w:pPr>
            <w:r w:rsidRPr="005766BE">
              <w:t>3.2 Score and grade design against established criteria and record results.</w:t>
            </w:r>
          </w:p>
          <w:p w:rsidR="00000000" w:rsidRPr="005766BE" w:rsidP="005766BE">
            <w:pPr>
              <w:pStyle w:val="BodyText"/>
            </w:pPr>
            <w:r w:rsidRPr="005766BE">
              <w:t>3.3 Score and grade competing products against established criteria and record results.</w:t>
            </w:r>
          </w:p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3.4 Record overall assessment results.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4. Establish fe</w:t>
            </w:r>
            <w:r w:rsidRPr="005766BE">
              <w:t>asibility and options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BodyText"/>
            </w:pPr>
            <w:r w:rsidRPr="005766BE">
              <w:t>4.1 Analyse assessment results for the design and competing products.</w:t>
            </w:r>
          </w:p>
          <w:p w:rsidR="00000000" w:rsidRPr="005766BE" w:rsidP="005766BE">
            <w:pPr>
              <w:pStyle w:val="BodyText"/>
            </w:pPr>
            <w:r w:rsidRPr="005766BE">
              <w:t>4.2 Reject designs which show poor assessment results and provide no potential for variation.</w:t>
            </w:r>
          </w:p>
          <w:p w:rsidR="00000000" w:rsidRPr="005766BE" w:rsidP="005766BE">
            <w:pPr>
              <w:pStyle w:val="BodyText"/>
            </w:pPr>
            <w:r w:rsidRPr="005766BE">
              <w:t>4.3 Identify designs which show poor assessment results but provide po</w:t>
            </w:r>
            <w:r w:rsidRPr="005766BE">
              <w:t>tential options for variation; refer to appropriate personnel.</w:t>
            </w:r>
          </w:p>
          <w:p w:rsidR="00000000" w:rsidRPr="005766BE" w:rsidP="005766BE">
            <w:pPr>
              <w:pStyle w:val="BodyText"/>
            </w:pPr>
            <w:r w:rsidRPr="005766BE">
              <w:t>4.4 Identify designs which satisfy criteria and indicate potential for success.</w:t>
            </w:r>
          </w:p>
          <w:p w:rsidR="00000000" w:rsidRPr="005766BE" w:rsidP="005766BE">
            <w:pPr>
              <w:pStyle w:val="BodyText"/>
            </w:pPr>
            <w:r w:rsidRPr="005766BE">
              <w:t>4.5 Conditionally endorse feasible designs, record conditions and refer to appropriate personnel.</w:t>
            </w:r>
          </w:p>
          <w:p w:rsidR="00000000" w:rsidRPr="005766BE" w:rsidP="005766BE">
            <w:pPr>
              <w:pStyle w:val="BodyText"/>
            </w:pPr>
            <w:r w:rsidRPr="005766BE">
              <w:t>4.6 Record asse</w:t>
            </w:r>
            <w:r w:rsidRPr="005766BE">
              <w:t>ssment outcomes, maintain and process reports in line with organisational procedures.</w:t>
            </w:r>
          </w:p>
        </w:tc>
      </w:tr>
    </w:tbl>
    <w:p w:rsidR="00000000" w:rsidRPr="005766BE" w:rsidP="005766BE">
      <w:pPr>
        <w:pStyle w:val="BodyText"/>
      </w:pP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6" w:name="O_916689"/>
      <w:bookmarkEnd w:id="6"/>
      <w:r w:rsidRPr="005766B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This section describes those core and employment skills that are essential t</w:t>
            </w:r>
            <w:r w:rsidRPr="005766BE">
              <w:t>o performance and are not explicit in the performance criteria.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ListBullet"/>
            </w:pPr>
            <w:r w:rsidRPr="005766BE">
              <w:t>determine weighting of scores for particular assessment criteria</w:t>
            </w:r>
          </w:p>
          <w:p w:rsidR="00000000" w:rsidP="005766BE">
            <w:pPr>
              <w:pStyle w:val="ListBullet"/>
              <w:rPr>
                <w:lang w:val="en-NZ"/>
              </w:rPr>
            </w:pPr>
            <w:r w:rsidRPr="005766BE">
              <w:t>calculate the total score for the assessment through simple addition.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ListBullet"/>
              <w:rPr>
                <w:lang w:val="en-NZ"/>
              </w:rPr>
            </w:pPr>
            <w:r w:rsidRPr="005766BE">
              <w:t>interpret unfamiliar design documents which range in complexity.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ListBullet"/>
            </w:pPr>
            <w:r w:rsidRPr="005766BE">
              <w:t xml:space="preserve">develop and document qualitative and quantitative assessment criteria </w:t>
            </w:r>
          </w:p>
          <w:p w:rsidR="00000000" w:rsidRPr="005766BE" w:rsidP="005766BE">
            <w:pPr>
              <w:pStyle w:val="ListBullet"/>
            </w:pPr>
            <w:r w:rsidRPr="005766BE">
              <w:t>clearly and accurately report on assessment outcomes</w:t>
            </w:r>
          </w:p>
          <w:p w:rsidR="00000000" w:rsidP="005766BE">
            <w:pPr>
              <w:pStyle w:val="ListBullet"/>
              <w:rPr>
                <w:lang w:val="en-NZ"/>
              </w:rPr>
            </w:pPr>
            <w:r w:rsidRPr="005766BE">
              <w:t>clearly represent rationale for rejecting desi</w:t>
            </w:r>
            <w:r w:rsidRPr="005766BE">
              <w:t>gns and recommending others.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 xml:space="preserve">Planning and </w:t>
            </w:r>
            <w:r w:rsidRPr="005766BE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ListBullet"/>
            </w:pPr>
            <w:r w:rsidRPr="005766BE">
              <w:t>source, collect and organise data to inform design assessment</w:t>
            </w:r>
          </w:p>
          <w:p w:rsidR="00000000" w:rsidP="005766BE">
            <w:pPr>
              <w:pStyle w:val="ListBullet"/>
              <w:rPr>
                <w:lang w:val="en-NZ"/>
              </w:rPr>
            </w:pPr>
            <w:r w:rsidRPr="005766BE">
              <w:t xml:space="preserve">efficiently and logically manage operational logistics for the assessment </w:t>
            </w:r>
            <w:r w:rsidRPr="005766BE">
              <w:t>process.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ListBullet"/>
              <w:rPr>
                <w:lang w:val="en-NZ"/>
              </w:rPr>
            </w:pPr>
            <w:r w:rsidRPr="005766BE">
              <w:t>critically, rationally and logically analyse designs against assessment criteria.</w:t>
            </w:r>
          </w:p>
        </w:tc>
      </w:tr>
      <w:tr w:rsidTr="00613E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6BE">
            <w:pPr>
              <w:pStyle w:val="BodyText"/>
              <w:rPr>
                <w:lang w:val="en-NZ"/>
              </w:rPr>
            </w:pPr>
            <w:r w:rsidRPr="005766B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6BE" w:rsidP="005766BE">
            <w:pPr>
              <w:pStyle w:val="ListBullet"/>
            </w:pPr>
            <w:r w:rsidRPr="005766BE">
              <w:t>use a computer, keyboard and software to prepare assessment documents and reports.</w:t>
            </w:r>
          </w:p>
        </w:tc>
      </w:tr>
    </w:tbl>
    <w:p w:rsidR="00000000" w:rsidRPr="005766BE" w:rsidP="005766BE">
      <w:pPr>
        <w:pStyle w:val="BodyText"/>
      </w:pP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7" w:name="O_916690"/>
      <w:bookmarkEnd w:id="7"/>
      <w:r w:rsidRPr="005766BE">
        <w:t>Range of Conditions</w:t>
      </w:r>
    </w:p>
    <w:p w:rsidR="00000000" w:rsidRPr="005766BE" w:rsidP="005766BE">
      <w:pPr>
        <w:pStyle w:val="BodyText"/>
      </w:pPr>
      <w:r w:rsidRPr="005766BE">
        <w:t>Not Applicable</w:t>
      </w: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8" w:name="O_916691"/>
      <w:bookmarkEnd w:id="8"/>
      <w:r w:rsidRPr="005766BE">
        <w:t>Unit Mapping Information</w:t>
      </w:r>
    </w:p>
    <w:p w:rsidR="00000000" w:rsidRPr="005766BE" w:rsidP="005766BE">
      <w:pPr>
        <w:pStyle w:val="BodyText"/>
      </w:pPr>
      <w:r w:rsidRPr="005766BE">
        <w:t>FPITMM5201B Assess product feasibility of designs</w:t>
      </w:r>
    </w:p>
    <w:p w:rsidR="00000000" w:rsidRPr="005766BE" w:rsidP="005766BE">
      <w:pPr>
        <w:pStyle w:val="AllowPageBreak"/>
      </w:pPr>
    </w:p>
    <w:p w:rsidR="00000000" w:rsidRPr="005766BE" w:rsidP="005766BE">
      <w:pPr>
        <w:pStyle w:val="Heading1"/>
      </w:pPr>
      <w:bookmarkStart w:id="9" w:name="O_916698"/>
      <w:bookmarkEnd w:id="9"/>
      <w:r w:rsidRPr="005766BE">
        <w:t>Links</w:t>
      </w:r>
    </w:p>
    <w:p w:rsidR="00000000" w:rsidRPr="005766BE" w:rsidP="005766BE">
      <w:pPr>
        <w:pStyle w:val="BodyText"/>
      </w:pPr>
      <w:r w:rsidRPr="005766BE">
        <w:t>Companion Volume implementation guides are found in VETNet - https://vetnet.education.gov.au/Pages/TrainingDocs.aspx?q=0d96fe23-5747-4c01-9d6f-3509ff8d3d47</w:t>
      </w:r>
    </w:p>
    <w:p w:rsidR="00000000" w:rsidRPr="005766BE" w:rsidP="005766BE"/>
    <w:sectPr w:rsidSect="005766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BE" w:rsidRPr="00613E2E" w:rsidP="00613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2E" w:rsidP="00576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E2E" w:rsidP="00576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3E2E" w:rsidP="00576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6BE" w:rsidRPr="00613E2E" w:rsidP="00613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2E" w:rsidRPr="002D2AF8" w:rsidP="00576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FWPTMM5201 Assess product feasibility of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613E2E" w:rsidP="00576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DA8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98D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6BE"/>
  </w:style>
  <w:style w:type="character" w:customStyle="1" w:styleId="Heading1Char">
    <w:name w:val="Heading 1 Char"/>
    <w:basedOn w:val="DefaultParagraphFont"/>
    <w:link w:val="Heading1"/>
    <w:rsid w:val="00576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6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6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6BE"/>
    <w:rPr>
      <w:b/>
      <w:spacing w:val="0"/>
    </w:rPr>
  </w:style>
  <w:style w:type="character" w:styleId="Emphasis">
    <w:name w:val="Emphasis"/>
    <w:basedOn w:val="DefaultParagraphFont"/>
    <w:qFormat/>
    <w:rsid w:val="005766BE"/>
    <w:rPr>
      <w:i/>
    </w:rPr>
  </w:style>
  <w:style w:type="paragraph" w:customStyle="1" w:styleId="SuperHeading">
    <w:name w:val="SuperHeading"/>
    <w:basedOn w:val="Normal"/>
    <w:rsid w:val="00576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6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6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6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6BE"/>
  </w:style>
  <w:style w:type="paragraph" w:styleId="TableofFigures">
    <w:name w:val="table of figures"/>
    <w:basedOn w:val="Normal"/>
    <w:next w:val="Normal"/>
    <w:semiHidden/>
    <w:rsid w:val="00576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6BE"/>
    <w:pPr>
      <w:numPr>
        <w:numId w:val="10"/>
      </w:numPr>
    </w:pPr>
  </w:style>
  <w:style w:type="character" w:customStyle="1" w:styleId="WingdingSymbols">
    <w:name w:val="Wingding Symbols"/>
    <w:rsid w:val="005766BE"/>
    <w:rPr>
      <w:rFonts w:ascii="Wingdings" w:hAnsi="Wingdings"/>
    </w:rPr>
  </w:style>
  <w:style w:type="paragraph" w:customStyle="1" w:styleId="TableHeading">
    <w:name w:val="Table Heading"/>
    <w:basedOn w:val="HeadingBase"/>
    <w:rsid w:val="00576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6BE"/>
    <w:rPr>
      <w:color w:val="0033CC"/>
      <w:u w:val="none"/>
    </w:rPr>
  </w:style>
  <w:style w:type="paragraph" w:customStyle="1" w:styleId="BodyTextRight">
    <w:name w:val="Body Text Right"/>
    <w:basedOn w:val="BodyText"/>
    <w:rsid w:val="00576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6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6BE"/>
    <w:rPr>
      <w:sz w:val="32"/>
    </w:rPr>
  </w:style>
  <w:style w:type="paragraph" w:customStyle="1" w:styleId="HeadingProcedure">
    <w:name w:val="Heading Procedure"/>
    <w:basedOn w:val="HeadingBase"/>
    <w:next w:val="Normal"/>
    <w:rsid w:val="00576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6BE"/>
    <w:pPr>
      <w:spacing w:before="60" w:after="60"/>
    </w:pPr>
  </w:style>
  <w:style w:type="paragraph" w:styleId="ListContinue">
    <w:name w:val="List Continue"/>
    <w:basedOn w:val="List"/>
    <w:rsid w:val="005766BE"/>
    <w:pPr>
      <w:ind w:firstLine="0"/>
    </w:pPr>
  </w:style>
  <w:style w:type="paragraph" w:customStyle="1" w:styleId="ListNote">
    <w:name w:val="List Note"/>
    <w:basedOn w:val="List"/>
    <w:rsid w:val="00576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6BE"/>
    <w:rPr>
      <w:rFonts w:ascii="Courier New" w:hAnsi="Courier New"/>
    </w:rPr>
  </w:style>
  <w:style w:type="paragraph" w:customStyle="1" w:styleId="NoteBullet">
    <w:name w:val="Note Bullet"/>
    <w:basedOn w:val="Note"/>
    <w:rsid w:val="00576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6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6BE"/>
    <w:rPr>
      <w:b/>
      <w:smallCaps/>
    </w:rPr>
  </w:style>
  <w:style w:type="paragraph" w:customStyle="1" w:styleId="TableListNumber">
    <w:name w:val="Table List Number"/>
    <w:basedOn w:val="ListNumber"/>
    <w:rsid w:val="00576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6BE"/>
    <w:pPr>
      <w:numPr>
        <w:numId w:val="8"/>
      </w:numPr>
    </w:pPr>
  </w:style>
  <w:style w:type="paragraph" w:customStyle="1" w:styleId="ListAlpha2">
    <w:name w:val="List Alpha 2"/>
    <w:basedOn w:val="List2"/>
    <w:rsid w:val="005766BE"/>
    <w:pPr>
      <w:numPr>
        <w:numId w:val="7"/>
      </w:numPr>
    </w:pPr>
  </w:style>
  <w:style w:type="paragraph" w:styleId="List2">
    <w:name w:val="List 2"/>
    <w:basedOn w:val="BodyText"/>
    <w:rsid w:val="00576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6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6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66BE"/>
    <w:pPr>
      <w:numPr>
        <w:numId w:val="3"/>
      </w:numPr>
    </w:pPr>
  </w:style>
  <w:style w:type="paragraph" w:styleId="ListContinue2">
    <w:name w:val="List Continue 2"/>
    <w:basedOn w:val="List2"/>
    <w:rsid w:val="005766BE"/>
    <w:pPr>
      <w:ind w:firstLine="0"/>
    </w:pPr>
  </w:style>
  <w:style w:type="paragraph" w:styleId="ListContinue3">
    <w:name w:val="List Continue 3"/>
    <w:basedOn w:val="List3"/>
    <w:rsid w:val="005766BE"/>
    <w:pPr>
      <w:ind w:left="1021" w:firstLine="0"/>
    </w:pPr>
  </w:style>
  <w:style w:type="paragraph" w:styleId="ListContinue4">
    <w:name w:val="List Continue 4"/>
    <w:basedOn w:val="List4"/>
    <w:rsid w:val="005766BE"/>
    <w:pPr>
      <w:ind w:firstLine="0"/>
    </w:pPr>
  </w:style>
  <w:style w:type="paragraph" w:styleId="ListContinue5">
    <w:name w:val="List Continue 5"/>
    <w:basedOn w:val="List5"/>
    <w:rsid w:val="005766BE"/>
    <w:pPr>
      <w:ind w:firstLine="0"/>
    </w:pPr>
  </w:style>
  <w:style w:type="paragraph" w:styleId="ListNumber3">
    <w:name w:val="List Number 3"/>
    <w:basedOn w:val="List3"/>
    <w:rsid w:val="005766BE"/>
    <w:pPr>
      <w:numPr>
        <w:numId w:val="4"/>
      </w:numPr>
    </w:pPr>
  </w:style>
  <w:style w:type="paragraph" w:styleId="ListNumber4">
    <w:name w:val="List Number 4"/>
    <w:basedOn w:val="List4"/>
    <w:rsid w:val="005766BE"/>
    <w:pPr>
      <w:numPr>
        <w:numId w:val="5"/>
      </w:numPr>
    </w:pPr>
  </w:style>
  <w:style w:type="paragraph" w:styleId="ListNumber5">
    <w:name w:val="List Number 5"/>
    <w:basedOn w:val="List5"/>
    <w:rsid w:val="005766BE"/>
    <w:pPr>
      <w:numPr>
        <w:numId w:val="6"/>
      </w:numPr>
    </w:pPr>
  </w:style>
  <w:style w:type="paragraph" w:styleId="BlockText">
    <w:name w:val="Block Text"/>
    <w:basedOn w:val="Normal"/>
    <w:rsid w:val="00576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6BE"/>
    <w:rPr>
      <w:sz w:val="16"/>
      <w:vertAlign w:val="superscript"/>
    </w:rPr>
  </w:style>
  <w:style w:type="character" w:customStyle="1" w:styleId="Symbols">
    <w:name w:val="Symbols"/>
    <w:basedOn w:val="DefaultParagraphFont"/>
    <w:rsid w:val="005766BE"/>
    <w:rPr>
      <w:rFonts w:ascii="Symbol" w:hAnsi="Symbol"/>
    </w:rPr>
  </w:style>
  <w:style w:type="character" w:customStyle="1" w:styleId="MenuOptions">
    <w:name w:val="Menu Options"/>
    <w:basedOn w:val="DefaultParagraphFont"/>
    <w:rsid w:val="00576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6BE"/>
    <w:rPr>
      <w:b/>
    </w:rPr>
  </w:style>
  <w:style w:type="character" w:customStyle="1" w:styleId="Underlined">
    <w:name w:val="Underlined"/>
    <w:basedOn w:val="DefaultParagraphFont"/>
    <w:rsid w:val="005766BE"/>
    <w:rPr>
      <w:u w:val="single"/>
    </w:rPr>
  </w:style>
  <w:style w:type="paragraph" w:customStyle="1" w:styleId="TableBodyTextRight">
    <w:name w:val="Table Body Text Right"/>
    <w:basedOn w:val="TableBodyText"/>
    <w:rsid w:val="00576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6BE"/>
    <w:rPr>
      <w:sz w:val="18"/>
    </w:rPr>
  </w:style>
  <w:style w:type="paragraph" w:customStyle="1" w:styleId="BodySmallRight">
    <w:name w:val="Body Small Right"/>
    <w:basedOn w:val="BodyTextRight"/>
    <w:rsid w:val="005766BE"/>
    <w:rPr>
      <w:sz w:val="18"/>
      <w:szCs w:val="18"/>
    </w:rPr>
  </w:style>
  <w:style w:type="paragraph" w:customStyle="1" w:styleId="MarginEdition">
    <w:name w:val="Margin Edition"/>
    <w:basedOn w:val="MarginNote"/>
    <w:rsid w:val="00576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6BE"/>
    <w:rPr>
      <w:sz w:val="2"/>
      <w:szCs w:val="2"/>
    </w:rPr>
  </w:style>
  <w:style w:type="character" w:customStyle="1" w:styleId="Small">
    <w:name w:val="Small"/>
    <w:basedOn w:val="DefaultParagraphFont"/>
    <w:rsid w:val="005766BE"/>
    <w:rPr>
      <w:sz w:val="16"/>
    </w:rPr>
  </w:style>
  <w:style w:type="paragraph" w:customStyle="1" w:styleId="WideTable">
    <w:name w:val="Wide Table"/>
    <w:basedOn w:val="Normal"/>
    <w:rsid w:val="00576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6BE"/>
  </w:style>
  <w:style w:type="paragraph" w:styleId="Quote">
    <w:name w:val="Quote"/>
    <w:basedOn w:val="Heading1"/>
    <w:link w:val="QuoteChar"/>
    <w:qFormat/>
    <w:rsid w:val="00576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6BE"/>
    <w:pPr>
      <w:pageBreakBefore/>
    </w:pPr>
  </w:style>
  <w:style w:type="paragraph" w:customStyle="1" w:styleId="Border">
    <w:name w:val="Border"/>
    <w:basedOn w:val="Normal"/>
    <w:qFormat/>
    <w:rsid w:val="00576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6BE"/>
    <w:rPr>
      <w:u w:val="single"/>
    </w:rPr>
  </w:style>
  <w:style w:type="character" w:customStyle="1" w:styleId="BoldandItalics">
    <w:name w:val="Bold and Italics"/>
    <w:qFormat/>
    <w:rsid w:val="005766BE"/>
    <w:rPr>
      <w:b/>
      <w:i/>
      <w:u w:val="none"/>
    </w:rPr>
  </w:style>
  <w:style w:type="paragraph" w:styleId="BalloonText">
    <w:name w:val="Balloon Text"/>
    <w:basedOn w:val="Normal"/>
    <w:link w:val="BalloonTextChar"/>
    <w:rsid w:val="00576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6B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3637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FWPTMM5201 Assess product feasibility of designs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2018-02-21T04:04:00Z</dcterms:created>
  <dcterms:modified xsi:type="dcterms:W3CDTF">2018-02-21T04:04:00Z</dcterms:modified>
</cp:coreProperties>
</file>