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BC4" w:rsidP="00140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FWPTMM3220 Develop knowledge of glue laminated timber or cross laminated timber production</w:t>
      </w:r>
      <w:r>
        <w:fldChar w:fldCharType="end"/>
      </w:r>
    </w:p>
    <w:p w:rsidR="00140BC4" w:rsidP="00140BC4">
      <w:pPr>
        <w:pStyle w:val="Version"/>
        <w:sectPr w:rsidSect="00AB3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8EC" w:rsidP="00AB38EC">
      <w:pPr>
        <w:pStyle w:val="SuperHeading"/>
      </w:pPr>
      <w:r w:rsidRPr="00AB38EC">
        <w:t>FWPTMM3220 Develop knowledge of glue laminated timber or cross laminated timber production</w:t>
      </w:r>
    </w:p>
    <w:p w:rsidR="00000000" w:rsidRPr="00AB38EC" w:rsidP="00AB38EC">
      <w:pPr>
        <w:pStyle w:val="Heading1"/>
      </w:pPr>
      <w:bookmarkStart w:id="1" w:name="O_1242468"/>
      <w:bookmarkEnd w:id="1"/>
      <w:r w:rsidRPr="00AB38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Comments</w:t>
            </w:r>
          </w:p>
        </w:tc>
      </w:tr>
      <w:tr w:rsidTr="00AB3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BodyText"/>
            </w:pPr>
            <w:r w:rsidRPr="00AB38EC">
              <w:t>This version released with FWP Forest and Wood Products Training Package Version 8.0.</w:t>
            </w:r>
          </w:p>
        </w:tc>
      </w:tr>
    </w:tbl>
    <w:p w:rsidR="00000000" w:rsidRPr="00AB38EC" w:rsidP="00AB38EC">
      <w:pPr>
        <w:pStyle w:val="BodyText"/>
      </w:pPr>
    </w:p>
    <w:p w:rsidR="00000000" w:rsidRPr="00AB38EC" w:rsidP="00AB38EC">
      <w:pPr>
        <w:pStyle w:val="AllowPageBreak"/>
      </w:pPr>
    </w:p>
    <w:p w:rsidR="00000000" w:rsidRPr="00AB38EC" w:rsidP="00AB38EC">
      <w:pPr>
        <w:pStyle w:val="Heading1"/>
      </w:pPr>
      <w:bookmarkStart w:id="2" w:name="O_1242469"/>
      <w:bookmarkEnd w:id="2"/>
      <w:r w:rsidRPr="00AB38EC">
        <w:t>Application</w:t>
      </w:r>
    </w:p>
    <w:p w:rsidR="00000000" w:rsidRPr="00AB38EC" w:rsidP="00140BC4">
      <w:pPr>
        <w:pStyle w:val="BodyText"/>
      </w:pPr>
      <w:r w:rsidRPr="00AB38EC">
        <w:t>This unit of competency describes the skills and knowledge required to develop a current understanding of the application and production processes of glue laminated timber (GLT) or cross laminated timber (CLT), identify gluing</w:t>
      </w:r>
      <w:r w:rsidRPr="00AB38EC">
        <w:t xml:space="preserve"> systems and curing procedures used in GLT or CLT production, and examine the testing and quality control procedures used in GLT or CLT production.</w:t>
      </w:r>
    </w:p>
    <w:p w:rsidR="00000000" w:rsidRPr="00AB38EC" w:rsidP="00140BC4">
      <w:pPr>
        <w:pStyle w:val="BodyText"/>
      </w:pPr>
      <w:r w:rsidRPr="00AB38EC">
        <w:t>The unit applies to individuals who are engaged in a range of operational work roles in GLT or CLT productio</w:t>
      </w:r>
      <w:r w:rsidRPr="00AB38EC">
        <w:t>n.</w:t>
      </w:r>
    </w:p>
    <w:p w:rsidR="00000000" w:rsidRPr="00AB38EC" w:rsidP="00140BC4">
      <w:pPr>
        <w:pStyle w:val="BodyText"/>
      </w:pPr>
      <w:r w:rsidRPr="00AB38EC">
        <w:t>All work must be carried out to comply with workplace procedures, according to state/territory health and safety regulations, legislation and standards that apply to the workplace.</w:t>
      </w:r>
    </w:p>
    <w:p w:rsidR="00000000" w:rsidRPr="00AB38EC" w:rsidP="00140BC4">
      <w:pPr>
        <w:pStyle w:val="BodyText"/>
      </w:pPr>
      <w:r w:rsidRPr="00AB38EC">
        <w:t>No licensing, legislative or certification requirements apply to this un</w:t>
      </w:r>
      <w:r w:rsidRPr="00AB38EC">
        <w:t>it at the time of publication.</w:t>
      </w:r>
    </w:p>
    <w:p w:rsidR="00000000" w:rsidRPr="00AB38EC" w:rsidP="00AB38EC">
      <w:pPr>
        <w:pStyle w:val="Heading1"/>
      </w:pPr>
      <w:bookmarkStart w:id="3" w:name="O_1242470"/>
      <w:bookmarkEnd w:id="3"/>
      <w:r w:rsidRPr="00AB38EC">
        <w:t>Pre-requisite Unit</w:t>
      </w:r>
    </w:p>
    <w:p w:rsidR="00140BC4" w:rsidP="00140BC4">
      <w:pPr>
        <w:pStyle w:val="BodyText"/>
      </w:pPr>
      <w:r w:rsidRPr="00AB38EC">
        <w:t>Nil</w:t>
      </w:r>
    </w:p>
    <w:p w:rsidR="00000000" w:rsidRPr="00AB38EC" w:rsidP="00AB38EC">
      <w:pPr>
        <w:pStyle w:val="Heading1"/>
      </w:pPr>
      <w:bookmarkStart w:id="4" w:name="O_1242472"/>
      <w:bookmarkEnd w:id="4"/>
      <w:r w:rsidRPr="00AB38EC">
        <w:t>Unit Sector</w:t>
      </w:r>
    </w:p>
    <w:p w:rsidR="00000000" w:rsidRPr="00AB38EC" w:rsidP="00140BC4">
      <w:pPr>
        <w:pStyle w:val="BodyText"/>
      </w:pPr>
      <w:r w:rsidRPr="00AB38EC">
        <w:t>Timber Manufactured Products (TMM)</w:t>
      </w:r>
    </w:p>
    <w:p w:rsidR="00000000" w:rsidRPr="00AB38EC" w:rsidP="00AB38EC">
      <w:pPr>
        <w:pStyle w:val="Heading1"/>
      </w:pPr>
      <w:bookmarkStart w:id="5" w:name="O_1242473"/>
      <w:bookmarkEnd w:id="5"/>
      <w:r w:rsidRPr="00AB38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Performance Criteria</w:t>
            </w:r>
          </w:p>
        </w:tc>
      </w:tr>
      <w:tr w:rsidTr="0014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BodyText"/>
            </w:pPr>
            <w:r w:rsidRPr="00AB38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4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1. Identify properties and uses of GLT or CLT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BodyText"/>
            </w:pPr>
            <w:r w:rsidRPr="00AB38EC">
              <w:t>1.1 Identify properties and various applications of GLT or CLT in buil</w:t>
            </w:r>
            <w:r w:rsidRPr="00AB38EC">
              <w:t>ding and construction</w:t>
            </w:r>
          </w:p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1.2 Assess advantages and disadvantages of using GLT or CLT as a building and construction material</w:t>
            </w:r>
          </w:p>
        </w:tc>
      </w:tr>
      <w:tr w:rsidTr="0014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2. Identify GLT or CLT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BodyText"/>
            </w:pPr>
            <w:r w:rsidRPr="00AB38EC">
              <w:t>2.1 Identify legislation, standards and codes of practice relevant to GLT or CLT production</w:t>
            </w:r>
          </w:p>
          <w:p w:rsidR="00000000" w:rsidRPr="00AB38EC" w:rsidP="00AB38EC">
            <w:pPr>
              <w:pStyle w:val="BodyText"/>
            </w:pPr>
            <w:r w:rsidRPr="00AB38EC">
              <w:t xml:space="preserve">2.2 Assess safety and environmental hazards associated with GLT or CLT production process </w:t>
            </w:r>
          </w:p>
          <w:p w:rsidR="00000000" w:rsidRPr="00AB38EC" w:rsidP="00AB38EC">
            <w:pPr>
              <w:pStyle w:val="BodyText"/>
            </w:pPr>
            <w:r w:rsidRPr="00AB38EC">
              <w:t>2.3 Determine workflow in GLT or CLT production process and assess factors that may impact on that workflow</w:t>
            </w:r>
          </w:p>
          <w:p w:rsidR="00000000" w:rsidRPr="00AB38EC" w:rsidP="00AB38EC">
            <w:pPr>
              <w:pStyle w:val="BodyText"/>
            </w:pPr>
            <w:r w:rsidRPr="00AB38EC">
              <w:t>2.4 Identify processes involved in the lamella productio</w:t>
            </w:r>
            <w:r w:rsidRPr="00AB38EC">
              <w:t>n stage</w:t>
            </w:r>
          </w:p>
          <w:p w:rsidR="00000000" w:rsidRPr="00AB38EC" w:rsidP="00AB38EC">
            <w:pPr>
              <w:pStyle w:val="BodyText"/>
            </w:pPr>
            <w:r w:rsidRPr="00AB38EC">
              <w:t xml:space="preserve">2.5 Identify processes involved in forming or laying board layers stage </w:t>
            </w:r>
          </w:p>
          <w:p w:rsidR="00000000" w:rsidRPr="00AB38EC" w:rsidP="00AB38EC">
            <w:pPr>
              <w:pStyle w:val="BodyText"/>
            </w:pPr>
            <w:r w:rsidRPr="00AB38EC">
              <w:t xml:space="preserve">2.6 Determine equipment and processes used in the pressing stage </w:t>
            </w:r>
          </w:p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2.7 Determine steps in final processing stage, including calibrating and lengthwise or all sides cutting of l</w:t>
            </w:r>
            <w:r w:rsidRPr="00AB38EC">
              <w:t>aminated product</w:t>
            </w:r>
          </w:p>
        </w:tc>
      </w:tr>
      <w:tr w:rsidTr="0014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3. Identify glues and gluing systems used in GLT or CLT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BodyText"/>
            </w:pPr>
            <w:r w:rsidRPr="00AB38EC">
              <w:t>3.1 Identify types, properties and hazards associated with glues used in GLT or CLT production</w:t>
            </w:r>
          </w:p>
          <w:p w:rsidR="00000000" w:rsidRPr="00AB38EC" w:rsidP="00AB38EC">
            <w:pPr>
              <w:pStyle w:val="BodyText"/>
            </w:pPr>
            <w:r w:rsidRPr="00AB38EC">
              <w:t>3.2 Identify types and applications of gluing systems used in GLT or CLT pro</w:t>
            </w:r>
            <w:r w:rsidRPr="00AB38EC">
              <w:t>duction</w:t>
            </w:r>
          </w:p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3.3 Identify glue curing methods in GLT or CLT production</w:t>
            </w:r>
          </w:p>
        </w:tc>
      </w:tr>
      <w:tr w:rsidTr="0014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4. Assess testing and quality control procedures in GLT or CLT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BodyText"/>
            </w:pPr>
            <w:r w:rsidRPr="00AB38EC">
              <w:t>4.1 Identify factors that influence joint and bond quality in CLT or GLT production</w:t>
            </w:r>
          </w:p>
          <w:p w:rsidR="00000000" w:rsidRPr="00AB38EC" w:rsidP="00AB38EC">
            <w:pPr>
              <w:pStyle w:val="BodyText"/>
            </w:pPr>
            <w:r w:rsidRPr="00AB38EC">
              <w:t>4.2 Identify quality control ch</w:t>
            </w:r>
            <w:r w:rsidRPr="00AB38EC">
              <w:t>eck points in GLT or CLT production process</w:t>
            </w:r>
          </w:p>
          <w:p w:rsidR="00000000" w:rsidRPr="00AB38EC" w:rsidP="00AB38EC">
            <w:pPr>
              <w:pStyle w:val="BodyText"/>
            </w:pPr>
            <w:r w:rsidRPr="00AB38EC">
              <w:t>4.3 Identify types and causes of delamination and non-delamination defects in GLT or CLT production</w:t>
            </w:r>
          </w:p>
          <w:p w:rsidR="00000000" w:rsidRPr="00AB38EC" w:rsidP="00AB38EC">
            <w:pPr>
              <w:pStyle w:val="BodyText"/>
            </w:pPr>
            <w:r w:rsidRPr="00AB38EC">
              <w:t>4.4 Assess purpose and application of bond strength and durability tests in GLT or CLT production</w:t>
            </w:r>
          </w:p>
          <w:p w:rsidR="00000000" w:rsidRPr="00AB38EC" w:rsidP="00AB38EC">
            <w:pPr>
              <w:pStyle w:val="BodyText"/>
            </w:pPr>
            <w:r w:rsidRPr="00AB38EC">
              <w:t>4.5 Identify t</w:t>
            </w:r>
            <w:r w:rsidRPr="00AB38EC">
              <w:t>esting procedures and how test data is interpreted and used to determine appropriate follow-up actions</w:t>
            </w:r>
          </w:p>
        </w:tc>
      </w:tr>
    </w:tbl>
    <w:p w:rsidR="00000000" w:rsidRPr="00AB38EC" w:rsidP="00AB38EC">
      <w:pPr>
        <w:pStyle w:val="BodyText"/>
      </w:pPr>
    </w:p>
    <w:p w:rsidR="00000000" w:rsidRPr="00AB38EC" w:rsidP="00AB38EC">
      <w:pPr>
        <w:pStyle w:val="AllowPageBreak"/>
      </w:pPr>
    </w:p>
    <w:p w:rsidR="00000000" w:rsidRPr="00AB38EC" w:rsidP="00AB38EC">
      <w:pPr>
        <w:pStyle w:val="Heading1"/>
      </w:pPr>
      <w:bookmarkStart w:id="6" w:name="O_1242474"/>
      <w:bookmarkEnd w:id="6"/>
      <w:r w:rsidRPr="00AB38EC">
        <w:t>Foundation Skills</w:t>
      </w:r>
    </w:p>
    <w:p w:rsidR="00000000" w:rsidRPr="00140BC4" w:rsidP="00140BC4">
      <w:pPr>
        <w:pStyle w:val="BodyText"/>
        <w:rPr>
          <w:i/>
        </w:rPr>
      </w:pPr>
      <w:r w:rsidRPr="00140B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Description</w:t>
            </w:r>
          </w:p>
        </w:tc>
      </w:tr>
      <w:tr w:rsidTr="00AB3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ListBullet"/>
            </w:pPr>
            <w:r w:rsidRPr="00AB38EC">
              <w:t>Interpret safety data sheets on glue</w:t>
            </w:r>
            <w:r w:rsidRPr="00AB38EC">
              <w:t>s used in GLT or CLT production</w:t>
            </w:r>
          </w:p>
          <w:p w:rsidR="00000000" w:rsidRPr="00AB38EC" w:rsidP="00AB38EC">
            <w:pPr>
              <w:pStyle w:val="ListBullet"/>
            </w:pPr>
            <w:r w:rsidRPr="00AB38EC">
              <w:t>Recognise key information in technical documents related to GLT or CLT production</w:t>
            </w:r>
          </w:p>
        </w:tc>
      </w:tr>
    </w:tbl>
    <w:p w:rsidR="00000000" w:rsidRPr="00AB38EC" w:rsidP="00AB38EC">
      <w:pPr>
        <w:pStyle w:val="BodyText"/>
      </w:pPr>
    </w:p>
    <w:p w:rsidR="00000000" w:rsidRPr="00AB38EC" w:rsidP="00AB38EC">
      <w:pPr>
        <w:pStyle w:val="AllowPageBreak"/>
      </w:pPr>
    </w:p>
    <w:p w:rsidR="00000000" w:rsidRPr="00AB38EC" w:rsidP="00AB38EC">
      <w:pPr>
        <w:pStyle w:val="Heading1"/>
      </w:pPr>
      <w:bookmarkStart w:id="7" w:name="O_1242476"/>
      <w:bookmarkEnd w:id="7"/>
      <w:r w:rsidRPr="00AB38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3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Bold"/>
              <w:rPr>
                <w:lang w:val="en-NZ"/>
              </w:rPr>
            </w:pPr>
            <w:r w:rsidRPr="00AB38EC">
              <w:t>Equivalence status</w:t>
            </w:r>
          </w:p>
        </w:tc>
      </w:tr>
      <w:tr w:rsidTr="00AB3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FWPTMM3220 Develop knowledge of glue laminated timber or cross laminated timber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C">
            <w:pPr>
              <w:pStyle w:val="BodyText"/>
              <w:rPr>
                <w:lang w:val="en-NZ"/>
              </w:rPr>
            </w:pPr>
            <w:r w:rsidRPr="00AB38EC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C" w:rsidP="00AB38EC">
            <w:pPr>
              <w:pStyle w:val="BodyText"/>
            </w:pPr>
            <w:r w:rsidRPr="00AB38EC">
              <w:t>Newly created</w:t>
            </w:r>
          </w:p>
        </w:tc>
      </w:tr>
    </w:tbl>
    <w:p w:rsidR="00000000" w:rsidRPr="00AB38EC" w:rsidP="00AB38EC">
      <w:pPr>
        <w:pStyle w:val="BodyText"/>
      </w:pPr>
    </w:p>
    <w:p w:rsidR="00000000" w:rsidRPr="00AB38EC" w:rsidP="00AB38EC">
      <w:pPr>
        <w:pStyle w:val="AllowPageBreak"/>
      </w:pPr>
    </w:p>
    <w:p w:rsidR="00000000" w:rsidRPr="00AB38EC" w:rsidP="00AB38EC">
      <w:pPr>
        <w:pStyle w:val="Heading1"/>
      </w:pPr>
      <w:bookmarkStart w:id="8" w:name="O_1242483"/>
      <w:bookmarkEnd w:id="8"/>
      <w:r w:rsidRPr="00AB38EC">
        <w:t>L</w:t>
      </w:r>
      <w:r w:rsidRPr="00AB38EC">
        <w:t>inks</w:t>
      </w:r>
    </w:p>
    <w:p w:rsidR="00000000" w:rsidRPr="00AB38EC" w:rsidP="00140BC4">
      <w:pPr>
        <w:pStyle w:val="BodyText"/>
      </w:pPr>
      <w:r w:rsidRPr="00AB38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D62C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B38EC" w:rsidP="00AB38EC"/>
    <w:sectPr w:rsidSect="00AB38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C" w:rsidRPr="00140BC4" w:rsidP="00140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C4" w:rsidP="00AB3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BC4" w:rsidP="00AB3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0BC4" w:rsidP="00AB3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8EC" w:rsidRPr="00140BC4" w:rsidP="00140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C4" w:rsidRPr="002D2AF8" w:rsidP="00AB3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FWPTMM3220 Develop knowledge of glue laminated timber or cross laminated timber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40BC4" w:rsidP="00AB3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8C2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40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8EC"/>
  </w:style>
  <w:style w:type="character" w:customStyle="1" w:styleId="Heading1Char">
    <w:name w:val="Heading 1 Char"/>
    <w:basedOn w:val="DefaultParagraphFont"/>
    <w:link w:val="Heading1"/>
    <w:rsid w:val="00AB3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8E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38EC"/>
    <w:rPr>
      <w:i/>
    </w:rPr>
  </w:style>
  <w:style w:type="paragraph" w:customStyle="1" w:styleId="SuperHeading">
    <w:name w:val="SuperHeading"/>
    <w:basedOn w:val="Normal"/>
    <w:rsid w:val="00AB3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8EC"/>
    <w:rPr>
      <w:b/>
    </w:rPr>
  </w:style>
  <w:style w:type="character" w:customStyle="1" w:styleId="Heading2Char">
    <w:name w:val="Heading 2 Char"/>
    <w:basedOn w:val="DefaultParagraphFont"/>
    <w:link w:val="Heading2"/>
    <w:rsid w:val="00AB3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8EC"/>
    <w:rPr>
      <w:b/>
      <w:spacing w:val="0"/>
    </w:rPr>
  </w:style>
  <w:style w:type="paragraph" w:customStyle="1" w:styleId="SuperTitle">
    <w:name w:val="SuperTitle"/>
    <w:basedOn w:val="Title"/>
    <w:rsid w:val="00AB3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8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8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8EC"/>
  </w:style>
  <w:style w:type="paragraph" w:styleId="TableofFigures">
    <w:name w:val="table of figures"/>
    <w:basedOn w:val="Normal"/>
    <w:next w:val="Normal"/>
    <w:semiHidden/>
    <w:rsid w:val="00AB3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8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8EC"/>
    <w:rPr>
      <w:rFonts w:ascii="Wingdings" w:hAnsi="Wingdings"/>
    </w:rPr>
  </w:style>
  <w:style w:type="paragraph" w:customStyle="1" w:styleId="TableHeading">
    <w:name w:val="Table Heading"/>
    <w:basedOn w:val="HeadingBase"/>
    <w:rsid w:val="00AB3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8EC"/>
    <w:rPr>
      <w:color w:val="0033CC"/>
      <w:u w:val="none"/>
    </w:rPr>
  </w:style>
  <w:style w:type="paragraph" w:customStyle="1" w:styleId="BodyTextRight">
    <w:name w:val="Body Text Right"/>
    <w:basedOn w:val="BodyText"/>
    <w:rsid w:val="00AB3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8EC"/>
    <w:rPr>
      <w:sz w:val="32"/>
    </w:rPr>
  </w:style>
  <w:style w:type="paragraph" w:customStyle="1" w:styleId="HeadingProcedure">
    <w:name w:val="Heading Procedure"/>
    <w:basedOn w:val="HeadingBase"/>
    <w:next w:val="Normal"/>
    <w:rsid w:val="00AB3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8EC"/>
    <w:pPr>
      <w:spacing w:before="60" w:after="60"/>
    </w:pPr>
  </w:style>
  <w:style w:type="paragraph" w:styleId="ListContinue">
    <w:name w:val="List Continue"/>
    <w:basedOn w:val="List"/>
    <w:rsid w:val="00AB38EC"/>
    <w:pPr>
      <w:ind w:firstLine="0"/>
    </w:pPr>
  </w:style>
  <w:style w:type="paragraph" w:customStyle="1" w:styleId="ListNote">
    <w:name w:val="List Note"/>
    <w:basedOn w:val="List"/>
    <w:rsid w:val="00AB3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8EC"/>
    <w:rPr>
      <w:rFonts w:ascii="Courier New" w:hAnsi="Courier New"/>
    </w:rPr>
  </w:style>
  <w:style w:type="paragraph" w:customStyle="1" w:styleId="NoteBullet">
    <w:name w:val="Note Bullet"/>
    <w:basedOn w:val="Note"/>
    <w:rsid w:val="00AB3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8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8EC"/>
    <w:rPr>
      <w:b/>
      <w:smallCaps/>
    </w:rPr>
  </w:style>
  <w:style w:type="paragraph" w:customStyle="1" w:styleId="TableListNumber">
    <w:name w:val="Table List Number"/>
    <w:basedOn w:val="ListNumber"/>
    <w:rsid w:val="00AB3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8EC"/>
    <w:pPr>
      <w:numPr>
        <w:numId w:val="8"/>
      </w:numPr>
    </w:pPr>
  </w:style>
  <w:style w:type="paragraph" w:customStyle="1" w:styleId="ListAlpha2">
    <w:name w:val="List Alpha 2"/>
    <w:basedOn w:val="List2"/>
    <w:rsid w:val="00AB38EC"/>
    <w:pPr>
      <w:numPr>
        <w:numId w:val="7"/>
      </w:numPr>
    </w:pPr>
  </w:style>
  <w:style w:type="paragraph" w:styleId="List2">
    <w:name w:val="List 2"/>
    <w:basedOn w:val="BodyText"/>
    <w:rsid w:val="00AB3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8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8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8EC"/>
    <w:pPr>
      <w:numPr>
        <w:numId w:val="3"/>
      </w:numPr>
    </w:pPr>
  </w:style>
  <w:style w:type="paragraph" w:styleId="ListContinue2">
    <w:name w:val="List Continue 2"/>
    <w:basedOn w:val="List2"/>
    <w:rsid w:val="00AB38EC"/>
    <w:pPr>
      <w:ind w:firstLine="0"/>
    </w:pPr>
  </w:style>
  <w:style w:type="paragraph" w:styleId="ListContinue3">
    <w:name w:val="List Continue 3"/>
    <w:basedOn w:val="List3"/>
    <w:rsid w:val="00AB38EC"/>
    <w:pPr>
      <w:ind w:left="1021" w:firstLine="0"/>
    </w:pPr>
  </w:style>
  <w:style w:type="paragraph" w:styleId="ListContinue4">
    <w:name w:val="List Continue 4"/>
    <w:basedOn w:val="List4"/>
    <w:rsid w:val="00AB38EC"/>
    <w:pPr>
      <w:ind w:firstLine="0"/>
    </w:pPr>
  </w:style>
  <w:style w:type="paragraph" w:styleId="ListContinue5">
    <w:name w:val="List Continue 5"/>
    <w:basedOn w:val="List5"/>
    <w:rsid w:val="00AB38EC"/>
    <w:pPr>
      <w:ind w:firstLine="0"/>
    </w:pPr>
  </w:style>
  <w:style w:type="paragraph" w:styleId="ListNumber3">
    <w:name w:val="List Number 3"/>
    <w:basedOn w:val="List3"/>
    <w:rsid w:val="00AB38EC"/>
    <w:pPr>
      <w:numPr>
        <w:numId w:val="4"/>
      </w:numPr>
    </w:pPr>
  </w:style>
  <w:style w:type="paragraph" w:styleId="ListNumber4">
    <w:name w:val="List Number 4"/>
    <w:basedOn w:val="List4"/>
    <w:rsid w:val="00AB38EC"/>
    <w:pPr>
      <w:numPr>
        <w:numId w:val="5"/>
      </w:numPr>
    </w:pPr>
  </w:style>
  <w:style w:type="paragraph" w:styleId="ListNumber5">
    <w:name w:val="List Number 5"/>
    <w:basedOn w:val="List5"/>
    <w:rsid w:val="00AB38EC"/>
    <w:pPr>
      <w:numPr>
        <w:numId w:val="6"/>
      </w:numPr>
    </w:pPr>
  </w:style>
  <w:style w:type="paragraph" w:styleId="BlockText">
    <w:name w:val="Block Text"/>
    <w:basedOn w:val="Normal"/>
    <w:rsid w:val="00AB3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8EC"/>
    <w:rPr>
      <w:sz w:val="16"/>
      <w:vertAlign w:val="superscript"/>
    </w:rPr>
  </w:style>
  <w:style w:type="character" w:customStyle="1" w:styleId="Symbols">
    <w:name w:val="Symbols"/>
    <w:basedOn w:val="DefaultParagraphFont"/>
    <w:rsid w:val="00AB38EC"/>
    <w:rPr>
      <w:rFonts w:ascii="Symbol" w:hAnsi="Symbol"/>
    </w:rPr>
  </w:style>
  <w:style w:type="character" w:customStyle="1" w:styleId="MenuOptions">
    <w:name w:val="Menu Options"/>
    <w:basedOn w:val="DefaultParagraphFont"/>
    <w:rsid w:val="00AB3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8EC"/>
    <w:rPr>
      <w:b/>
    </w:rPr>
  </w:style>
  <w:style w:type="character" w:customStyle="1" w:styleId="Underlined">
    <w:name w:val="Underlined"/>
    <w:basedOn w:val="DefaultParagraphFont"/>
    <w:rsid w:val="00AB38EC"/>
    <w:rPr>
      <w:u w:val="single"/>
    </w:rPr>
  </w:style>
  <w:style w:type="paragraph" w:customStyle="1" w:styleId="TableBodyTextRight">
    <w:name w:val="Table Body Text Right"/>
    <w:basedOn w:val="TableBodyText"/>
    <w:rsid w:val="00AB3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8EC"/>
    <w:rPr>
      <w:sz w:val="18"/>
    </w:rPr>
  </w:style>
  <w:style w:type="paragraph" w:customStyle="1" w:styleId="BodySmallRight">
    <w:name w:val="Body Small Right"/>
    <w:basedOn w:val="BodyTextRight"/>
    <w:rsid w:val="00AB38EC"/>
    <w:rPr>
      <w:sz w:val="18"/>
      <w:szCs w:val="18"/>
    </w:rPr>
  </w:style>
  <w:style w:type="paragraph" w:customStyle="1" w:styleId="MarginEdition">
    <w:name w:val="Margin Edition"/>
    <w:basedOn w:val="MarginNote"/>
    <w:rsid w:val="00AB3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8EC"/>
    <w:rPr>
      <w:sz w:val="2"/>
      <w:szCs w:val="2"/>
    </w:rPr>
  </w:style>
  <w:style w:type="character" w:customStyle="1" w:styleId="Small">
    <w:name w:val="Small"/>
    <w:basedOn w:val="DefaultParagraphFont"/>
    <w:rsid w:val="00AB38EC"/>
    <w:rPr>
      <w:sz w:val="16"/>
    </w:rPr>
  </w:style>
  <w:style w:type="paragraph" w:customStyle="1" w:styleId="WideTable">
    <w:name w:val="Wide Table"/>
    <w:basedOn w:val="Normal"/>
    <w:rsid w:val="00AB3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8EC"/>
  </w:style>
  <w:style w:type="paragraph" w:styleId="Quote">
    <w:name w:val="Quote"/>
    <w:basedOn w:val="Heading1"/>
    <w:link w:val="QuoteChar"/>
    <w:qFormat/>
    <w:rsid w:val="00AB3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8EC"/>
    <w:pPr>
      <w:pageBreakBefore/>
    </w:pPr>
  </w:style>
  <w:style w:type="paragraph" w:customStyle="1" w:styleId="Border">
    <w:name w:val="Border"/>
    <w:basedOn w:val="Normal"/>
    <w:qFormat/>
    <w:rsid w:val="00AB3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8EC"/>
    <w:rPr>
      <w:u w:val="single"/>
    </w:rPr>
  </w:style>
  <w:style w:type="character" w:customStyle="1" w:styleId="BoldandItalics">
    <w:name w:val="Bold and Italics"/>
    <w:qFormat/>
    <w:rsid w:val="00AB38EC"/>
    <w:rPr>
      <w:b/>
      <w:i/>
      <w:u w:val="none"/>
    </w:rPr>
  </w:style>
  <w:style w:type="paragraph" w:styleId="BalloonText">
    <w:name w:val="Balloon Text"/>
    <w:basedOn w:val="Normal"/>
    <w:link w:val="BalloonTextChar"/>
    <w:rsid w:val="00AB3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8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0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3606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FWPTMM3220 Develop knowledge of glue laminated timber or cross laminated timber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2024-09-27T00:34:00Z</dcterms:created>
  <dcterms:modified xsi:type="dcterms:W3CDTF">2024-09-27T00:34:00Z</dcterms:modified>
</cp:coreProperties>
</file>