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24AA" w:rsidP="009224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FWPTMM3220 Develop knowledge of glue laminated timber or cross laminated timber production</w:t>
      </w:r>
      <w:r>
        <w:fldChar w:fldCharType="end"/>
      </w:r>
    </w:p>
    <w:p w:rsidR="009224AA" w:rsidP="009224AA">
      <w:pPr>
        <w:pStyle w:val="Version"/>
        <w:sectPr w:rsidSect="00AF36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364E" w:rsidP="00AF364E">
      <w:pPr>
        <w:pStyle w:val="SuperHeading"/>
      </w:pPr>
      <w:r w:rsidRPr="00AF364E">
        <w:t>Assessment Requirements for FWPTMM3220 Develop knowledge of glue laminated timber or cross laminated timber production</w:t>
      </w:r>
    </w:p>
    <w:p w:rsidR="00000000" w:rsidRPr="00AF364E" w:rsidP="00AF364E">
      <w:pPr>
        <w:pStyle w:val="Heading1"/>
      </w:pPr>
      <w:bookmarkStart w:id="1" w:name="O_1242478"/>
      <w:bookmarkEnd w:id="1"/>
      <w:r w:rsidRPr="00AF36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36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64E">
            <w:pPr>
              <w:pStyle w:val="BodyTextBold"/>
              <w:rPr>
                <w:lang w:val="en-NZ"/>
              </w:rPr>
            </w:pPr>
            <w:r w:rsidRPr="00AF364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64E">
            <w:pPr>
              <w:pStyle w:val="BodyTextBold"/>
              <w:rPr>
                <w:lang w:val="en-NZ"/>
              </w:rPr>
            </w:pPr>
            <w:r w:rsidRPr="00AF364E">
              <w:t>Comments</w:t>
            </w:r>
          </w:p>
        </w:tc>
      </w:tr>
      <w:tr w:rsidTr="00AF36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64E">
            <w:pPr>
              <w:pStyle w:val="BodyText"/>
              <w:rPr>
                <w:lang w:val="en-NZ"/>
              </w:rPr>
            </w:pPr>
            <w:r w:rsidRPr="00AF364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64E" w:rsidP="00AF364E">
            <w:pPr>
              <w:pStyle w:val="BodyText"/>
            </w:pPr>
            <w:r w:rsidRPr="00AF364E">
              <w:t>This version released with FWP Forest and Wood Products Training Package Version 8.0.</w:t>
            </w:r>
          </w:p>
        </w:tc>
      </w:tr>
    </w:tbl>
    <w:p w:rsidR="00000000" w:rsidRPr="00AF364E" w:rsidP="00AF364E">
      <w:pPr>
        <w:pStyle w:val="BodyText"/>
      </w:pPr>
    </w:p>
    <w:p w:rsidR="00000000" w:rsidRPr="00AF364E" w:rsidP="00AF364E">
      <w:pPr>
        <w:pStyle w:val="AllowPageBreak"/>
      </w:pPr>
    </w:p>
    <w:p w:rsidR="00000000" w:rsidRPr="00AF364E" w:rsidP="00AF364E">
      <w:pPr>
        <w:pStyle w:val="Heading1"/>
      </w:pPr>
      <w:bookmarkStart w:id="2" w:name="O_1242479"/>
      <w:bookmarkEnd w:id="2"/>
      <w:r w:rsidRPr="00AF364E">
        <w:t>Performance Evidence</w:t>
      </w:r>
    </w:p>
    <w:p w:rsidR="00000000" w:rsidRPr="00AF364E" w:rsidP="009224AA">
      <w:pPr>
        <w:pStyle w:val="BodyText"/>
      </w:pPr>
      <w:r w:rsidRPr="00AF364E">
        <w:t>An individual demonstrating competency must satisfy all of the elements and performance criteria in this unit.</w:t>
      </w:r>
    </w:p>
    <w:p w:rsidR="00000000" w:rsidRPr="00AF364E" w:rsidP="009224AA">
      <w:pPr>
        <w:pStyle w:val="BodyText"/>
      </w:pPr>
      <w:r w:rsidRPr="00AF364E">
        <w:t>There must be evi</w:t>
      </w:r>
      <w:r w:rsidRPr="00AF364E">
        <w:t xml:space="preserve">dence that the individual has researched either glue laminated timber (GLT) or cross laminated timber (CLT) production and documented: </w:t>
      </w:r>
    </w:p>
    <w:p w:rsidR="00000000" w:rsidRPr="00AF364E" w:rsidP="00AF364E">
      <w:pPr>
        <w:pStyle w:val="ListBullet"/>
      </w:pPr>
      <w:r w:rsidRPr="00AF364E">
        <w:t>legislation, standards and codes of practice relevant to GLT or CLT production</w:t>
      </w:r>
    </w:p>
    <w:p w:rsidR="00000000" w:rsidRPr="00AF364E" w:rsidP="00AF364E">
      <w:pPr>
        <w:pStyle w:val="ListBullet"/>
      </w:pPr>
      <w:r w:rsidRPr="00AF364E">
        <w:t>two examples of GLT or CLT product appea</w:t>
      </w:r>
      <w:r w:rsidRPr="00AF364E">
        <w:t>rance and structural grades for building and construction applications</w:t>
      </w:r>
    </w:p>
    <w:p w:rsidR="00000000" w:rsidRPr="00AF364E" w:rsidP="00AF364E">
      <w:pPr>
        <w:pStyle w:val="ListBullet"/>
      </w:pPr>
      <w:r w:rsidRPr="00AF364E">
        <w:t>two examples of GLT or CLT product applications in the building and construction industry</w:t>
      </w:r>
    </w:p>
    <w:p w:rsidR="00000000" w:rsidRPr="00AF364E" w:rsidP="00AF364E">
      <w:pPr>
        <w:pStyle w:val="ListBullet"/>
      </w:pPr>
      <w:r w:rsidRPr="00AF364E">
        <w:t>two advantages and two disadvantages of GLT or CLT building and construction material</w:t>
      </w:r>
    </w:p>
    <w:p w:rsidR="00000000" w:rsidRPr="00AF364E" w:rsidP="00AF364E">
      <w:pPr>
        <w:pStyle w:val="ListBullet"/>
      </w:pPr>
      <w:r w:rsidRPr="00AF364E">
        <w:t>production workflow for either GLT or CLT, and two factors that may affect workflow performance</w:t>
      </w:r>
    </w:p>
    <w:p w:rsidR="00000000" w:rsidRPr="00AF364E" w:rsidP="00AF364E">
      <w:pPr>
        <w:pStyle w:val="ListBullet"/>
      </w:pPr>
      <w:r w:rsidRPr="00AF364E">
        <w:t>one type of gluing system used in either GLT or CLT production</w:t>
      </w:r>
    </w:p>
    <w:p w:rsidR="00000000" w:rsidRPr="00AF364E" w:rsidP="00AF364E">
      <w:pPr>
        <w:pStyle w:val="ListBullet"/>
      </w:pPr>
      <w:r w:rsidRPr="00AF364E">
        <w:t>properties and one potential hazard of two glue products used in either GLT or CLT production</w:t>
      </w:r>
    </w:p>
    <w:p w:rsidR="00000000" w:rsidRPr="00AF364E" w:rsidP="00AF364E">
      <w:pPr>
        <w:pStyle w:val="ListBullet"/>
      </w:pPr>
      <w:r w:rsidRPr="00AF364E">
        <w:t>thr</w:t>
      </w:r>
      <w:r w:rsidRPr="00AF364E">
        <w:t>ee timber characteristics required in the lamination process in GLT or CLT production to ensure joint and bond quality</w:t>
      </w:r>
    </w:p>
    <w:p w:rsidR="00000000" w:rsidRPr="00AF364E" w:rsidP="00AF364E">
      <w:pPr>
        <w:pStyle w:val="ListBullet"/>
      </w:pPr>
      <w:r w:rsidRPr="00AF364E">
        <w:t>three examples of quality control check points in GLT or CLT production</w:t>
      </w:r>
    </w:p>
    <w:p w:rsidR="00000000" w:rsidRPr="00AF364E" w:rsidP="00AF364E">
      <w:pPr>
        <w:pStyle w:val="ListBullet"/>
      </w:pPr>
      <w:r w:rsidRPr="00AF364E">
        <w:t>three factors that may affect lamination quality in GLT or CLT pr</w:t>
      </w:r>
      <w:r w:rsidRPr="00AF364E">
        <w:t>oduction.</w:t>
      </w:r>
    </w:p>
    <w:p w:rsidR="00000000" w:rsidRPr="00AF364E" w:rsidP="00AF364E">
      <w:pPr>
        <w:pStyle w:val="AllowPageBreak"/>
      </w:pPr>
    </w:p>
    <w:p w:rsidR="00000000" w:rsidRPr="00AF364E" w:rsidP="00AF364E">
      <w:pPr>
        <w:pStyle w:val="Heading1"/>
      </w:pPr>
      <w:bookmarkStart w:id="3" w:name="O_1242480"/>
      <w:bookmarkEnd w:id="3"/>
      <w:r w:rsidRPr="00AF364E">
        <w:t>Knowledge Evidence</w:t>
      </w:r>
    </w:p>
    <w:p w:rsidR="00000000" w:rsidRPr="00AF364E" w:rsidP="009224AA">
      <w:pPr>
        <w:pStyle w:val="BodyText"/>
      </w:pPr>
      <w:r w:rsidRPr="00AF364E">
        <w:t>An individual must be able to demonstrate the knowledge required to perform the tasks outlined in the elements and performance criteria of this unit. This includes knowledge of:</w:t>
      </w:r>
    </w:p>
    <w:p w:rsidR="00000000" w:rsidRPr="00AF364E" w:rsidP="00AF364E">
      <w:pPr>
        <w:pStyle w:val="ListBullet"/>
      </w:pPr>
      <w:r w:rsidRPr="00AF364E">
        <w:t>key requirements of legislati</w:t>
      </w:r>
      <w:r w:rsidRPr="00AF364E">
        <w:t xml:space="preserve">on, standards and codes of practice, including National Construction Code, relevant to GLT or CLT production </w:t>
      </w:r>
    </w:p>
    <w:p w:rsidR="00000000" w:rsidRPr="00AF364E" w:rsidP="00AF364E">
      <w:pPr>
        <w:pStyle w:val="ListBullet"/>
      </w:pPr>
      <w:r w:rsidRPr="00AF364E">
        <w:t>properties of GLT or CLT, including:</w:t>
      </w:r>
    </w:p>
    <w:p w:rsidR="00000000" w:rsidRPr="00AF364E" w:rsidP="00AF364E">
      <w:pPr>
        <w:pStyle w:val="ListBullet2"/>
      </w:pPr>
      <w:r w:rsidRPr="00AF364E">
        <w:t>appearance grades</w:t>
      </w:r>
    </w:p>
    <w:p w:rsidR="00000000" w:rsidRPr="00AF364E" w:rsidP="00AF364E">
      <w:pPr>
        <w:pStyle w:val="ListBullet2"/>
      </w:pPr>
      <w:r w:rsidRPr="00AF364E">
        <w:t>structural grades</w:t>
      </w:r>
    </w:p>
    <w:p w:rsidR="00000000" w:rsidRPr="00AF364E" w:rsidP="00AF364E">
      <w:pPr>
        <w:pStyle w:val="ListBullet"/>
      </w:pPr>
      <w:r w:rsidRPr="00AF364E">
        <w:t>advantages of using GLT or CLT in building and construction, including:</w:t>
      </w:r>
    </w:p>
    <w:p w:rsidR="00000000" w:rsidRPr="00AF364E" w:rsidP="00AF364E">
      <w:pPr>
        <w:pStyle w:val="ListBullet2"/>
      </w:pPr>
      <w:r w:rsidRPr="00AF364E">
        <w:t>fire and seismic performance</w:t>
      </w:r>
    </w:p>
    <w:p w:rsidR="00000000" w:rsidRPr="00AF364E" w:rsidP="00AF364E">
      <w:pPr>
        <w:pStyle w:val="ListBullet2"/>
      </w:pPr>
      <w:r w:rsidRPr="00AF364E">
        <w:t>insulation</w:t>
      </w:r>
    </w:p>
    <w:p w:rsidR="00000000" w:rsidRPr="00AF364E" w:rsidP="00AF364E">
      <w:pPr>
        <w:pStyle w:val="ListBullet2"/>
      </w:pPr>
      <w:r w:rsidRPr="00AF364E">
        <w:t>strength to weight ratio</w:t>
      </w:r>
    </w:p>
    <w:p w:rsidR="00000000" w:rsidRPr="00AF364E" w:rsidP="00AF364E">
      <w:pPr>
        <w:pStyle w:val="ListBullet2"/>
      </w:pPr>
      <w:r w:rsidRPr="00AF364E">
        <w:t>dimensional stability</w:t>
      </w:r>
    </w:p>
    <w:p w:rsidR="00000000" w:rsidRPr="00AF364E" w:rsidP="00AF364E">
      <w:pPr>
        <w:pStyle w:val="ListBullet2"/>
      </w:pPr>
      <w:r w:rsidRPr="00AF364E">
        <w:t>sustainable material</w:t>
      </w:r>
    </w:p>
    <w:p w:rsidR="00000000" w:rsidRPr="00AF364E" w:rsidP="00AF364E">
      <w:pPr>
        <w:pStyle w:val="ListBullet2"/>
      </w:pPr>
      <w:r w:rsidRPr="00AF364E">
        <w:t>prefabrication</w:t>
      </w:r>
    </w:p>
    <w:p w:rsidR="00000000" w:rsidRPr="00AF364E" w:rsidP="00AF364E">
      <w:pPr>
        <w:pStyle w:val="ListBullet2"/>
      </w:pPr>
      <w:r w:rsidRPr="00AF364E">
        <w:t>durability</w:t>
      </w:r>
    </w:p>
    <w:p w:rsidR="00000000" w:rsidRPr="00AF364E" w:rsidP="00AF364E">
      <w:pPr>
        <w:pStyle w:val="ListBullet2"/>
      </w:pPr>
      <w:r w:rsidRPr="00AF364E">
        <w:t>carbon reduction</w:t>
      </w:r>
    </w:p>
    <w:p w:rsidR="00000000" w:rsidRPr="00AF364E" w:rsidP="00AF364E">
      <w:pPr>
        <w:pStyle w:val="ListBullet"/>
      </w:pPr>
      <w:r w:rsidRPr="00AF364E">
        <w:t>disadvantages of using GLT or CLT in building and construction, including:</w:t>
      </w:r>
    </w:p>
    <w:p w:rsidR="00000000" w:rsidRPr="00AF364E" w:rsidP="00AF364E">
      <w:pPr>
        <w:pStyle w:val="ListBullet2"/>
      </w:pPr>
      <w:r w:rsidRPr="00AF364E">
        <w:t>cost</w:t>
      </w:r>
    </w:p>
    <w:p w:rsidR="00000000" w:rsidRPr="00AF364E" w:rsidP="00AF364E">
      <w:pPr>
        <w:pStyle w:val="ListBullet2"/>
      </w:pPr>
      <w:r w:rsidRPr="00AF364E">
        <w:t>resistance to humidit</w:t>
      </w:r>
      <w:r w:rsidRPr="00AF364E">
        <w:t>y</w:t>
      </w:r>
    </w:p>
    <w:p w:rsidR="00000000" w:rsidRPr="00AF364E" w:rsidP="00AF364E">
      <w:pPr>
        <w:pStyle w:val="ListBullet2"/>
      </w:pPr>
      <w:r w:rsidRPr="00AF364E">
        <w:t>airtightness</w:t>
      </w:r>
    </w:p>
    <w:p w:rsidR="00000000" w:rsidRPr="00AF364E" w:rsidP="00AF364E">
      <w:pPr>
        <w:pStyle w:val="ListBullet"/>
      </w:pPr>
      <w:r w:rsidRPr="00AF364E">
        <w:t>applications of GLT or CLT in building and construction, including:</w:t>
      </w:r>
    </w:p>
    <w:p w:rsidR="00000000" w:rsidRPr="00AF364E" w:rsidP="00AF364E">
      <w:pPr>
        <w:pStyle w:val="ListBullet2"/>
      </w:pPr>
      <w:r w:rsidRPr="00AF364E">
        <w:t>GLT – beams, column, roof trusses</w:t>
      </w:r>
    </w:p>
    <w:p w:rsidR="00000000" w:rsidRPr="00AF364E" w:rsidP="00AF364E">
      <w:pPr>
        <w:pStyle w:val="ListBullet2"/>
      </w:pPr>
      <w:r w:rsidRPr="00AF364E">
        <w:t>CLT – floors, walls, roofs, stairs</w:t>
      </w:r>
    </w:p>
    <w:p w:rsidR="00000000" w:rsidRPr="00AF364E" w:rsidP="00AF364E">
      <w:pPr>
        <w:pStyle w:val="ListBullet"/>
      </w:pPr>
      <w:r w:rsidRPr="00AF364E">
        <w:t>characteristics of timber used in GLT or CLT production, including:</w:t>
      </w:r>
    </w:p>
    <w:p w:rsidR="00000000" w:rsidRPr="00AF364E" w:rsidP="00AF364E">
      <w:pPr>
        <w:pStyle w:val="ListBullet2"/>
      </w:pPr>
      <w:r w:rsidRPr="00AF364E">
        <w:t>moisture content</w:t>
      </w:r>
    </w:p>
    <w:p w:rsidR="00000000" w:rsidRPr="00AF364E" w:rsidP="00AF364E">
      <w:pPr>
        <w:pStyle w:val="ListBullet2"/>
      </w:pPr>
      <w:r w:rsidRPr="00AF364E">
        <w:t>visual appearance</w:t>
      </w:r>
    </w:p>
    <w:p w:rsidR="00000000" w:rsidRPr="00AF364E" w:rsidP="00AF364E">
      <w:pPr>
        <w:pStyle w:val="ListBullet2"/>
      </w:pPr>
      <w:r w:rsidRPr="00AF364E">
        <w:t>structural properties</w:t>
      </w:r>
    </w:p>
    <w:p w:rsidR="00000000" w:rsidRPr="00AF364E" w:rsidP="00AF364E">
      <w:pPr>
        <w:pStyle w:val="ListBullet"/>
      </w:pPr>
      <w:r w:rsidRPr="00AF364E">
        <w:t>stages involved in GLT or CLT production, including:</w:t>
      </w:r>
    </w:p>
    <w:p w:rsidR="00000000" w:rsidRPr="00AF364E" w:rsidP="00AF364E">
      <w:pPr>
        <w:pStyle w:val="ListBullet2"/>
      </w:pPr>
      <w:r w:rsidRPr="00AF364E">
        <w:t>lamella production stage – pre-planing, timber grading, optimising – removal of defects, finger jointing lamellas, planing and cross-cutting</w:t>
      </w:r>
    </w:p>
    <w:p w:rsidR="00000000" w:rsidRPr="00AF364E" w:rsidP="00AF364E">
      <w:pPr>
        <w:pStyle w:val="ListBullet2"/>
      </w:pPr>
      <w:r w:rsidRPr="00AF364E">
        <w:t>forming of layers an</w:t>
      </w:r>
      <w:r w:rsidRPr="00AF364E">
        <w:t>d glue application stage</w:t>
      </w:r>
    </w:p>
    <w:p w:rsidR="00000000" w:rsidRPr="00AF364E" w:rsidP="00AF364E">
      <w:pPr>
        <w:pStyle w:val="ListBullet2"/>
      </w:pPr>
      <w:r w:rsidRPr="00AF364E">
        <w:t>pressing stage</w:t>
      </w:r>
    </w:p>
    <w:p w:rsidR="00000000" w:rsidRPr="00AF364E" w:rsidP="00AF364E">
      <w:pPr>
        <w:pStyle w:val="ListBullet2"/>
      </w:pPr>
      <w:r w:rsidRPr="00AF364E">
        <w:t>final processing stage – calibrating and cutting either lengthwise or framing</w:t>
      </w:r>
    </w:p>
    <w:p w:rsidR="00000000" w:rsidRPr="00AF364E" w:rsidP="00AF364E">
      <w:pPr>
        <w:pStyle w:val="ListBullet"/>
      </w:pPr>
      <w:r w:rsidRPr="00AF364E">
        <w:t>factors impacting on workflow in GLT or CLT production, including:</w:t>
      </w:r>
    </w:p>
    <w:p w:rsidR="00000000" w:rsidRPr="00AF364E" w:rsidP="00AF364E">
      <w:pPr>
        <w:pStyle w:val="ListBullet2"/>
      </w:pPr>
      <w:r w:rsidRPr="00AF364E">
        <w:t>availability of timber</w:t>
      </w:r>
    </w:p>
    <w:p w:rsidR="00000000" w:rsidRPr="00AF364E" w:rsidP="00AF364E">
      <w:pPr>
        <w:pStyle w:val="ListBullet2"/>
      </w:pPr>
      <w:r w:rsidRPr="00AF364E">
        <w:t>operational, supervisory and management skills</w:t>
      </w:r>
    </w:p>
    <w:p w:rsidR="00000000" w:rsidRPr="00AF364E" w:rsidP="00AF364E">
      <w:pPr>
        <w:pStyle w:val="ListBullet2"/>
      </w:pPr>
      <w:r w:rsidRPr="00AF364E">
        <w:t>access to and maintenance of GLT or CLT plant and equipment</w:t>
      </w:r>
    </w:p>
    <w:p w:rsidR="00000000" w:rsidRPr="00AF364E" w:rsidP="00AF364E">
      <w:pPr>
        <w:pStyle w:val="ListBullet"/>
      </w:pPr>
      <w:r w:rsidRPr="00AF364E">
        <w:t>types, properties and hazards of glues used in GLT or CLT production, including:</w:t>
      </w:r>
    </w:p>
    <w:p w:rsidR="00000000" w:rsidRPr="00AF364E" w:rsidP="00AF364E">
      <w:pPr>
        <w:pStyle w:val="ListBullet2"/>
      </w:pPr>
      <w:r w:rsidRPr="00AF364E">
        <w:t>polyurethane adhesives</w:t>
      </w:r>
    </w:p>
    <w:p w:rsidR="00000000" w:rsidRPr="00AF364E" w:rsidP="00AF364E">
      <w:pPr>
        <w:pStyle w:val="ListBullet2"/>
      </w:pPr>
      <w:r w:rsidRPr="00AF364E">
        <w:t>phenol resorcinol formaldehyde adhesive</w:t>
      </w:r>
    </w:p>
    <w:p w:rsidR="00000000" w:rsidRPr="00AF364E" w:rsidP="00AF364E">
      <w:pPr>
        <w:pStyle w:val="ListBullet"/>
      </w:pPr>
      <w:r w:rsidRPr="00AF364E">
        <w:t xml:space="preserve">types and applications of gluing systems </w:t>
      </w:r>
    </w:p>
    <w:p w:rsidR="00000000" w:rsidRPr="00AF364E" w:rsidP="00AF364E">
      <w:pPr>
        <w:pStyle w:val="ListBullet"/>
      </w:pPr>
      <w:r w:rsidRPr="00AF364E">
        <w:t>quality control check points in GLT or CLT production process</w:t>
      </w:r>
    </w:p>
    <w:p w:rsidR="00000000" w:rsidRPr="00AF364E" w:rsidP="00AF364E">
      <w:pPr>
        <w:pStyle w:val="ListBullet"/>
      </w:pPr>
      <w:r w:rsidRPr="00AF364E">
        <w:t>defects in GLT or CLT products, including:</w:t>
      </w:r>
    </w:p>
    <w:p w:rsidR="00000000" w:rsidRPr="00AF364E" w:rsidP="00AF364E">
      <w:pPr>
        <w:pStyle w:val="ListBullet2"/>
      </w:pPr>
      <w:r w:rsidRPr="00AF364E">
        <w:t>delamination defects</w:t>
      </w:r>
    </w:p>
    <w:p w:rsidR="00000000" w:rsidRPr="00AF364E" w:rsidP="00AF364E">
      <w:pPr>
        <w:pStyle w:val="ListBullet2"/>
      </w:pPr>
      <w:r w:rsidRPr="00AF364E">
        <w:t>non-delamination defects – stepping, incorrect finger-joint placements, incorrect lay-up</w:t>
      </w:r>
    </w:p>
    <w:p w:rsidR="00000000" w:rsidRPr="00AF364E" w:rsidP="00AF364E">
      <w:pPr>
        <w:pStyle w:val="ListBullet"/>
      </w:pPr>
      <w:r w:rsidRPr="00AF364E">
        <w:t>factors that may affect lamination qual</w:t>
      </w:r>
      <w:r w:rsidRPr="00AF364E">
        <w:t>ity of GLT or CLT products, including:</w:t>
      </w:r>
    </w:p>
    <w:p w:rsidR="00000000" w:rsidRPr="00AF364E" w:rsidP="00AF364E">
      <w:pPr>
        <w:pStyle w:val="ListBullet2"/>
      </w:pPr>
      <w:r w:rsidRPr="00AF364E">
        <w:t>moisture content</w:t>
      </w:r>
    </w:p>
    <w:p w:rsidR="00000000" w:rsidRPr="00AF364E" w:rsidP="00AF364E">
      <w:pPr>
        <w:pStyle w:val="ListBullet2"/>
      </w:pPr>
      <w:r w:rsidRPr="00AF364E">
        <w:t>timber grade</w:t>
      </w:r>
    </w:p>
    <w:p w:rsidR="00000000" w:rsidRPr="00AF364E" w:rsidP="00AF364E">
      <w:pPr>
        <w:pStyle w:val="ListBullet2"/>
      </w:pPr>
      <w:r w:rsidRPr="00AF364E">
        <w:t>straight and square edges and faces</w:t>
      </w:r>
    </w:p>
    <w:p w:rsidR="00000000" w:rsidRPr="00AF364E" w:rsidP="00AF364E">
      <w:pPr>
        <w:pStyle w:val="ListBullet2"/>
      </w:pPr>
      <w:r w:rsidRPr="00AF364E">
        <w:t>consistent thickness</w:t>
      </w:r>
    </w:p>
    <w:p w:rsidR="00000000" w:rsidRPr="00AF364E" w:rsidP="00AF364E">
      <w:pPr>
        <w:pStyle w:val="ListBullet2"/>
      </w:pPr>
      <w:r w:rsidRPr="00AF364E">
        <w:t>surface finish</w:t>
      </w:r>
    </w:p>
    <w:p w:rsidR="00000000" w:rsidRPr="00AF364E" w:rsidP="00AF364E">
      <w:pPr>
        <w:pStyle w:val="ListBullet2"/>
      </w:pPr>
      <w:r w:rsidRPr="00AF364E">
        <w:t>glues and adhesives</w:t>
      </w:r>
    </w:p>
    <w:p w:rsidR="00000000" w:rsidRPr="00AF364E" w:rsidP="00AF364E">
      <w:pPr>
        <w:pStyle w:val="ListBullet2"/>
      </w:pPr>
      <w:r w:rsidRPr="00AF364E">
        <w:t>curing temperature</w:t>
      </w:r>
    </w:p>
    <w:p w:rsidR="00000000" w:rsidRPr="00AF364E" w:rsidP="00AF364E">
      <w:pPr>
        <w:pStyle w:val="ListBullet2"/>
      </w:pPr>
      <w:r w:rsidRPr="00AF364E">
        <w:t>pressing time</w:t>
      </w:r>
    </w:p>
    <w:p w:rsidR="00000000" w:rsidRPr="00AF364E" w:rsidP="00AF364E">
      <w:pPr>
        <w:pStyle w:val="ListBullet2"/>
      </w:pPr>
      <w:r w:rsidRPr="00AF364E">
        <w:t>post-cure time</w:t>
      </w:r>
    </w:p>
    <w:p w:rsidR="00000000" w:rsidRPr="00AF364E" w:rsidP="00AF364E">
      <w:pPr>
        <w:pStyle w:val="ListBullet"/>
      </w:pPr>
      <w:r w:rsidRPr="00AF364E">
        <w:t>bond strength and durability tests used in GLT or CLT production process, including how to read test data and use results</w:t>
      </w:r>
    </w:p>
    <w:p w:rsidR="00000000" w:rsidRPr="00AF364E" w:rsidP="00AF364E">
      <w:pPr>
        <w:pStyle w:val="ListBullet"/>
      </w:pPr>
      <w:r w:rsidRPr="00AF364E">
        <w:t>safety and environmental hazards associated with GLT or CLT production.</w:t>
      </w:r>
    </w:p>
    <w:p w:rsidR="00000000" w:rsidRPr="00AF364E" w:rsidP="00AF364E">
      <w:pPr>
        <w:pStyle w:val="AllowPageBreak"/>
      </w:pPr>
    </w:p>
    <w:p w:rsidR="00000000" w:rsidRPr="00AF364E" w:rsidP="00AF364E">
      <w:pPr>
        <w:pStyle w:val="Heading1"/>
      </w:pPr>
      <w:bookmarkStart w:id="4" w:name="O_1242481"/>
      <w:bookmarkEnd w:id="4"/>
      <w:r w:rsidRPr="00AF364E">
        <w:t>Assessment Conditions</w:t>
      </w:r>
    </w:p>
    <w:p w:rsidR="00000000" w:rsidRPr="00AF364E" w:rsidP="009224AA">
      <w:pPr>
        <w:pStyle w:val="BodyText"/>
      </w:pPr>
      <w:r w:rsidRPr="00AF364E">
        <w:t>Assessment of the ski</w:t>
      </w:r>
      <w:r w:rsidRPr="00AF364E">
        <w:t xml:space="preserve">lls in this unit of competency must take place under the following conditions: </w:t>
      </w:r>
    </w:p>
    <w:p w:rsidR="00000000" w:rsidRPr="00AF364E" w:rsidP="00AF364E">
      <w:pPr>
        <w:pStyle w:val="ListBullet"/>
      </w:pPr>
      <w:r w:rsidRPr="00AF364E">
        <w:t>resources, equipment and materials:</w:t>
      </w:r>
    </w:p>
    <w:p w:rsidR="00000000" w:rsidRPr="00AF364E" w:rsidP="00AF364E">
      <w:pPr>
        <w:pStyle w:val="ListBullet2"/>
      </w:pPr>
      <w:r w:rsidRPr="00AF364E">
        <w:t>reference materials on GLT or CLT production processes and glue and gluing systems used in GLT or CLT production processes</w:t>
      </w:r>
    </w:p>
    <w:p w:rsidR="00000000" w:rsidRPr="00AF364E" w:rsidP="00AF364E">
      <w:pPr>
        <w:pStyle w:val="ListBullet2"/>
      </w:pPr>
      <w:r w:rsidRPr="00AF364E">
        <w:t>internet access</w:t>
      </w:r>
      <w:r w:rsidRPr="00AF364E">
        <w:t xml:space="preserve"> and computer software and hardware for accessing technical information on GLT or CLT production</w:t>
      </w:r>
    </w:p>
    <w:p w:rsidR="00000000" w:rsidRPr="00AF364E" w:rsidP="00AF364E">
      <w:pPr>
        <w:pStyle w:val="ListBullet"/>
      </w:pPr>
      <w:r w:rsidRPr="00AF364E">
        <w:t>specifications:</w:t>
      </w:r>
    </w:p>
    <w:p w:rsidR="00000000" w:rsidRPr="00AF364E" w:rsidP="00AF364E">
      <w:pPr>
        <w:pStyle w:val="ListBullet2"/>
      </w:pPr>
      <w:r w:rsidRPr="00AF364E">
        <w:t>sections of National Construction Code relevant to GLT or CLT applications in building and construction.</w:t>
      </w:r>
    </w:p>
    <w:p w:rsidR="00000000" w:rsidRPr="00AF364E" w:rsidP="009224AA">
      <w:pPr>
        <w:pStyle w:val="BodyText"/>
      </w:pPr>
      <w:r w:rsidRPr="00AF364E">
        <w:t xml:space="preserve">Assessors of this unit must satisfy </w:t>
      </w:r>
      <w:r w:rsidRPr="00AF364E">
        <w:t>the requirements for assessors in applicable vocational education and training legislation, frameworks and/or standards.</w:t>
      </w:r>
    </w:p>
    <w:p w:rsidR="00000000" w:rsidRPr="00AF364E" w:rsidP="00AF364E">
      <w:pPr>
        <w:pStyle w:val="Heading1"/>
      </w:pPr>
      <w:bookmarkStart w:id="5" w:name="O_1242484"/>
      <w:bookmarkEnd w:id="5"/>
      <w:r w:rsidRPr="00AF364E">
        <w:t>Links</w:t>
      </w:r>
    </w:p>
    <w:p w:rsidR="00000000" w:rsidRPr="00AF364E" w:rsidP="009224AA">
      <w:pPr>
        <w:pStyle w:val="BodyText"/>
      </w:pPr>
      <w:r w:rsidRPr="00AF364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36D7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F364E" w:rsidP="00AF364E"/>
    <w:sectPr w:rsidSect="00AF36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6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64E" w:rsidRPr="009224AA" w:rsidP="009224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6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AA" w:rsidP="00AF36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24AA" w:rsidP="00AF36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224AA" w:rsidP="00AF36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6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364E" w:rsidRPr="009224AA" w:rsidP="009224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6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AA" w:rsidRPr="002D2AF8" w:rsidP="00AF36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FWPTMM3220 Develop knowledge of glue laminated timber or cross laminated timber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9224AA" w:rsidP="00AF36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DAC6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72B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E4FB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6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36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36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36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36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36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36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36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36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36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36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364E"/>
  </w:style>
  <w:style w:type="character" w:customStyle="1" w:styleId="Heading1Char">
    <w:name w:val="Heading 1 Char"/>
    <w:basedOn w:val="DefaultParagraphFont"/>
    <w:link w:val="Heading1"/>
    <w:rsid w:val="00AF36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36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36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36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36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36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36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F364E"/>
    <w:rPr>
      <w:b/>
    </w:rPr>
  </w:style>
  <w:style w:type="character" w:customStyle="1" w:styleId="Heading2Char">
    <w:name w:val="Heading 2 Char"/>
    <w:basedOn w:val="DefaultParagraphFont"/>
    <w:link w:val="Heading2"/>
    <w:rsid w:val="00AF36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36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36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36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36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36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36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36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36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36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36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36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36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36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36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36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36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36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36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36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364E"/>
    <w:rPr>
      <w:b/>
      <w:spacing w:val="0"/>
    </w:rPr>
  </w:style>
  <w:style w:type="paragraph" w:customStyle="1" w:styleId="SuperTitle">
    <w:name w:val="SuperTitle"/>
    <w:basedOn w:val="Title"/>
    <w:rsid w:val="00AF36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36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36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36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36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36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36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36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36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36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36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36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364E"/>
    <w:rPr>
      <w:i/>
    </w:rPr>
  </w:style>
  <w:style w:type="paragraph" w:styleId="Caption">
    <w:name w:val="caption"/>
    <w:basedOn w:val="BodyText"/>
    <w:next w:val="Normal"/>
    <w:qFormat/>
    <w:rsid w:val="00AF36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36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36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364E"/>
  </w:style>
  <w:style w:type="paragraph" w:styleId="TableofFigures">
    <w:name w:val="table of figures"/>
    <w:basedOn w:val="Normal"/>
    <w:next w:val="Normal"/>
    <w:semiHidden/>
    <w:rsid w:val="00AF36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36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364E"/>
    <w:rPr>
      <w:rFonts w:ascii="Wingdings" w:hAnsi="Wingdings"/>
    </w:rPr>
  </w:style>
  <w:style w:type="paragraph" w:customStyle="1" w:styleId="TableHeading">
    <w:name w:val="Table Heading"/>
    <w:basedOn w:val="HeadingBase"/>
    <w:rsid w:val="00AF36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364E"/>
    <w:rPr>
      <w:color w:val="0033CC"/>
      <w:u w:val="none"/>
    </w:rPr>
  </w:style>
  <w:style w:type="paragraph" w:customStyle="1" w:styleId="BodyTextRight">
    <w:name w:val="Body Text Right"/>
    <w:basedOn w:val="BodyText"/>
    <w:rsid w:val="00AF36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36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36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36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36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36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364E"/>
    <w:rPr>
      <w:sz w:val="32"/>
    </w:rPr>
  </w:style>
  <w:style w:type="paragraph" w:customStyle="1" w:styleId="HeadingProcedure">
    <w:name w:val="Heading Procedure"/>
    <w:basedOn w:val="HeadingBase"/>
    <w:next w:val="Normal"/>
    <w:rsid w:val="00AF36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364E"/>
    <w:pPr>
      <w:spacing w:before="60" w:after="60"/>
    </w:pPr>
  </w:style>
  <w:style w:type="paragraph" w:styleId="ListContinue">
    <w:name w:val="List Continue"/>
    <w:basedOn w:val="List"/>
    <w:rsid w:val="00AF364E"/>
    <w:pPr>
      <w:ind w:firstLine="0"/>
    </w:pPr>
  </w:style>
  <w:style w:type="paragraph" w:customStyle="1" w:styleId="ListNote">
    <w:name w:val="List Note"/>
    <w:basedOn w:val="List"/>
    <w:rsid w:val="00AF36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36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36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364E"/>
    <w:rPr>
      <w:rFonts w:ascii="Courier New" w:hAnsi="Courier New"/>
    </w:rPr>
  </w:style>
  <w:style w:type="paragraph" w:customStyle="1" w:styleId="NoteBullet">
    <w:name w:val="Note Bullet"/>
    <w:basedOn w:val="Note"/>
    <w:rsid w:val="00AF36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36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36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36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36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36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36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364E"/>
    <w:rPr>
      <w:b/>
      <w:smallCaps/>
    </w:rPr>
  </w:style>
  <w:style w:type="paragraph" w:customStyle="1" w:styleId="TableListNumber">
    <w:name w:val="Table List Number"/>
    <w:basedOn w:val="ListNumber"/>
    <w:rsid w:val="00AF36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36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364E"/>
    <w:pPr>
      <w:numPr>
        <w:numId w:val="9"/>
      </w:numPr>
    </w:pPr>
  </w:style>
  <w:style w:type="paragraph" w:customStyle="1" w:styleId="ListAlpha2">
    <w:name w:val="List Alpha 2"/>
    <w:basedOn w:val="List2"/>
    <w:rsid w:val="00AF364E"/>
    <w:pPr>
      <w:numPr>
        <w:numId w:val="8"/>
      </w:numPr>
    </w:pPr>
  </w:style>
  <w:style w:type="paragraph" w:styleId="List2">
    <w:name w:val="List 2"/>
    <w:basedOn w:val="BodyText"/>
    <w:rsid w:val="00AF36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36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36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36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36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36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364E"/>
    <w:pPr>
      <w:numPr>
        <w:numId w:val="4"/>
      </w:numPr>
    </w:pPr>
  </w:style>
  <w:style w:type="paragraph" w:styleId="ListContinue2">
    <w:name w:val="List Continue 2"/>
    <w:basedOn w:val="List2"/>
    <w:rsid w:val="00AF364E"/>
    <w:pPr>
      <w:ind w:firstLine="0"/>
    </w:pPr>
  </w:style>
  <w:style w:type="paragraph" w:styleId="ListContinue3">
    <w:name w:val="List Continue 3"/>
    <w:basedOn w:val="List3"/>
    <w:rsid w:val="00AF364E"/>
    <w:pPr>
      <w:ind w:left="1021" w:firstLine="0"/>
    </w:pPr>
  </w:style>
  <w:style w:type="paragraph" w:styleId="ListContinue4">
    <w:name w:val="List Continue 4"/>
    <w:basedOn w:val="List4"/>
    <w:rsid w:val="00AF364E"/>
    <w:pPr>
      <w:ind w:firstLine="0"/>
    </w:pPr>
  </w:style>
  <w:style w:type="paragraph" w:styleId="ListContinue5">
    <w:name w:val="List Continue 5"/>
    <w:basedOn w:val="List5"/>
    <w:rsid w:val="00AF364E"/>
    <w:pPr>
      <w:ind w:firstLine="0"/>
    </w:pPr>
  </w:style>
  <w:style w:type="paragraph" w:styleId="ListNumber3">
    <w:name w:val="List Number 3"/>
    <w:basedOn w:val="List3"/>
    <w:rsid w:val="00AF364E"/>
    <w:pPr>
      <w:numPr>
        <w:numId w:val="5"/>
      </w:numPr>
    </w:pPr>
  </w:style>
  <w:style w:type="paragraph" w:styleId="ListNumber4">
    <w:name w:val="List Number 4"/>
    <w:basedOn w:val="List4"/>
    <w:rsid w:val="00AF364E"/>
    <w:pPr>
      <w:numPr>
        <w:numId w:val="6"/>
      </w:numPr>
    </w:pPr>
  </w:style>
  <w:style w:type="paragraph" w:styleId="ListNumber5">
    <w:name w:val="List Number 5"/>
    <w:basedOn w:val="List5"/>
    <w:rsid w:val="00AF364E"/>
    <w:pPr>
      <w:numPr>
        <w:numId w:val="7"/>
      </w:numPr>
    </w:pPr>
  </w:style>
  <w:style w:type="paragraph" w:styleId="BlockText">
    <w:name w:val="Block Text"/>
    <w:basedOn w:val="Normal"/>
    <w:rsid w:val="00AF36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36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364E"/>
    <w:rPr>
      <w:sz w:val="16"/>
      <w:vertAlign w:val="superscript"/>
    </w:rPr>
  </w:style>
  <w:style w:type="character" w:customStyle="1" w:styleId="Symbols">
    <w:name w:val="Symbols"/>
    <w:basedOn w:val="DefaultParagraphFont"/>
    <w:rsid w:val="00AF364E"/>
    <w:rPr>
      <w:rFonts w:ascii="Symbol" w:hAnsi="Symbol"/>
    </w:rPr>
  </w:style>
  <w:style w:type="character" w:customStyle="1" w:styleId="MenuOptions">
    <w:name w:val="Menu Options"/>
    <w:basedOn w:val="DefaultParagraphFont"/>
    <w:rsid w:val="00AF36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364E"/>
    <w:rPr>
      <w:b/>
    </w:rPr>
  </w:style>
  <w:style w:type="character" w:customStyle="1" w:styleId="Underlined">
    <w:name w:val="Underlined"/>
    <w:basedOn w:val="DefaultParagraphFont"/>
    <w:rsid w:val="00AF364E"/>
    <w:rPr>
      <w:u w:val="single"/>
    </w:rPr>
  </w:style>
  <w:style w:type="paragraph" w:customStyle="1" w:styleId="TableBodyTextRight">
    <w:name w:val="Table Body Text Right"/>
    <w:basedOn w:val="TableBodyText"/>
    <w:rsid w:val="00AF36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364E"/>
    <w:rPr>
      <w:sz w:val="18"/>
    </w:rPr>
  </w:style>
  <w:style w:type="paragraph" w:customStyle="1" w:styleId="BodySmallRight">
    <w:name w:val="Body Small Right"/>
    <w:basedOn w:val="BodyTextRight"/>
    <w:rsid w:val="00AF364E"/>
    <w:rPr>
      <w:sz w:val="18"/>
      <w:szCs w:val="18"/>
    </w:rPr>
  </w:style>
  <w:style w:type="paragraph" w:customStyle="1" w:styleId="MarginEdition">
    <w:name w:val="Margin Edition"/>
    <w:basedOn w:val="MarginNote"/>
    <w:rsid w:val="00AF36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364E"/>
    <w:rPr>
      <w:sz w:val="2"/>
      <w:szCs w:val="2"/>
    </w:rPr>
  </w:style>
  <w:style w:type="character" w:customStyle="1" w:styleId="Small">
    <w:name w:val="Small"/>
    <w:basedOn w:val="DefaultParagraphFont"/>
    <w:rsid w:val="00AF364E"/>
    <w:rPr>
      <w:sz w:val="16"/>
    </w:rPr>
  </w:style>
  <w:style w:type="paragraph" w:customStyle="1" w:styleId="WideTable">
    <w:name w:val="Wide Table"/>
    <w:basedOn w:val="Normal"/>
    <w:rsid w:val="00AF36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364E"/>
  </w:style>
  <w:style w:type="paragraph" w:styleId="Quote">
    <w:name w:val="Quote"/>
    <w:basedOn w:val="Heading1"/>
    <w:link w:val="QuoteChar"/>
    <w:qFormat/>
    <w:rsid w:val="00AF36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36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364E"/>
    <w:pPr>
      <w:pageBreakBefore/>
    </w:pPr>
  </w:style>
  <w:style w:type="paragraph" w:customStyle="1" w:styleId="Border">
    <w:name w:val="Border"/>
    <w:basedOn w:val="Normal"/>
    <w:qFormat/>
    <w:rsid w:val="00AF36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36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6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6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36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36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36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36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36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364E"/>
    <w:rPr>
      <w:u w:val="single"/>
    </w:rPr>
  </w:style>
  <w:style w:type="character" w:customStyle="1" w:styleId="BoldandItalics">
    <w:name w:val="Bold and Italics"/>
    <w:qFormat/>
    <w:rsid w:val="00AF364E"/>
    <w:rPr>
      <w:b/>
      <w:i/>
      <w:u w:val="none"/>
    </w:rPr>
  </w:style>
  <w:style w:type="paragraph" w:styleId="BalloonText">
    <w:name w:val="Balloon Text"/>
    <w:basedOn w:val="Normal"/>
    <w:link w:val="BalloonTextChar"/>
    <w:rsid w:val="00AF36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36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36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36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36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36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364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224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4274</Characters>
  <Application>Microsoft Office Word</Application>
  <DocSecurity>0</DocSecurity>
  <Lines>118</Lines>
  <Paragraphs>101</Paragraphs>
  <ScaleCrop>false</ScaleCrop>
  <Company>Author-it Software Corporation Ltd.</Company>
  <LinksUpToDate>false</LinksUpToDate>
  <CharactersWithSpaces>4856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FWPTMM3220 Develop knowledge of glue laminated timber or cross laminated timber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2024-04-26T01:45:00Z</dcterms:created>
  <dcterms:modified xsi:type="dcterms:W3CDTF">2024-04-26T01:45:00Z</dcterms:modified>
</cp:coreProperties>
</file>