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04E" w:rsidP="00001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FWPTMM3211 Manufacture using joinery machines</w:t>
      </w:r>
      <w:r>
        <w:fldChar w:fldCharType="end"/>
      </w:r>
    </w:p>
    <w:p w:rsidR="0000104E" w:rsidP="0000104E">
      <w:pPr>
        <w:pStyle w:val="Version"/>
        <w:sectPr w:rsidSect="00185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9FA" w:rsidP="001859FA">
      <w:pPr>
        <w:pStyle w:val="SuperHeading"/>
      </w:pPr>
      <w:r w:rsidRPr="001859FA">
        <w:t>Assessment Requirements for FWPTMM3211 Manufacture using joinery machines</w:t>
      </w:r>
    </w:p>
    <w:p w:rsidR="00000000" w:rsidRPr="001859FA" w:rsidP="001859FA">
      <w:pPr>
        <w:pStyle w:val="Heading1"/>
      </w:pPr>
      <w:bookmarkStart w:id="1" w:name="O_1048721"/>
      <w:bookmarkEnd w:id="1"/>
      <w:r w:rsidRPr="001859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FA">
            <w:pPr>
              <w:pStyle w:val="BodyTextBold"/>
              <w:rPr>
                <w:lang w:val="en-NZ"/>
              </w:rPr>
            </w:pPr>
            <w:r w:rsidRPr="001859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FA">
            <w:pPr>
              <w:pStyle w:val="BodyTextBold"/>
              <w:rPr>
                <w:lang w:val="en-NZ"/>
              </w:rPr>
            </w:pPr>
            <w:r w:rsidRPr="001859FA">
              <w:t>Comments</w:t>
            </w:r>
          </w:p>
        </w:tc>
      </w:tr>
      <w:tr w:rsidTr="00185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FA">
            <w:pPr>
              <w:pStyle w:val="BodyText"/>
              <w:rPr>
                <w:lang w:val="en-NZ"/>
              </w:rPr>
            </w:pPr>
            <w:r w:rsidRPr="001859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FA" w:rsidP="001859FA">
            <w:pPr>
              <w:pStyle w:val="BodyText"/>
            </w:pPr>
            <w:r w:rsidRPr="001859FA">
              <w:t>This version released with FWP Forest and Wood Products Training Package Version 5.0.</w:t>
            </w:r>
          </w:p>
        </w:tc>
      </w:tr>
    </w:tbl>
    <w:p w:rsidR="00000000" w:rsidRPr="001859FA" w:rsidP="001859FA">
      <w:pPr>
        <w:pStyle w:val="BodyText"/>
      </w:pPr>
    </w:p>
    <w:p w:rsidR="00000000" w:rsidRPr="001859FA" w:rsidP="001859FA">
      <w:pPr>
        <w:pStyle w:val="AllowPageBreak"/>
      </w:pPr>
    </w:p>
    <w:p w:rsidR="00000000" w:rsidRPr="001859FA" w:rsidP="001859FA">
      <w:pPr>
        <w:pStyle w:val="Heading1"/>
      </w:pPr>
      <w:bookmarkStart w:id="2" w:name="O_1048722"/>
      <w:bookmarkEnd w:id="2"/>
      <w:r w:rsidRPr="001859FA">
        <w:t>Performance Evidence</w:t>
      </w:r>
    </w:p>
    <w:p w:rsidR="00000000" w:rsidRPr="001859FA" w:rsidP="0000104E">
      <w:pPr>
        <w:pStyle w:val="BodyText"/>
      </w:pPr>
      <w:r w:rsidRPr="001859FA">
        <w:t xml:space="preserve">An individual demonstrating competency must satisfy all of the elements and performance criteria in this unit. </w:t>
      </w:r>
    </w:p>
    <w:p w:rsidR="00000000" w:rsidRPr="001859FA" w:rsidP="0000104E">
      <w:pPr>
        <w:pStyle w:val="BodyText"/>
      </w:pPr>
      <w:r w:rsidRPr="001859FA">
        <w:t>There must be evidence that the individual has, on at least one occasion, safely set up, calibrated, operated and maintaine</w:t>
      </w:r>
      <w:r w:rsidRPr="001859FA">
        <w:t xml:space="preserve">d one or more of the following joinery machines: </w:t>
      </w:r>
    </w:p>
    <w:p w:rsidR="00000000" w:rsidRPr="001859FA" w:rsidP="001859FA">
      <w:pPr>
        <w:pStyle w:val="ListBullet"/>
      </w:pPr>
      <w:r w:rsidRPr="001859FA">
        <w:t xml:space="preserve">mortise and tenon </w:t>
      </w:r>
    </w:p>
    <w:p w:rsidR="00000000" w:rsidRPr="001859FA" w:rsidP="001859FA">
      <w:pPr>
        <w:pStyle w:val="ListBullet"/>
      </w:pPr>
      <w:r w:rsidRPr="001859FA">
        <w:t>borers</w:t>
      </w:r>
    </w:p>
    <w:p w:rsidR="00000000" w:rsidRPr="001859FA" w:rsidP="001859FA">
      <w:pPr>
        <w:pStyle w:val="ListBullet"/>
      </w:pPr>
      <w:r w:rsidRPr="001859FA">
        <w:t>routers.</w:t>
      </w:r>
    </w:p>
    <w:p w:rsidR="00000000" w:rsidRPr="001859FA" w:rsidP="0000104E">
      <w:pPr>
        <w:pStyle w:val="BodyText"/>
      </w:pPr>
      <w:r w:rsidRPr="001859FA">
        <w:t xml:space="preserve">In doing the above job, the individual has: </w:t>
      </w:r>
    </w:p>
    <w:p w:rsidR="00000000" w:rsidRPr="001859FA" w:rsidP="001859FA">
      <w:pPr>
        <w:pStyle w:val="ListBullet2"/>
      </w:pPr>
      <w:r w:rsidRPr="001859FA">
        <w:t xml:space="preserve">followed work order and relevant workplace health and safety and environmental protection procedures </w:t>
      </w:r>
    </w:p>
    <w:p w:rsidR="00000000" w:rsidRPr="001859FA" w:rsidP="001859FA">
      <w:pPr>
        <w:pStyle w:val="ListBullet2"/>
      </w:pPr>
      <w:r w:rsidRPr="001859FA">
        <w:t>set up profile</w:t>
      </w:r>
    </w:p>
    <w:p w:rsidR="00000000" w:rsidRPr="001859FA" w:rsidP="001859FA">
      <w:pPr>
        <w:pStyle w:val="ListBullet2"/>
      </w:pPr>
      <w:r w:rsidRPr="001859FA">
        <w:t>operated machine according to workplace procedures and work order requirements</w:t>
      </w:r>
    </w:p>
    <w:p w:rsidR="00000000" w:rsidRPr="001859FA" w:rsidP="001859FA">
      <w:pPr>
        <w:pStyle w:val="ListBullet2"/>
      </w:pPr>
      <w:r w:rsidRPr="001859FA">
        <w:t>safely cleared sawn or machined materials and waste from the joinery machine</w:t>
      </w:r>
    </w:p>
    <w:p w:rsidR="00000000" w:rsidRPr="001859FA" w:rsidP="001859FA">
      <w:pPr>
        <w:pStyle w:val="ListBullet2"/>
      </w:pPr>
      <w:r w:rsidRPr="001859FA">
        <w:t>checked, sorted and stacked the finished product</w:t>
      </w:r>
    </w:p>
    <w:p w:rsidR="00000000" w:rsidRPr="001859FA" w:rsidP="001859FA">
      <w:pPr>
        <w:pStyle w:val="ListBullet2"/>
      </w:pPr>
      <w:r w:rsidRPr="001859FA">
        <w:t>disposed of waste material</w:t>
      </w:r>
    </w:p>
    <w:p w:rsidR="00000000" w:rsidRPr="001859FA" w:rsidP="001859FA">
      <w:pPr>
        <w:pStyle w:val="ListBullet2"/>
      </w:pPr>
      <w:r w:rsidRPr="001859FA">
        <w:t>completed production rep</w:t>
      </w:r>
      <w:r w:rsidRPr="001859FA">
        <w:t>orts.</w:t>
      </w:r>
    </w:p>
    <w:p w:rsidR="00000000" w:rsidRPr="001859FA" w:rsidP="001859FA">
      <w:pPr>
        <w:pStyle w:val="AllowPageBreak"/>
      </w:pPr>
    </w:p>
    <w:p w:rsidR="00000000" w:rsidRPr="001859FA" w:rsidP="001859FA">
      <w:pPr>
        <w:pStyle w:val="Heading1"/>
      </w:pPr>
      <w:bookmarkStart w:id="3" w:name="O_1048723"/>
      <w:bookmarkEnd w:id="3"/>
      <w:r w:rsidRPr="001859FA">
        <w:t>Knowledge Evidence</w:t>
      </w:r>
    </w:p>
    <w:p w:rsidR="00000000" w:rsidRPr="001859FA" w:rsidP="0000104E">
      <w:pPr>
        <w:pStyle w:val="BodyText"/>
      </w:pPr>
      <w:r w:rsidRPr="001859FA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1859FA" w:rsidP="001859FA">
      <w:pPr>
        <w:pStyle w:val="ListBullet"/>
      </w:pPr>
      <w:r w:rsidRPr="001859FA">
        <w:t>features and uses of these types</w:t>
      </w:r>
      <w:r w:rsidRPr="001859FA">
        <w:t xml:space="preserve"> of machined joints:</w:t>
      </w:r>
    </w:p>
    <w:p w:rsidR="00000000" w:rsidRPr="001859FA" w:rsidP="001859FA">
      <w:pPr>
        <w:pStyle w:val="ListBullet2"/>
      </w:pPr>
      <w:r w:rsidRPr="001859FA">
        <w:t>grooves</w:t>
      </w:r>
    </w:p>
    <w:p w:rsidR="00000000" w:rsidRPr="001859FA" w:rsidP="001859FA">
      <w:pPr>
        <w:pStyle w:val="ListBullet2"/>
      </w:pPr>
      <w:r w:rsidRPr="001859FA">
        <w:t>rebates</w:t>
      </w:r>
    </w:p>
    <w:p w:rsidR="00000000" w:rsidRPr="001859FA" w:rsidP="001859FA">
      <w:pPr>
        <w:pStyle w:val="ListBullet2"/>
      </w:pPr>
      <w:r w:rsidRPr="001859FA">
        <w:t>bevels</w:t>
      </w:r>
    </w:p>
    <w:p w:rsidR="00000000" w:rsidRPr="001859FA" w:rsidP="001859FA">
      <w:pPr>
        <w:pStyle w:val="ListBullet2"/>
      </w:pPr>
      <w:r w:rsidRPr="001859FA">
        <w:t>trenches</w:t>
      </w:r>
    </w:p>
    <w:p w:rsidR="00000000" w:rsidRPr="001859FA" w:rsidP="001859FA">
      <w:pPr>
        <w:pStyle w:val="ListBullet2"/>
      </w:pPr>
      <w:r w:rsidRPr="001859FA">
        <w:t>mortises</w:t>
      </w:r>
    </w:p>
    <w:p w:rsidR="00000000" w:rsidRPr="001859FA" w:rsidP="001859FA">
      <w:pPr>
        <w:pStyle w:val="ListBullet2"/>
      </w:pPr>
      <w:r w:rsidRPr="001859FA">
        <w:t>tenons</w:t>
      </w:r>
    </w:p>
    <w:p w:rsidR="00000000" w:rsidRPr="001859FA" w:rsidP="001859FA">
      <w:pPr>
        <w:pStyle w:val="ListBullet2"/>
      </w:pPr>
      <w:r w:rsidRPr="001859FA">
        <w:t>holes</w:t>
      </w:r>
    </w:p>
    <w:p w:rsidR="00000000" w:rsidRPr="001859FA" w:rsidP="001859FA">
      <w:pPr>
        <w:pStyle w:val="ListBullet"/>
      </w:pPr>
      <w:r w:rsidRPr="001859FA">
        <w:t>cutting and drilling techniques and processes, including feed rates and finish</w:t>
      </w:r>
    </w:p>
    <w:p w:rsidR="00000000" w:rsidRPr="001859FA" w:rsidP="001859FA">
      <w:pPr>
        <w:pStyle w:val="ListBullet"/>
      </w:pPr>
      <w:r w:rsidRPr="001859FA">
        <w:t>types, purpose, features, operation and basic non-specialist repair and maint</w:t>
      </w:r>
      <w:r w:rsidRPr="001859FA">
        <w:t>enance of cutting and drilling tools and equipment:</w:t>
      </w:r>
    </w:p>
    <w:p w:rsidR="00000000" w:rsidRPr="001859FA" w:rsidP="001859FA">
      <w:pPr>
        <w:pStyle w:val="ListBullet2"/>
      </w:pPr>
      <w:r w:rsidRPr="001859FA">
        <w:t>measuring equipment</w:t>
      </w:r>
    </w:p>
    <w:p w:rsidR="00000000" w:rsidRPr="001859FA" w:rsidP="001859FA">
      <w:pPr>
        <w:pStyle w:val="ListBullet2"/>
      </w:pPr>
      <w:r w:rsidRPr="001859FA">
        <w:t>saws</w:t>
      </w:r>
    </w:p>
    <w:p w:rsidR="00000000" w:rsidRPr="001859FA" w:rsidP="001859FA">
      <w:pPr>
        <w:pStyle w:val="ListBullet2"/>
      </w:pPr>
      <w:r w:rsidRPr="001859FA">
        <w:t>routing machines</w:t>
      </w:r>
    </w:p>
    <w:p w:rsidR="00000000" w:rsidRPr="001859FA" w:rsidP="001859FA">
      <w:pPr>
        <w:pStyle w:val="ListBullet2"/>
      </w:pPr>
      <w:r w:rsidRPr="001859FA">
        <w:t>single or double end tenoners</w:t>
      </w:r>
    </w:p>
    <w:p w:rsidR="00000000" w:rsidRPr="001859FA" w:rsidP="001859FA">
      <w:pPr>
        <w:pStyle w:val="ListBullet2"/>
      </w:pPr>
      <w:r w:rsidRPr="001859FA">
        <w:t>mortisers</w:t>
      </w:r>
    </w:p>
    <w:p w:rsidR="00000000" w:rsidRPr="001859FA" w:rsidP="001859FA">
      <w:pPr>
        <w:pStyle w:val="ListBullet2"/>
      </w:pPr>
      <w:r w:rsidRPr="001859FA">
        <w:t>borers</w:t>
      </w:r>
    </w:p>
    <w:p w:rsidR="00000000" w:rsidRPr="001859FA" w:rsidP="001859FA">
      <w:pPr>
        <w:pStyle w:val="ListBullet2"/>
      </w:pPr>
      <w:r w:rsidRPr="001859FA">
        <w:t xml:space="preserve">multi-borers </w:t>
      </w:r>
    </w:p>
    <w:p w:rsidR="00000000" w:rsidRPr="001859FA" w:rsidP="001859FA">
      <w:pPr>
        <w:pStyle w:val="ListBullet2"/>
      </w:pPr>
      <w:r w:rsidRPr="001859FA">
        <w:t>drill presses</w:t>
      </w:r>
    </w:p>
    <w:p w:rsidR="00000000" w:rsidRPr="001859FA" w:rsidP="001859FA">
      <w:pPr>
        <w:pStyle w:val="ListBullet2"/>
      </w:pPr>
      <w:r w:rsidRPr="001859FA">
        <w:t>mortising chisels</w:t>
      </w:r>
    </w:p>
    <w:p w:rsidR="00000000" w:rsidRPr="001859FA" w:rsidP="001859FA">
      <w:pPr>
        <w:pStyle w:val="ListBullet2"/>
      </w:pPr>
      <w:r w:rsidRPr="001859FA">
        <w:t>tenoning saws or chains</w:t>
      </w:r>
    </w:p>
    <w:p w:rsidR="00000000" w:rsidRPr="001859FA" w:rsidP="001859FA">
      <w:pPr>
        <w:pStyle w:val="ListBullet"/>
      </w:pPr>
      <w:r w:rsidRPr="001859FA">
        <w:t>environmental protection practices for forest products factory settings:</w:t>
      </w:r>
    </w:p>
    <w:p w:rsidR="00000000" w:rsidRPr="001859FA" w:rsidP="001859FA">
      <w:pPr>
        <w:pStyle w:val="ListBullet2"/>
      </w:pPr>
      <w:r w:rsidRPr="001859FA">
        <w:t>reducing water and energy use</w:t>
      </w:r>
    </w:p>
    <w:p w:rsidR="00000000" w:rsidRPr="001859FA" w:rsidP="001859FA">
      <w:pPr>
        <w:pStyle w:val="ListBullet2"/>
      </w:pPr>
      <w:r w:rsidRPr="001859FA">
        <w:t>cleaning plant, tools and equipment</w:t>
      </w:r>
    </w:p>
    <w:p w:rsidR="00000000" w:rsidRPr="001859FA" w:rsidP="001859FA">
      <w:pPr>
        <w:pStyle w:val="ListBullet2"/>
      </w:pPr>
      <w:r w:rsidRPr="001859FA">
        <w:t>disposing of, recycling and reusing timber and other waste</w:t>
      </w:r>
    </w:p>
    <w:p w:rsidR="00000000" w:rsidRPr="001859FA" w:rsidP="001859FA">
      <w:pPr>
        <w:pStyle w:val="ListBullet"/>
      </w:pPr>
      <w:r w:rsidRPr="001859FA">
        <w:t>workplace procedures specific to production activities u</w:t>
      </w:r>
      <w:r w:rsidRPr="001859FA">
        <w:t>sing joinery machines:</w:t>
      </w:r>
    </w:p>
    <w:p w:rsidR="00000000" w:rsidRPr="001859FA" w:rsidP="001859FA">
      <w:pPr>
        <w:pStyle w:val="ListBullet2"/>
      </w:pPr>
      <w:r w:rsidRPr="001859FA">
        <w:t>workplace health and safety, with particular emphasis on personal protective equipment (PPE) and equipment lock-out</w:t>
      </w:r>
    </w:p>
    <w:p w:rsidR="00000000" w:rsidRPr="001859FA" w:rsidP="001859FA">
      <w:pPr>
        <w:pStyle w:val="ListBullet2"/>
      </w:pPr>
      <w:r w:rsidRPr="001859FA">
        <w:t>use and maintenance of equipment</w:t>
      </w:r>
    </w:p>
    <w:p w:rsidR="00000000" w:rsidRPr="001859FA" w:rsidP="001859FA">
      <w:pPr>
        <w:pStyle w:val="ListBullet2"/>
      </w:pPr>
      <w:r w:rsidRPr="001859FA">
        <w:t>communication reporting lines</w:t>
      </w:r>
    </w:p>
    <w:p w:rsidR="00000000" w:rsidRPr="001859FA" w:rsidP="001859FA">
      <w:pPr>
        <w:pStyle w:val="ListBullet2"/>
      </w:pPr>
      <w:r w:rsidRPr="001859FA">
        <w:t>recording and reporting cutting process and equipment</w:t>
      </w:r>
      <w:r w:rsidRPr="001859FA">
        <w:t xml:space="preserve"> faults.</w:t>
      </w:r>
    </w:p>
    <w:p w:rsidR="00000000" w:rsidRPr="001859FA" w:rsidP="001859FA">
      <w:pPr>
        <w:pStyle w:val="AllowPageBreak"/>
      </w:pPr>
    </w:p>
    <w:p w:rsidR="00000000" w:rsidRPr="001859FA" w:rsidP="001859FA">
      <w:pPr>
        <w:pStyle w:val="Heading1"/>
      </w:pPr>
      <w:bookmarkStart w:id="4" w:name="O_1048724"/>
      <w:bookmarkEnd w:id="4"/>
      <w:r w:rsidRPr="001859FA">
        <w:t>Assessment Conditions</w:t>
      </w:r>
    </w:p>
    <w:p w:rsidR="00000000" w:rsidRPr="001859FA" w:rsidP="0000104E">
      <w:pPr>
        <w:pStyle w:val="BodyText"/>
      </w:pPr>
      <w:r w:rsidRPr="001859FA">
        <w:t>Assessment of skills must take place under the following conditions:</w:t>
      </w:r>
    </w:p>
    <w:p w:rsidR="00000000" w:rsidRPr="001859FA" w:rsidP="001859FA">
      <w:pPr>
        <w:pStyle w:val="ListBullet"/>
      </w:pPr>
      <w:r w:rsidRPr="001859FA">
        <w:t>physical conditions:</w:t>
      </w:r>
    </w:p>
    <w:p w:rsidR="00000000" w:rsidRPr="001859FA" w:rsidP="001859FA">
      <w:pPr>
        <w:pStyle w:val="ListBullet2"/>
      </w:pPr>
      <w:r w:rsidRPr="001859FA">
        <w:t xml:space="preserve">skills must be demonstrated in a forest and forest products factory setting or an environment that </w:t>
      </w:r>
      <w:r w:rsidRPr="001859FA">
        <w:t>accurately reflects workplace conditions</w:t>
      </w:r>
    </w:p>
    <w:p w:rsidR="00000000" w:rsidRPr="001859FA" w:rsidP="001859FA">
      <w:pPr>
        <w:pStyle w:val="ListBullet"/>
      </w:pPr>
      <w:r w:rsidRPr="001859FA">
        <w:t>resources, equipment and materials:</w:t>
      </w:r>
    </w:p>
    <w:p w:rsidR="00000000" w:rsidRPr="001859FA" w:rsidP="001859FA">
      <w:pPr>
        <w:pStyle w:val="ListBullet2"/>
      </w:pPr>
      <w:r w:rsidRPr="001859FA">
        <w:t>cutting and drilling tools and equipment: measuring equipment, saws, routing machines, single or double end tenoners, mortisers, borers, multi-borers, drill presses</w:t>
      </w:r>
    </w:p>
    <w:p w:rsidR="00000000" w:rsidRPr="001859FA" w:rsidP="001859FA">
      <w:pPr>
        <w:pStyle w:val="ListBullet2"/>
      </w:pPr>
      <w:r w:rsidRPr="001859FA">
        <w:t>cutting blad</w:t>
      </w:r>
      <w:r w:rsidRPr="001859FA">
        <w:t>es and drills: square and angular router cutting bits, drills in varying sizes, mortising chisels, tenoning saws and chains, trenching heads</w:t>
      </w:r>
    </w:p>
    <w:p w:rsidR="00000000" w:rsidRPr="001859FA" w:rsidP="001859FA">
      <w:pPr>
        <w:pStyle w:val="ListBullet2"/>
      </w:pPr>
      <w:r w:rsidRPr="001859FA">
        <w:t>maintenance tools and equipment for cutting and drilling tools</w:t>
      </w:r>
    </w:p>
    <w:p w:rsidR="00000000" w:rsidRPr="001859FA" w:rsidP="001859FA">
      <w:pPr>
        <w:pStyle w:val="ListBullet2"/>
      </w:pPr>
      <w:r w:rsidRPr="001859FA">
        <w:t>consumable components: cutting blades and drills</w:t>
      </w:r>
    </w:p>
    <w:p w:rsidR="00000000" w:rsidRPr="001859FA" w:rsidP="001859FA">
      <w:pPr>
        <w:pStyle w:val="ListBullet2"/>
      </w:pPr>
      <w:r w:rsidRPr="001859FA">
        <w:t>PPE</w:t>
      </w:r>
      <w:r w:rsidRPr="001859FA">
        <w:t xml:space="preserve"> suitable for cutting and drilling activities</w:t>
      </w:r>
    </w:p>
    <w:p w:rsidR="00000000" w:rsidRPr="001859FA" w:rsidP="001859FA">
      <w:pPr>
        <w:pStyle w:val="ListBullet2"/>
      </w:pPr>
      <w:r w:rsidRPr="001859FA">
        <w:t>a diverse, comprehensive and commercial product range of timber</w:t>
      </w:r>
    </w:p>
    <w:p w:rsidR="00000000" w:rsidRPr="001859FA" w:rsidP="001859FA">
      <w:pPr>
        <w:pStyle w:val="ListBullet2"/>
      </w:pPr>
      <w:r w:rsidRPr="001859FA">
        <w:t xml:space="preserve">manufacturer instructions for use and maintenance of equipment </w:t>
      </w:r>
    </w:p>
    <w:p w:rsidR="00000000" w:rsidRPr="001859FA" w:rsidP="001859FA">
      <w:pPr>
        <w:pStyle w:val="ListBullet2"/>
      </w:pPr>
      <w:r w:rsidRPr="001859FA">
        <w:t>template reports for recording processing and equipment faults</w:t>
      </w:r>
    </w:p>
    <w:p w:rsidR="00000000" w:rsidRPr="001859FA" w:rsidP="001859FA">
      <w:pPr>
        <w:pStyle w:val="ListBullet"/>
      </w:pPr>
      <w:r w:rsidRPr="001859FA">
        <w:t>specifications:</w:t>
      </w:r>
    </w:p>
    <w:p w:rsidR="00000000" w:rsidRPr="001859FA" w:rsidP="001859FA">
      <w:pPr>
        <w:pStyle w:val="ListBullet2"/>
      </w:pPr>
      <w:r w:rsidRPr="001859FA">
        <w:t>a</w:t>
      </w:r>
      <w:r w:rsidRPr="001859FA">
        <w:t>ccess to work order for production activities, with specific instructions for the cutting, drilling and storage of timber and timber products</w:t>
      </w:r>
    </w:p>
    <w:p w:rsidR="00000000" w:rsidRPr="001859FA" w:rsidP="001859FA">
      <w:pPr>
        <w:pStyle w:val="ListBullet2"/>
      </w:pPr>
      <w:r w:rsidRPr="001859FA">
        <w:t>access to written workplace procedures for production activities using joinery machines.</w:t>
      </w:r>
    </w:p>
    <w:p w:rsidR="00000000" w:rsidRPr="001859FA" w:rsidP="0000104E">
      <w:pPr>
        <w:pStyle w:val="BodyText"/>
      </w:pPr>
      <w:r w:rsidRPr="001859FA">
        <w:t>Assessors of this unit must satisfy the requirements for assessors in applicable vocational education and training legislation, frameworks and/or standards.</w:t>
      </w:r>
    </w:p>
    <w:p w:rsidR="00000000" w:rsidRPr="001859FA" w:rsidP="001859FA">
      <w:pPr>
        <w:pStyle w:val="Heading1"/>
      </w:pPr>
      <w:bookmarkStart w:id="5" w:name="O_1048727"/>
      <w:bookmarkEnd w:id="5"/>
      <w:r w:rsidRPr="001859FA">
        <w:t>Links</w:t>
      </w:r>
    </w:p>
    <w:p w:rsidR="00000000" w:rsidRPr="001859FA" w:rsidP="0000104E">
      <w:pPr>
        <w:pStyle w:val="BodyText"/>
      </w:pPr>
      <w:r w:rsidRPr="001859FA">
        <w:t>Companion Volumes, including Implementation Guides, are available at VETNe</w:t>
      </w:r>
      <w:r w:rsidRPr="001859FA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649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859FA" w:rsidP="001859FA"/>
    <w:sectPr w:rsidSect="001859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FA" w:rsidRPr="0000104E" w:rsidP="00001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4E" w:rsidP="00185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04E" w:rsidP="00185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104E" w:rsidP="00185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9FA" w:rsidRPr="0000104E" w:rsidP="00001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4E" w:rsidRPr="002D2AF8" w:rsidP="00185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FWPTMM3211 Manufacture using joinery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0104E" w:rsidP="00185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69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5C9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146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9FA"/>
  </w:style>
  <w:style w:type="character" w:customStyle="1" w:styleId="Heading1Char">
    <w:name w:val="Heading 1 Char"/>
    <w:basedOn w:val="DefaultParagraphFont"/>
    <w:link w:val="Heading1"/>
    <w:rsid w:val="00185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9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9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9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59FA"/>
    <w:rPr>
      <w:b/>
    </w:rPr>
  </w:style>
  <w:style w:type="character" w:customStyle="1" w:styleId="Heading2Char">
    <w:name w:val="Heading 2 Char"/>
    <w:basedOn w:val="DefaultParagraphFont"/>
    <w:link w:val="Heading2"/>
    <w:rsid w:val="00185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9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9FA"/>
    <w:rPr>
      <w:b/>
      <w:spacing w:val="0"/>
    </w:rPr>
  </w:style>
  <w:style w:type="paragraph" w:customStyle="1" w:styleId="SuperTitle">
    <w:name w:val="SuperTitle"/>
    <w:basedOn w:val="Title"/>
    <w:rsid w:val="00185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9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9FA"/>
    <w:rPr>
      <w:i/>
    </w:rPr>
  </w:style>
  <w:style w:type="paragraph" w:styleId="Caption">
    <w:name w:val="caption"/>
    <w:basedOn w:val="BodyText"/>
    <w:next w:val="Normal"/>
    <w:qFormat/>
    <w:rsid w:val="00185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9FA"/>
  </w:style>
  <w:style w:type="paragraph" w:styleId="TableofFigures">
    <w:name w:val="table of figures"/>
    <w:basedOn w:val="Normal"/>
    <w:next w:val="Normal"/>
    <w:semiHidden/>
    <w:rsid w:val="00185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9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9FA"/>
    <w:rPr>
      <w:rFonts w:ascii="Wingdings" w:hAnsi="Wingdings"/>
    </w:rPr>
  </w:style>
  <w:style w:type="paragraph" w:customStyle="1" w:styleId="TableHeading">
    <w:name w:val="Table Heading"/>
    <w:basedOn w:val="HeadingBase"/>
    <w:rsid w:val="00185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9FA"/>
    <w:rPr>
      <w:color w:val="0033CC"/>
      <w:u w:val="none"/>
    </w:rPr>
  </w:style>
  <w:style w:type="paragraph" w:customStyle="1" w:styleId="BodyTextRight">
    <w:name w:val="Body Text Right"/>
    <w:basedOn w:val="BodyText"/>
    <w:rsid w:val="00185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9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9FA"/>
    <w:rPr>
      <w:sz w:val="32"/>
    </w:rPr>
  </w:style>
  <w:style w:type="paragraph" w:customStyle="1" w:styleId="HeadingProcedure">
    <w:name w:val="Heading Procedure"/>
    <w:basedOn w:val="HeadingBase"/>
    <w:next w:val="Normal"/>
    <w:rsid w:val="00185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9FA"/>
    <w:pPr>
      <w:spacing w:before="60" w:after="60"/>
    </w:pPr>
  </w:style>
  <w:style w:type="paragraph" w:styleId="ListContinue">
    <w:name w:val="List Continue"/>
    <w:basedOn w:val="List"/>
    <w:rsid w:val="001859FA"/>
    <w:pPr>
      <w:ind w:firstLine="0"/>
    </w:pPr>
  </w:style>
  <w:style w:type="paragraph" w:customStyle="1" w:styleId="ListNote">
    <w:name w:val="List Note"/>
    <w:basedOn w:val="List"/>
    <w:rsid w:val="00185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9FA"/>
    <w:rPr>
      <w:rFonts w:ascii="Courier New" w:hAnsi="Courier New"/>
    </w:rPr>
  </w:style>
  <w:style w:type="paragraph" w:customStyle="1" w:styleId="NoteBullet">
    <w:name w:val="Note Bullet"/>
    <w:basedOn w:val="Note"/>
    <w:rsid w:val="00185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9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9FA"/>
    <w:rPr>
      <w:b/>
      <w:smallCaps/>
    </w:rPr>
  </w:style>
  <w:style w:type="paragraph" w:customStyle="1" w:styleId="TableListNumber">
    <w:name w:val="Table List Number"/>
    <w:basedOn w:val="ListNumber"/>
    <w:rsid w:val="00185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9FA"/>
    <w:pPr>
      <w:numPr>
        <w:numId w:val="9"/>
      </w:numPr>
    </w:pPr>
  </w:style>
  <w:style w:type="paragraph" w:customStyle="1" w:styleId="ListAlpha2">
    <w:name w:val="List Alpha 2"/>
    <w:basedOn w:val="List2"/>
    <w:rsid w:val="001859FA"/>
    <w:pPr>
      <w:numPr>
        <w:numId w:val="8"/>
      </w:numPr>
    </w:pPr>
  </w:style>
  <w:style w:type="paragraph" w:styleId="List2">
    <w:name w:val="List 2"/>
    <w:basedOn w:val="BodyText"/>
    <w:rsid w:val="00185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9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9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9FA"/>
    <w:pPr>
      <w:numPr>
        <w:numId w:val="4"/>
      </w:numPr>
    </w:pPr>
  </w:style>
  <w:style w:type="paragraph" w:styleId="ListContinue2">
    <w:name w:val="List Continue 2"/>
    <w:basedOn w:val="List2"/>
    <w:rsid w:val="001859FA"/>
    <w:pPr>
      <w:ind w:firstLine="0"/>
    </w:pPr>
  </w:style>
  <w:style w:type="paragraph" w:styleId="ListContinue3">
    <w:name w:val="List Continue 3"/>
    <w:basedOn w:val="List3"/>
    <w:rsid w:val="001859FA"/>
    <w:pPr>
      <w:ind w:left="1021" w:firstLine="0"/>
    </w:pPr>
  </w:style>
  <w:style w:type="paragraph" w:styleId="ListContinue4">
    <w:name w:val="List Continue 4"/>
    <w:basedOn w:val="List4"/>
    <w:rsid w:val="001859FA"/>
    <w:pPr>
      <w:ind w:firstLine="0"/>
    </w:pPr>
  </w:style>
  <w:style w:type="paragraph" w:styleId="ListContinue5">
    <w:name w:val="List Continue 5"/>
    <w:basedOn w:val="List5"/>
    <w:rsid w:val="001859FA"/>
    <w:pPr>
      <w:ind w:firstLine="0"/>
    </w:pPr>
  </w:style>
  <w:style w:type="paragraph" w:styleId="ListNumber3">
    <w:name w:val="List Number 3"/>
    <w:basedOn w:val="List3"/>
    <w:rsid w:val="001859FA"/>
    <w:pPr>
      <w:numPr>
        <w:numId w:val="5"/>
      </w:numPr>
    </w:pPr>
  </w:style>
  <w:style w:type="paragraph" w:styleId="ListNumber4">
    <w:name w:val="List Number 4"/>
    <w:basedOn w:val="List4"/>
    <w:rsid w:val="001859FA"/>
    <w:pPr>
      <w:numPr>
        <w:numId w:val="6"/>
      </w:numPr>
    </w:pPr>
  </w:style>
  <w:style w:type="paragraph" w:styleId="ListNumber5">
    <w:name w:val="List Number 5"/>
    <w:basedOn w:val="List5"/>
    <w:rsid w:val="001859FA"/>
    <w:pPr>
      <w:numPr>
        <w:numId w:val="7"/>
      </w:numPr>
    </w:pPr>
  </w:style>
  <w:style w:type="paragraph" w:styleId="BlockText">
    <w:name w:val="Block Text"/>
    <w:basedOn w:val="Normal"/>
    <w:rsid w:val="00185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9FA"/>
    <w:rPr>
      <w:sz w:val="16"/>
      <w:vertAlign w:val="superscript"/>
    </w:rPr>
  </w:style>
  <w:style w:type="character" w:customStyle="1" w:styleId="Symbols">
    <w:name w:val="Symbols"/>
    <w:basedOn w:val="DefaultParagraphFont"/>
    <w:rsid w:val="001859FA"/>
    <w:rPr>
      <w:rFonts w:ascii="Symbol" w:hAnsi="Symbol"/>
    </w:rPr>
  </w:style>
  <w:style w:type="character" w:customStyle="1" w:styleId="MenuOptions">
    <w:name w:val="Menu Options"/>
    <w:basedOn w:val="DefaultParagraphFont"/>
    <w:rsid w:val="00185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9FA"/>
    <w:rPr>
      <w:b/>
    </w:rPr>
  </w:style>
  <w:style w:type="character" w:customStyle="1" w:styleId="Underlined">
    <w:name w:val="Underlined"/>
    <w:basedOn w:val="DefaultParagraphFont"/>
    <w:rsid w:val="001859FA"/>
    <w:rPr>
      <w:u w:val="single"/>
    </w:rPr>
  </w:style>
  <w:style w:type="paragraph" w:customStyle="1" w:styleId="TableBodyTextRight">
    <w:name w:val="Table Body Text Right"/>
    <w:basedOn w:val="TableBodyText"/>
    <w:rsid w:val="00185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9FA"/>
    <w:rPr>
      <w:sz w:val="18"/>
    </w:rPr>
  </w:style>
  <w:style w:type="paragraph" w:customStyle="1" w:styleId="BodySmallRight">
    <w:name w:val="Body Small Right"/>
    <w:basedOn w:val="BodyTextRight"/>
    <w:rsid w:val="001859FA"/>
    <w:rPr>
      <w:sz w:val="18"/>
      <w:szCs w:val="18"/>
    </w:rPr>
  </w:style>
  <w:style w:type="paragraph" w:customStyle="1" w:styleId="MarginEdition">
    <w:name w:val="Margin Edition"/>
    <w:basedOn w:val="MarginNote"/>
    <w:rsid w:val="00185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9FA"/>
    <w:rPr>
      <w:sz w:val="2"/>
      <w:szCs w:val="2"/>
    </w:rPr>
  </w:style>
  <w:style w:type="character" w:customStyle="1" w:styleId="Small">
    <w:name w:val="Small"/>
    <w:basedOn w:val="DefaultParagraphFont"/>
    <w:rsid w:val="001859FA"/>
    <w:rPr>
      <w:sz w:val="16"/>
    </w:rPr>
  </w:style>
  <w:style w:type="paragraph" w:customStyle="1" w:styleId="WideTable">
    <w:name w:val="Wide Table"/>
    <w:basedOn w:val="Normal"/>
    <w:rsid w:val="00185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9FA"/>
  </w:style>
  <w:style w:type="paragraph" w:styleId="Quote">
    <w:name w:val="Quote"/>
    <w:basedOn w:val="Heading1"/>
    <w:link w:val="QuoteChar"/>
    <w:qFormat/>
    <w:rsid w:val="00185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9FA"/>
    <w:pPr>
      <w:pageBreakBefore/>
    </w:pPr>
  </w:style>
  <w:style w:type="paragraph" w:customStyle="1" w:styleId="Border">
    <w:name w:val="Border"/>
    <w:basedOn w:val="Normal"/>
    <w:qFormat/>
    <w:rsid w:val="00185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9FA"/>
    <w:rPr>
      <w:u w:val="single"/>
    </w:rPr>
  </w:style>
  <w:style w:type="character" w:customStyle="1" w:styleId="BoldandItalics">
    <w:name w:val="Bold and Italics"/>
    <w:qFormat/>
    <w:rsid w:val="001859FA"/>
    <w:rPr>
      <w:b/>
      <w:i/>
      <w:u w:val="none"/>
    </w:rPr>
  </w:style>
  <w:style w:type="paragraph" w:styleId="BalloonText">
    <w:name w:val="Balloon Text"/>
    <w:basedOn w:val="Normal"/>
    <w:link w:val="BalloonTextChar"/>
    <w:rsid w:val="00185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9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1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3438</Characters>
  <Application>Microsoft Office Word</Application>
  <DocSecurity>0</DocSecurity>
  <Lines>101</Lines>
  <Paragraphs>84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FWPTMM3211 Manufacture using joinery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