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B63" w:rsidP="00856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FWPTMM3210 Convert timber</w:t>
      </w:r>
      <w:r>
        <w:fldChar w:fldCharType="end"/>
      </w:r>
    </w:p>
    <w:p w:rsidR="00856B63" w:rsidP="00856B63">
      <w:pPr>
        <w:pStyle w:val="Version"/>
        <w:sectPr w:rsidSect="00F07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2EF" w:rsidP="00F072EF">
      <w:pPr>
        <w:pStyle w:val="SuperHeading"/>
      </w:pPr>
      <w:r w:rsidRPr="00F072EF">
        <w:t>Assessment Requirements for FWPTMM3210 Convert timber</w:t>
      </w:r>
    </w:p>
    <w:p w:rsidR="00000000" w:rsidRPr="00F072EF" w:rsidP="00F072EF">
      <w:pPr>
        <w:pStyle w:val="Heading1"/>
      </w:pPr>
      <w:bookmarkStart w:id="1" w:name="O_1048702"/>
      <w:bookmarkEnd w:id="1"/>
      <w:r w:rsidRPr="00F072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7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EF">
            <w:pPr>
              <w:pStyle w:val="BodyTextBold"/>
              <w:rPr>
                <w:lang w:val="en-NZ"/>
              </w:rPr>
            </w:pPr>
            <w:r w:rsidRPr="00F072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EF">
            <w:pPr>
              <w:pStyle w:val="BodyTextBold"/>
              <w:rPr>
                <w:lang w:val="en-NZ"/>
              </w:rPr>
            </w:pPr>
            <w:r w:rsidRPr="00F072EF">
              <w:t>Comments</w:t>
            </w:r>
          </w:p>
        </w:tc>
      </w:tr>
      <w:tr w:rsidTr="00F07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EF">
            <w:pPr>
              <w:pStyle w:val="BodyText"/>
              <w:rPr>
                <w:lang w:val="en-NZ"/>
              </w:rPr>
            </w:pPr>
            <w:r w:rsidRPr="00F072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EF" w:rsidP="00F072EF">
            <w:pPr>
              <w:pStyle w:val="BodyText"/>
            </w:pPr>
            <w:r w:rsidRPr="00F072EF">
              <w:t>This version released with FWP Forest and Wood Products Training Package Version 5.0.</w:t>
            </w:r>
          </w:p>
        </w:tc>
      </w:tr>
    </w:tbl>
    <w:p w:rsidR="00000000" w:rsidRPr="00F072EF" w:rsidP="00F072EF">
      <w:pPr>
        <w:pStyle w:val="BodyText"/>
      </w:pPr>
    </w:p>
    <w:p w:rsidR="00000000" w:rsidRPr="00F072EF" w:rsidP="00F072EF">
      <w:pPr>
        <w:pStyle w:val="AllowPageBreak"/>
      </w:pPr>
    </w:p>
    <w:p w:rsidR="00000000" w:rsidRPr="00F072EF" w:rsidP="00F072EF">
      <w:pPr>
        <w:pStyle w:val="Heading1"/>
      </w:pPr>
      <w:bookmarkStart w:id="2" w:name="O_1048703"/>
      <w:bookmarkEnd w:id="2"/>
      <w:r w:rsidRPr="00F072EF">
        <w:t>Performance Evidence</w:t>
      </w:r>
    </w:p>
    <w:p w:rsidR="00000000" w:rsidRPr="00F072EF" w:rsidP="00856B63">
      <w:pPr>
        <w:pStyle w:val="BodyText"/>
      </w:pPr>
      <w:r w:rsidRPr="00F072EF">
        <w:t>An individual demonstrating competency must satisfy all of th</w:t>
      </w:r>
      <w:r w:rsidRPr="00F072EF">
        <w:t xml:space="preserve">e elements and performance criteria in this unit. </w:t>
      </w:r>
    </w:p>
    <w:p w:rsidR="00000000" w:rsidRPr="00F072EF" w:rsidP="00856B63">
      <w:pPr>
        <w:pStyle w:val="BodyText"/>
      </w:pPr>
      <w:r w:rsidRPr="00F072EF">
        <w:t xml:space="preserve">There must be evidence that the individual has, on at least one occasion, safely set up, operated and maintained sawing machines to cut timber to width and thickness, and has: </w:t>
      </w:r>
    </w:p>
    <w:p w:rsidR="00000000" w:rsidRPr="00F072EF" w:rsidP="00F072EF">
      <w:pPr>
        <w:pStyle w:val="ListBullet"/>
      </w:pPr>
      <w:r w:rsidRPr="00F072EF">
        <w:t>followed work order and rel</w:t>
      </w:r>
      <w:r w:rsidRPr="00F072EF">
        <w:t xml:space="preserve">evant workplace health and safety and environmental protection procedures </w:t>
      </w:r>
    </w:p>
    <w:p w:rsidR="00000000" w:rsidRPr="00F072EF" w:rsidP="00F072EF">
      <w:pPr>
        <w:pStyle w:val="ListBullet"/>
      </w:pPr>
      <w:r w:rsidRPr="00F072EF">
        <w:t>followed workplace policies and practices relevant to converting timber of at least one of the following materials:</w:t>
      </w:r>
    </w:p>
    <w:p w:rsidR="00000000" w:rsidRPr="00F072EF" w:rsidP="00F072EF">
      <w:pPr>
        <w:pStyle w:val="ListBullet2"/>
      </w:pPr>
      <w:r w:rsidRPr="00F072EF">
        <w:t>native timber species</w:t>
      </w:r>
    </w:p>
    <w:p w:rsidR="00000000" w:rsidRPr="00F072EF" w:rsidP="00F072EF">
      <w:pPr>
        <w:pStyle w:val="ListBullet2"/>
      </w:pPr>
      <w:r w:rsidRPr="00F072EF">
        <w:t>imported timber species</w:t>
      </w:r>
    </w:p>
    <w:p w:rsidR="00000000" w:rsidRPr="00F072EF" w:rsidP="00F072EF">
      <w:pPr>
        <w:pStyle w:val="ListBullet2"/>
      </w:pPr>
      <w:r w:rsidRPr="00F072EF">
        <w:t>dressed timber</w:t>
      </w:r>
    </w:p>
    <w:p w:rsidR="00000000" w:rsidRPr="00F072EF" w:rsidP="00F072EF">
      <w:pPr>
        <w:pStyle w:val="ListBullet2"/>
      </w:pPr>
      <w:r w:rsidRPr="00F072EF">
        <w:t>in-the-rough timber</w:t>
      </w:r>
    </w:p>
    <w:p w:rsidR="00000000" w:rsidRPr="00F072EF" w:rsidP="00F072EF">
      <w:pPr>
        <w:pStyle w:val="ListBullet2"/>
      </w:pPr>
      <w:r w:rsidRPr="00F072EF">
        <w:t>green timber</w:t>
      </w:r>
    </w:p>
    <w:p w:rsidR="00000000" w:rsidRPr="00F072EF" w:rsidP="00F072EF">
      <w:pPr>
        <w:pStyle w:val="ListBullet2"/>
      </w:pPr>
      <w:r w:rsidRPr="00F072EF">
        <w:t>stress and non-stress graded timber</w:t>
      </w:r>
    </w:p>
    <w:p w:rsidR="00000000" w:rsidRPr="00F072EF" w:rsidP="00F072EF">
      <w:pPr>
        <w:pStyle w:val="ListBullet2"/>
      </w:pPr>
      <w:r w:rsidRPr="00F072EF">
        <w:t>preservative treated timber</w:t>
      </w:r>
    </w:p>
    <w:p w:rsidR="00000000" w:rsidRPr="00F072EF" w:rsidP="00F072EF">
      <w:pPr>
        <w:pStyle w:val="ListBullet2"/>
      </w:pPr>
      <w:r w:rsidRPr="00F072EF">
        <w:t>coated and/or treated timber products</w:t>
      </w:r>
    </w:p>
    <w:p w:rsidR="00000000" w:rsidRPr="00F072EF" w:rsidP="00F072EF">
      <w:pPr>
        <w:pStyle w:val="ListBullet2"/>
      </w:pPr>
      <w:r w:rsidRPr="00F072EF">
        <w:t>beams or laminated beams</w:t>
      </w:r>
    </w:p>
    <w:p w:rsidR="00000000" w:rsidRPr="00F072EF" w:rsidP="00F072EF">
      <w:pPr>
        <w:pStyle w:val="ListBullet"/>
      </w:pPr>
      <w:r w:rsidRPr="00F072EF">
        <w:t>cut material to width and thickness according to work order and within prescribed workplace tol</w:t>
      </w:r>
      <w:r w:rsidRPr="00F072EF">
        <w:t>erances</w:t>
      </w:r>
    </w:p>
    <w:p w:rsidR="00000000" w:rsidRPr="00F072EF" w:rsidP="00F072EF">
      <w:pPr>
        <w:pStyle w:val="ListBullet"/>
      </w:pPr>
      <w:r w:rsidRPr="00F072EF">
        <w:t>conducted operator maintenance on a power driven saw</w:t>
      </w:r>
    </w:p>
    <w:p w:rsidR="00000000" w:rsidRPr="00F072EF" w:rsidP="00F072EF">
      <w:pPr>
        <w:pStyle w:val="ListBullet"/>
      </w:pPr>
      <w:r w:rsidRPr="00F072EF">
        <w:t xml:space="preserve">stacked batches of cut material according to workplace requirements. </w:t>
      </w:r>
    </w:p>
    <w:p w:rsidR="00000000" w:rsidRPr="00F072EF" w:rsidP="00F072EF">
      <w:pPr>
        <w:pStyle w:val="AllowPageBreak"/>
      </w:pPr>
    </w:p>
    <w:p w:rsidR="00000000" w:rsidRPr="00F072EF" w:rsidP="00F072EF">
      <w:pPr>
        <w:pStyle w:val="Heading1"/>
      </w:pPr>
      <w:bookmarkStart w:id="3" w:name="O_1048704"/>
      <w:bookmarkEnd w:id="3"/>
      <w:r w:rsidRPr="00F072EF">
        <w:t>Knowledge Evidence</w:t>
      </w:r>
    </w:p>
    <w:p w:rsidR="00000000" w:rsidRPr="00F072EF" w:rsidP="00856B63">
      <w:pPr>
        <w:pStyle w:val="BodyText"/>
      </w:pPr>
      <w:r w:rsidRPr="00F072EF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F072EF" w:rsidP="00F072EF">
      <w:pPr>
        <w:pStyle w:val="ListBullet"/>
      </w:pPr>
      <w:r w:rsidRPr="00F072EF">
        <w:t>timber conversion processes:</w:t>
      </w:r>
    </w:p>
    <w:p w:rsidR="00000000" w:rsidRPr="00F072EF" w:rsidP="00F072EF">
      <w:pPr>
        <w:pStyle w:val="ListBullet2"/>
      </w:pPr>
      <w:r w:rsidRPr="00F072EF">
        <w:t>re-sawing in-the-rough boards to optimise sing</w:t>
      </w:r>
      <w:r w:rsidRPr="00F072EF">
        <w:t>le boards through cutting away waste edges</w:t>
      </w:r>
    </w:p>
    <w:p w:rsidR="00000000" w:rsidRPr="00F072EF" w:rsidP="00F072EF">
      <w:pPr>
        <w:pStyle w:val="ListBullet2"/>
      </w:pPr>
      <w:r w:rsidRPr="00F072EF">
        <w:t>cutting boards into two or more boards, thereby maximising the amount of product in line with the work order</w:t>
      </w:r>
    </w:p>
    <w:p w:rsidR="00000000" w:rsidRPr="00F072EF" w:rsidP="00F072EF">
      <w:pPr>
        <w:pStyle w:val="ListBullet2"/>
      </w:pPr>
      <w:r w:rsidRPr="00F072EF">
        <w:t>saw set-up, including setting depth, width and thickness of cut measured from the fence in line with pro</w:t>
      </w:r>
      <w:r w:rsidRPr="00F072EF">
        <w:t>duct order and allowing for kerf (width of saw cut)</w:t>
      </w:r>
    </w:p>
    <w:p w:rsidR="00000000" w:rsidRPr="00F072EF" w:rsidP="00F072EF">
      <w:pPr>
        <w:pStyle w:val="ListBullet"/>
      </w:pPr>
      <w:r w:rsidRPr="00F072EF">
        <w:t>storage layout and categories for raw materials and stacking finished materials, including:</w:t>
      </w:r>
    </w:p>
    <w:p w:rsidR="00000000" w:rsidRPr="00F072EF" w:rsidP="00F072EF">
      <w:pPr>
        <w:pStyle w:val="ListBullet2"/>
      </w:pPr>
      <w:r w:rsidRPr="00F072EF">
        <w:t>preparing for transport</w:t>
      </w:r>
    </w:p>
    <w:p w:rsidR="00000000" w:rsidRPr="00F072EF" w:rsidP="00F072EF">
      <w:pPr>
        <w:pStyle w:val="ListBullet2"/>
      </w:pPr>
      <w:r w:rsidRPr="00F072EF">
        <w:t>categorising in common size, length, width and thickness</w:t>
      </w:r>
    </w:p>
    <w:p w:rsidR="00000000" w:rsidRPr="00F072EF" w:rsidP="00F072EF">
      <w:pPr>
        <w:pStyle w:val="ListBullet2"/>
      </w:pPr>
      <w:r w:rsidRPr="00F072EF">
        <w:t>marking lots in line with wor</w:t>
      </w:r>
      <w:r w:rsidRPr="00F072EF">
        <w:t>k order and site requirements</w:t>
      </w:r>
    </w:p>
    <w:p w:rsidR="00000000" w:rsidRPr="00F072EF" w:rsidP="00F072EF">
      <w:pPr>
        <w:pStyle w:val="ListBullet2"/>
      </w:pPr>
      <w:r w:rsidRPr="00F072EF">
        <w:t>locating so as not to block access or passage</w:t>
      </w:r>
    </w:p>
    <w:p w:rsidR="00000000" w:rsidRPr="00F072EF" w:rsidP="00F072EF">
      <w:pPr>
        <w:pStyle w:val="ListBullet"/>
      </w:pPr>
      <w:r w:rsidRPr="00F072EF">
        <w:t>characteristics of timber and timber defects, including:</w:t>
      </w:r>
    </w:p>
    <w:p w:rsidR="00000000" w:rsidRPr="00F072EF" w:rsidP="00F072EF">
      <w:pPr>
        <w:pStyle w:val="ListBullet2"/>
      </w:pPr>
      <w:r w:rsidRPr="00F072EF">
        <w:t>warp</w:t>
      </w:r>
    </w:p>
    <w:p w:rsidR="00000000" w:rsidRPr="00F072EF" w:rsidP="00F072EF">
      <w:pPr>
        <w:pStyle w:val="ListBullet2"/>
      </w:pPr>
      <w:r w:rsidRPr="00F072EF">
        <w:t>wane</w:t>
      </w:r>
    </w:p>
    <w:p w:rsidR="00000000" w:rsidRPr="00F072EF" w:rsidP="00F072EF">
      <w:pPr>
        <w:pStyle w:val="ListBullet2"/>
      </w:pPr>
      <w:r w:rsidRPr="00F072EF">
        <w:t>cupping</w:t>
      </w:r>
    </w:p>
    <w:p w:rsidR="00000000" w:rsidRPr="00F072EF" w:rsidP="00F072EF">
      <w:pPr>
        <w:pStyle w:val="ListBullet2"/>
      </w:pPr>
      <w:r w:rsidRPr="00F072EF">
        <w:t>shakes</w:t>
      </w:r>
    </w:p>
    <w:p w:rsidR="00000000" w:rsidRPr="00F072EF" w:rsidP="00F072EF">
      <w:pPr>
        <w:pStyle w:val="ListBullet2"/>
      </w:pPr>
      <w:r w:rsidRPr="00F072EF">
        <w:t>insect defects</w:t>
      </w:r>
    </w:p>
    <w:p w:rsidR="00000000" w:rsidRPr="00F072EF" w:rsidP="00F072EF">
      <w:pPr>
        <w:pStyle w:val="ListBullet2"/>
      </w:pPr>
      <w:r w:rsidRPr="00F072EF">
        <w:t xml:space="preserve">knots </w:t>
      </w:r>
    </w:p>
    <w:p w:rsidR="00000000" w:rsidRPr="00F072EF" w:rsidP="00F072EF">
      <w:pPr>
        <w:pStyle w:val="ListBullet2"/>
      </w:pPr>
      <w:r w:rsidRPr="00F072EF">
        <w:t>resin pockets</w:t>
      </w:r>
    </w:p>
    <w:p w:rsidR="00000000" w:rsidRPr="00F072EF" w:rsidP="00F072EF">
      <w:pPr>
        <w:pStyle w:val="ListBullet"/>
      </w:pPr>
      <w:r w:rsidRPr="00F072EF">
        <w:t>cutting patterns and sequences</w:t>
      </w:r>
    </w:p>
    <w:p w:rsidR="00000000" w:rsidRPr="00F072EF" w:rsidP="00F072EF">
      <w:pPr>
        <w:pStyle w:val="ListBullet"/>
      </w:pPr>
      <w:r w:rsidRPr="00F072EF">
        <w:t>tolerances</w:t>
      </w:r>
    </w:p>
    <w:p w:rsidR="00000000" w:rsidRPr="00F072EF" w:rsidP="00F072EF">
      <w:pPr>
        <w:pStyle w:val="ListBullet"/>
      </w:pPr>
      <w:r w:rsidRPr="00F072EF">
        <w:t>saw feed rates</w:t>
      </w:r>
    </w:p>
    <w:p w:rsidR="00000000" w:rsidRPr="00F072EF" w:rsidP="00F072EF">
      <w:pPr>
        <w:pStyle w:val="ListBullet"/>
      </w:pPr>
      <w:r w:rsidRPr="00F072EF">
        <w:t>industry standard cross-sections and lengths</w:t>
      </w:r>
    </w:p>
    <w:p w:rsidR="00000000" w:rsidRPr="00F072EF" w:rsidP="00F072EF">
      <w:pPr>
        <w:pStyle w:val="ListBullet"/>
      </w:pPr>
      <w:r w:rsidRPr="00F072EF">
        <w:t>types of conversion tools and equipment; their purpose, features, operation and basic non-specialist repair and maintenance:</w:t>
      </w:r>
    </w:p>
    <w:p w:rsidR="00000000" w:rsidRPr="00F072EF" w:rsidP="00F072EF">
      <w:pPr>
        <w:pStyle w:val="ListBullet2"/>
      </w:pPr>
      <w:r w:rsidRPr="00F072EF">
        <w:t>measuring equipment</w:t>
      </w:r>
    </w:p>
    <w:p w:rsidR="00000000" w:rsidRPr="00F072EF" w:rsidP="00F072EF">
      <w:pPr>
        <w:pStyle w:val="ListBullet2"/>
      </w:pPr>
      <w:r w:rsidRPr="00F072EF">
        <w:t>automatic feed controlled ripping saws</w:t>
      </w:r>
    </w:p>
    <w:p w:rsidR="00000000" w:rsidRPr="00F072EF" w:rsidP="00F072EF">
      <w:pPr>
        <w:pStyle w:val="ListBullet2"/>
      </w:pPr>
      <w:r w:rsidRPr="00F072EF">
        <w:t>saws with adjustable thick</w:t>
      </w:r>
      <w:r w:rsidRPr="00F072EF">
        <w:t>ness (sloping table)</w:t>
      </w:r>
    </w:p>
    <w:p w:rsidR="00000000" w:rsidRPr="00F072EF" w:rsidP="00F072EF">
      <w:pPr>
        <w:pStyle w:val="ListBullet2"/>
      </w:pPr>
      <w:r w:rsidRPr="00F072EF">
        <w:t>saws with one blade</w:t>
      </w:r>
    </w:p>
    <w:p w:rsidR="00000000" w:rsidRPr="00F072EF" w:rsidP="00F072EF">
      <w:pPr>
        <w:pStyle w:val="ListBullet2"/>
      </w:pPr>
      <w:r w:rsidRPr="00F072EF">
        <w:t>rip saws</w:t>
      </w:r>
    </w:p>
    <w:p w:rsidR="00000000" w:rsidRPr="00F072EF" w:rsidP="00F072EF">
      <w:pPr>
        <w:pStyle w:val="ListBullet2"/>
      </w:pPr>
      <w:r w:rsidRPr="00F072EF">
        <w:t>table saws</w:t>
      </w:r>
    </w:p>
    <w:p w:rsidR="00000000" w:rsidRPr="00F072EF" w:rsidP="00F072EF">
      <w:pPr>
        <w:pStyle w:val="ListBullet2"/>
      </w:pPr>
      <w:r w:rsidRPr="00F072EF">
        <w:t>bench saws</w:t>
      </w:r>
    </w:p>
    <w:p w:rsidR="00000000" w:rsidRPr="00F072EF" w:rsidP="00F072EF">
      <w:pPr>
        <w:pStyle w:val="ListBullet"/>
      </w:pPr>
      <w:r w:rsidRPr="00F072EF">
        <w:t>methods for assessing saw blade condition</w:t>
      </w:r>
    </w:p>
    <w:p w:rsidR="00000000" w:rsidRPr="00F072EF" w:rsidP="00F072EF">
      <w:pPr>
        <w:pStyle w:val="ListBullet"/>
      </w:pPr>
      <w:r w:rsidRPr="00F072EF">
        <w:t>environmental protection practices for forest products factory settings:</w:t>
      </w:r>
    </w:p>
    <w:p w:rsidR="00000000" w:rsidRPr="00F072EF" w:rsidP="00F072EF">
      <w:pPr>
        <w:pStyle w:val="ListBullet2"/>
      </w:pPr>
      <w:r w:rsidRPr="00F072EF">
        <w:t>reducing water and energy use</w:t>
      </w:r>
    </w:p>
    <w:p w:rsidR="00000000" w:rsidRPr="00F072EF" w:rsidP="00F072EF">
      <w:pPr>
        <w:pStyle w:val="ListBullet2"/>
      </w:pPr>
      <w:r w:rsidRPr="00F072EF">
        <w:t>cleaning plant, tools and equipment</w:t>
      </w:r>
    </w:p>
    <w:p w:rsidR="00000000" w:rsidRPr="00F072EF" w:rsidP="00F072EF">
      <w:pPr>
        <w:pStyle w:val="ListBullet2"/>
      </w:pPr>
      <w:r w:rsidRPr="00F072EF">
        <w:t>disposing of, recycling and reusing timber and other waste</w:t>
      </w:r>
    </w:p>
    <w:p w:rsidR="00000000" w:rsidRPr="00F072EF" w:rsidP="00F072EF">
      <w:pPr>
        <w:pStyle w:val="ListBullet"/>
      </w:pPr>
      <w:r w:rsidRPr="00F072EF">
        <w:t>workplace procedures specific to conversion activities:</w:t>
      </w:r>
    </w:p>
    <w:p w:rsidR="00000000" w:rsidRPr="00F072EF" w:rsidP="00F072EF">
      <w:pPr>
        <w:pStyle w:val="ListBullet2"/>
      </w:pPr>
      <w:r w:rsidRPr="00F072EF">
        <w:t>workplace health and safety, with particular emphasis on personal protective equipment (PPE) and equipment lock-out</w:t>
      </w:r>
    </w:p>
    <w:p w:rsidR="00000000" w:rsidRPr="00F072EF" w:rsidP="00F072EF">
      <w:pPr>
        <w:pStyle w:val="ListBullet2"/>
      </w:pPr>
      <w:r w:rsidRPr="00F072EF">
        <w:t xml:space="preserve">use and maintenance of </w:t>
      </w:r>
      <w:r w:rsidRPr="00F072EF">
        <w:t>equipment</w:t>
      </w:r>
    </w:p>
    <w:p w:rsidR="00000000" w:rsidRPr="00F072EF" w:rsidP="00F072EF">
      <w:pPr>
        <w:pStyle w:val="ListBullet2"/>
      </w:pPr>
      <w:r w:rsidRPr="00F072EF">
        <w:t>communication reporting lines</w:t>
      </w:r>
    </w:p>
    <w:p w:rsidR="00000000" w:rsidRPr="00F072EF" w:rsidP="00F072EF">
      <w:pPr>
        <w:pStyle w:val="ListBullet2"/>
      </w:pPr>
      <w:r w:rsidRPr="00F072EF">
        <w:t>recording and reporting cutting process and equipment faults.</w:t>
      </w:r>
    </w:p>
    <w:p w:rsidR="00000000" w:rsidRPr="00F072EF" w:rsidP="00F072EF">
      <w:pPr>
        <w:pStyle w:val="AllowPageBreak"/>
      </w:pPr>
    </w:p>
    <w:p w:rsidR="00000000" w:rsidRPr="00F072EF" w:rsidP="00F072EF">
      <w:pPr>
        <w:pStyle w:val="Heading1"/>
      </w:pPr>
      <w:bookmarkStart w:id="4" w:name="O_1048705"/>
      <w:bookmarkEnd w:id="4"/>
      <w:r w:rsidRPr="00F072EF">
        <w:t>Assessment Conditions</w:t>
      </w:r>
    </w:p>
    <w:p w:rsidR="00000000" w:rsidRPr="00F072EF" w:rsidP="00856B63">
      <w:pPr>
        <w:pStyle w:val="BodyText"/>
      </w:pPr>
      <w:r w:rsidRPr="00F072EF">
        <w:t>Assessment of skills must take place under the following conditions:</w:t>
      </w:r>
    </w:p>
    <w:p w:rsidR="00000000" w:rsidRPr="00F072EF" w:rsidP="00F072EF">
      <w:pPr>
        <w:pStyle w:val="ListBullet"/>
      </w:pPr>
      <w:r w:rsidRPr="00F072EF">
        <w:t>physical conditions:</w:t>
      </w:r>
    </w:p>
    <w:p w:rsidR="00000000" w:rsidRPr="00F072EF" w:rsidP="00F072EF">
      <w:pPr>
        <w:pStyle w:val="ListBullet2"/>
      </w:pPr>
      <w:r w:rsidRPr="00F072EF">
        <w:t>skills must be demonstrated in a forest and forest products factory setting or an environment that accurately reflects workplace conditions</w:t>
      </w:r>
    </w:p>
    <w:p w:rsidR="00000000" w:rsidRPr="00F072EF" w:rsidP="00F072EF">
      <w:pPr>
        <w:pStyle w:val="ListBullet"/>
      </w:pPr>
      <w:r w:rsidRPr="00F072EF">
        <w:t>resources, equipment and materials:</w:t>
      </w:r>
    </w:p>
    <w:p w:rsidR="00000000" w:rsidRPr="00F072EF" w:rsidP="00F072EF">
      <w:pPr>
        <w:pStyle w:val="ListBullet2"/>
      </w:pPr>
      <w:r w:rsidRPr="00F072EF">
        <w:t>one or more of the following items of conversion equipment: automatic feed con</w:t>
      </w:r>
      <w:r w:rsidRPr="00F072EF">
        <w:t>trolled ripping saws, saws with adjustable thickness (sloping table), saws with one blade, rip saws, table saws, bench saws</w:t>
      </w:r>
    </w:p>
    <w:p w:rsidR="00000000" w:rsidRPr="00F072EF" w:rsidP="00F072EF">
      <w:pPr>
        <w:pStyle w:val="ListBullet2"/>
      </w:pPr>
      <w:r w:rsidRPr="00F072EF">
        <w:t>measuring equipment</w:t>
      </w:r>
    </w:p>
    <w:p w:rsidR="00000000" w:rsidRPr="00F072EF" w:rsidP="00F072EF">
      <w:pPr>
        <w:pStyle w:val="ListBullet2"/>
      </w:pPr>
      <w:r w:rsidRPr="00F072EF">
        <w:t>maintenance tools and equipment for saws</w:t>
      </w:r>
    </w:p>
    <w:p w:rsidR="00000000" w:rsidRPr="00F072EF" w:rsidP="00F072EF">
      <w:pPr>
        <w:pStyle w:val="ListBullet2"/>
      </w:pPr>
      <w:r w:rsidRPr="00F072EF">
        <w:t>consumable components, saw blades</w:t>
      </w:r>
    </w:p>
    <w:p w:rsidR="00000000" w:rsidRPr="00F072EF" w:rsidP="00F072EF">
      <w:pPr>
        <w:pStyle w:val="ListBullet2"/>
      </w:pPr>
      <w:r w:rsidRPr="00F072EF">
        <w:t>a diverse, comprehensive and commerci</w:t>
      </w:r>
      <w:r w:rsidRPr="00F072EF">
        <w:t>al product range of timber</w:t>
      </w:r>
    </w:p>
    <w:p w:rsidR="00000000" w:rsidRPr="00F072EF" w:rsidP="00F072EF">
      <w:pPr>
        <w:pStyle w:val="ListBullet2"/>
      </w:pPr>
      <w:r w:rsidRPr="00F072EF">
        <w:t>PPE suitable for conversion activities</w:t>
      </w:r>
    </w:p>
    <w:p w:rsidR="00000000" w:rsidRPr="00F072EF" w:rsidP="00F072EF">
      <w:pPr>
        <w:pStyle w:val="ListBullet2"/>
      </w:pPr>
      <w:r w:rsidRPr="00F072EF">
        <w:t>template reports for recording of processing and equipment faults</w:t>
      </w:r>
    </w:p>
    <w:p w:rsidR="00000000" w:rsidRPr="00F072EF" w:rsidP="00F072EF">
      <w:pPr>
        <w:pStyle w:val="ListBullet"/>
      </w:pPr>
      <w:r w:rsidRPr="00F072EF">
        <w:t>specifications:</w:t>
      </w:r>
    </w:p>
    <w:p w:rsidR="00000000" w:rsidRPr="00F072EF" w:rsidP="00F072EF">
      <w:pPr>
        <w:pStyle w:val="ListBullet2"/>
      </w:pPr>
      <w:r w:rsidRPr="00F072EF">
        <w:t>manufacturer instructions for use and maintenance of equipment</w:t>
      </w:r>
    </w:p>
    <w:p w:rsidR="00000000" w:rsidRPr="00F072EF" w:rsidP="00F072EF">
      <w:pPr>
        <w:pStyle w:val="ListBullet2"/>
      </w:pPr>
      <w:r w:rsidRPr="00F072EF">
        <w:t>access to work order for conversion activit</w:t>
      </w:r>
      <w:r w:rsidRPr="00F072EF">
        <w:t>ies, with specific instructions for the cutting and storage of timber and timber products</w:t>
      </w:r>
    </w:p>
    <w:p w:rsidR="00000000" w:rsidRPr="00F072EF" w:rsidP="00F072EF">
      <w:pPr>
        <w:pStyle w:val="ListBullet2"/>
      </w:pPr>
      <w:r w:rsidRPr="00F072EF">
        <w:t>access to written workplace procedures for conversion activities.</w:t>
      </w:r>
    </w:p>
    <w:p w:rsidR="00000000" w:rsidRPr="00F072EF" w:rsidP="00856B63">
      <w:pPr>
        <w:pStyle w:val="BodyText"/>
      </w:pPr>
      <w:r w:rsidRPr="00F072EF">
        <w:t>Assessors of this unit must satisfy the requirements for assessors in applicable vocational education and training legislation, frameworks and/or standards.</w:t>
      </w:r>
    </w:p>
    <w:p w:rsidR="00000000" w:rsidRPr="00F072EF" w:rsidP="00F072EF">
      <w:pPr>
        <w:pStyle w:val="Heading1"/>
      </w:pPr>
      <w:bookmarkStart w:id="5" w:name="O_1048708"/>
      <w:bookmarkEnd w:id="5"/>
      <w:r w:rsidRPr="00F072EF">
        <w:t>Links</w:t>
      </w:r>
    </w:p>
    <w:p w:rsidR="00000000" w:rsidRPr="00F072EF" w:rsidP="00856B63">
      <w:pPr>
        <w:pStyle w:val="BodyText"/>
      </w:pPr>
      <w:r w:rsidRPr="00F072EF">
        <w:t>Companion Volumes, including Implementation Guides, are available at VETNe</w:t>
      </w:r>
      <w:r w:rsidRPr="00F072EF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47AB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72EF" w:rsidP="00F072EF"/>
    <w:sectPr w:rsidSect="00F07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EF" w:rsidRPr="00856B63" w:rsidP="00856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63" w:rsidP="00F07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B63" w:rsidP="00F07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6B63" w:rsidP="00F07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2EF" w:rsidRPr="00856B63" w:rsidP="00856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63" w:rsidRPr="002D2AF8" w:rsidP="00F07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FWPTMM3210 Convert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856B63" w:rsidP="00F07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43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AB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9C1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2EF"/>
  </w:style>
  <w:style w:type="character" w:customStyle="1" w:styleId="Heading1Char">
    <w:name w:val="Heading 1 Char"/>
    <w:basedOn w:val="DefaultParagraphFont"/>
    <w:link w:val="Heading1"/>
    <w:rsid w:val="00F07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2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72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72EF"/>
    <w:rPr>
      <w:b/>
    </w:rPr>
  </w:style>
  <w:style w:type="character" w:customStyle="1" w:styleId="Heading2Char">
    <w:name w:val="Heading 2 Char"/>
    <w:basedOn w:val="DefaultParagraphFont"/>
    <w:link w:val="Heading2"/>
    <w:rsid w:val="00F07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2EF"/>
    <w:rPr>
      <w:b/>
      <w:spacing w:val="0"/>
    </w:rPr>
  </w:style>
  <w:style w:type="paragraph" w:customStyle="1" w:styleId="SuperTitle">
    <w:name w:val="SuperTitle"/>
    <w:basedOn w:val="Title"/>
    <w:rsid w:val="00F07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2EF"/>
    <w:rPr>
      <w:i/>
    </w:rPr>
  </w:style>
  <w:style w:type="paragraph" w:styleId="Caption">
    <w:name w:val="caption"/>
    <w:basedOn w:val="BodyText"/>
    <w:next w:val="Normal"/>
    <w:qFormat/>
    <w:rsid w:val="00F07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2EF"/>
  </w:style>
  <w:style w:type="paragraph" w:styleId="TableofFigures">
    <w:name w:val="table of figures"/>
    <w:basedOn w:val="Normal"/>
    <w:next w:val="Normal"/>
    <w:semiHidden/>
    <w:rsid w:val="00F07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2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2EF"/>
    <w:rPr>
      <w:rFonts w:ascii="Wingdings" w:hAnsi="Wingdings"/>
    </w:rPr>
  </w:style>
  <w:style w:type="paragraph" w:customStyle="1" w:styleId="TableHeading">
    <w:name w:val="Table Heading"/>
    <w:basedOn w:val="HeadingBase"/>
    <w:rsid w:val="00F07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2EF"/>
    <w:rPr>
      <w:color w:val="0033CC"/>
      <w:u w:val="none"/>
    </w:rPr>
  </w:style>
  <w:style w:type="paragraph" w:customStyle="1" w:styleId="BodyTextRight">
    <w:name w:val="Body Text Right"/>
    <w:basedOn w:val="BodyText"/>
    <w:rsid w:val="00F07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2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2EF"/>
    <w:rPr>
      <w:sz w:val="32"/>
    </w:rPr>
  </w:style>
  <w:style w:type="paragraph" w:customStyle="1" w:styleId="HeadingProcedure">
    <w:name w:val="Heading Procedure"/>
    <w:basedOn w:val="HeadingBase"/>
    <w:next w:val="Normal"/>
    <w:rsid w:val="00F07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2EF"/>
    <w:pPr>
      <w:spacing w:before="60" w:after="60"/>
    </w:pPr>
  </w:style>
  <w:style w:type="paragraph" w:styleId="ListContinue">
    <w:name w:val="List Continue"/>
    <w:basedOn w:val="List"/>
    <w:rsid w:val="00F072EF"/>
    <w:pPr>
      <w:ind w:firstLine="0"/>
    </w:pPr>
  </w:style>
  <w:style w:type="paragraph" w:customStyle="1" w:styleId="ListNote">
    <w:name w:val="List Note"/>
    <w:basedOn w:val="List"/>
    <w:rsid w:val="00F07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2EF"/>
    <w:rPr>
      <w:rFonts w:ascii="Courier New" w:hAnsi="Courier New"/>
    </w:rPr>
  </w:style>
  <w:style w:type="paragraph" w:customStyle="1" w:styleId="NoteBullet">
    <w:name w:val="Note Bullet"/>
    <w:basedOn w:val="Note"/>
    <w:rsid w:val="00F07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2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2EF"/>
    <w:rPr>
      <w:b/>
      <w:smallCaps/>
    </w:rPr>
  </w:style>
  <w:style w:type="paragraph" w:customStyle="1" w:styleId="TableListNumber">
    <w:name w:val="Table List Number"/>
    <w:basedOn w:val="ListNumber"/>
    <w:rsid w:val="00F07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2EF"/>
    <w:pPr>
      <w:numPr>
        <w:numId w:val="9"/>
      </w:numPr>
    </w:pPr>
  </w:style>
  <w:style w:type="paragraph" w:customStyle="1" w:styleId="ListAlpha2">
    <w:name w:val="List Alpha 2"/>
    <w:basedOn w:val="List2"/>
    <w:rsid w:val="00F072EF"/>
    <w:pPr>
      <w:numPr>
        <w:numId w:val="8"/>
      </w:numPr>
    </w:pPr>
  </w:style>
  <w:style w:type="paragraph" w:styleId="List2">
    <w:name w:val="List 2"/>
    <w:basedOn w:val="BodyText"/>
    <w:rsid w:val="00F07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2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2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2EF"/>
    <w:pPr>
      <w:numPr>
        <w:numId w:val="4"/>
      </w:numPr>
    </w:pPr>
  </w:style>
  <w:style w:type="paragraph" w:styleId="ListContinue2">
    <w:name w:val="List Continue 2"/>
    <w:basedOn w:val="List2"/>
    <w:rsid w:val="00F072EF"/>
    <w:pPr>
      <w:ind w:firstLine="0"/>
    </w:pPr>
  </w:style>
  <w:style w:type="paragraph" w:styleId="ListContinue3">
    <w:name w:val="List Continue 3"/>
    <w:basedOn w:val="List3"/>
    <w:rsid w:val="00F072EF"/>
    <w:pPr>
      <w:ind w:left="1021" w:firstLine="0"/>
    </w:pPr>
  </w:style>
  <w:style w:type="paragraph" w:styleId="ListContinue4">
    <w:name w:val="List Continue 4"/>
    <w:basedOn w:val="List4"/>
    <w:rsid w:val="00F072EF"/>
    <w:pPr>
      <w:ind w:firstLine="0"/>
    </w:pPr>
  </w:style>
  <w:style w:type="paragraph" w:styleId="ListContinue5">
    <w:name w:val="List Continue 5"/>
    <w:basedOn w:val="List5"/>
    <w:rsid w:val="00F072EF"/>
    <w:pPr>
      <w:ind w:firstLine="0"/>
    </w:pPr>
  </w:style>
  <w:style w:type="paragraph" w:styleId="ListNumber3">
    <w:name w:val="List Number 3"/>
    <w:basedOn w:val="List3"/>
    <w:rsid w:val="00F072EF"/>
    <w:pPr>
      <w:numPr>
        <w:numId w:val="5"/>
      </w:numPr>
    </w:pPr>
  </w:style>
  <w:style w:type="paragraph" w:styleId="ListNumber4">
    <w:name w:val="List Number 4"/>
    <w:basedOn w:val="List4"/>
    <w:rsid w:val="00F072EF"/>
    <w:pPr>
      <w:numPr>
        <w:numId w:val="6"/>
      </w:numPr>
    </w:pPr>
  </w:style>
  <w:style w:type="paragraph" w:styleId="ListNumber5">
    <w:name w:val="List Number 5"/>
    <w:basedOn w:val="List5"/>
    <w:rsid w:val="00F072EF"/>
    <w:pPr>
      <w:numPr>
        <w:numId w:val="7"/>
      </w:numPr>
    </w:pPr>
  </w:style>
  <w:style w:type="paragraph" w:styleId="BlockText">
    <w:name w:val="Block Text"/>
    <w:basedOn w:val="Normal"/>
    <w:rsid w:val="00F07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2EF"/>
    <w:rPr>
      <w:sz w:val="16"/>
      <w:vertAlign w:val="superscript"/>
    </w:rPr>
  </w:style>
  <w:style w:type="character" w:customStyle="1" w:styleId="Symbols">
    <w:name w:val="Symbols"/>
    <w:basedOn w:val="DefaultParagraphFont"/>
    <w:rsid w:val="00F072EF"/>
    <w:rPr>
      <w:rFonts w:ascii="Symbol" w:hAnsi="Symbol"/>
    </w:rPr>
  </w:style>
  <w:style w:type="character" w:customStyle="1" w:styleId="MenuOptions">
    <w:name w:val="Menu Options"/>
    <w:basedOn w:val="DefaultParagraphFont"/>
    <w:rsid w:val="00F07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2EF"/>
    <w:rPr>
      <w:b/>
    </w:rPr>
  </w:style>
  <w:style w:type="character" w:customStyle="1" w:styleId="Underlined">
    <w:name w:val="Underlined"/>
    <w:basedOn w:val="DefaultParagraphFont"/>
    <w:rsid w:val="00F072EF"/>
    <w:rPr>
      <w:u w:val="single"/>
    </w:rPr>
  </w:style>
  <w:style w:type="paragraph" w:customStyle="1" w:styleId="TableBodyTextRight">
    <w:name w:val="Table Body Text Right"/>
    <w:basedOn w:val="TableBodyText"/>
    <w:rsid w:val="00F07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2EF"/>
    <w:rPr>
      <w:sz w:val="18"/>
    </w:rPr>
  </w:style>
  <w:style w:type="paragraph" w:customStyle="1" w:styleId="BodySmallRight">
    <w:name w:val="Body Small Right"/>
    <w:basedOn w:val="BodyTextRight"/>
    <w:rsid w:val="00F072EF"/>
    <w:rPr>
      <w:sz w:val="18"/>
      <w:szCs w:val="18"/>
    </w:rPr>
  </w:style>
  <w:style w:type="paragraph" w:customStyle="1" w:styleId="MarginEdition">
    <w:name w:val="Margin Edition"/>
    <w:basedOn w:val="MarginNote"/>
    <w:rsid w:val="00F07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2EF"/>
    <w:rPr>
      <w:sz w:val="2"/>
      <w:szCs w:val="2"/>
    </w:rPr>
  </w:style>
  <w:style w:type="character" w:customStyle="1" w:styleId="Small">
    <w:name w:val="Small"/>
    <w:basedOn w:val="DefaultParagraphFont"/>
    <w:rsid w:val="00F072EF"/>
    <w:rPr>
      <w:sz w:val="16"/>
    </w:rPr>
  </w:style>
  <w:style w:type="paragraph" w:customStyle="1" w:styleId="WideTable">
    <w:name w:val="Wide Table"/>
    <w:basedOn w:val="Normal"/>
    <w:rsid w:val="00F07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2EF"/>
  </w:style>
  <w:style w:type="paragraph" w:styleId="Quote">
    <w:name w:val="Quote"/>
    <w:basedOn w:val="Heading1"/>
    <w:link w:val="QuoteChar"/>
    <w:qFormat/>
    <w:rsid w:val="00F07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2EF"/>
    <w:pPr>
      <w:pageBreakBefore/>
    </w:pPr>
  </w:style>
  <w:style w:type="paragraph" w:customStyle="1" w:styleId="Border">
    <w:name w:val="Border"/>
    <w:basedOn w:val="Normal"/>
    <w:qFormat/>
    <w:rsid w:val="00F07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2EF"/>
    <w:rPr>
      <w:u w:val="single"/>
    </w:rPr>
  </w:style>
  <w:style w:type="character" w:customStyle="1" w:styleId="BoldandItalics">
    <w:name w:val="Bold and Italics"/>
    <w:qFormat/>
    <w:rsid w:val="00F072EF"/>
    <w:rPr>
      <w:b/>
      <w:i/>
      <w:u w:val="none"/>
    </w:rPr>
  </w:style>
  <w:style w:type="paragraph" w:styleId="BalloonText">
    <w:name w:val="Balloon Text"/>
    <w:basedOn w:val="Normal"/>
    <w:link w:val="BalloonTextChar"/>
    <w:rsid w:val="00F07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2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6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4030</Characters>
  <Application>Microsoft Office Word</Application>
  <DocSecurity>0</DocSecurity>
  <Lines>115</Lines>
  <Paragraphs>99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FWPTMM3210 Convert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2022-02-23T00:41:00Z</dcterms:created>
  <dcterms:modified xsi:type="dcterms:W3CDTF">2022-02-23T00:41:00Z</dcterms:modified>
</cp:coreProperties>
</file>