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407" w:rsidP="00683407">
      <w:pPr>
        <w:pStyle w:val="Title"/>
      </w:pPr>
      <w:r>
        <w:fldChar w:fldCharType="begin"/>
      </w:r>
      <w:r>
        <w:instrText xml:space="preserve"> TITLE   \* MERGEFORMAT </w:instrText>
      </w:r>
      <w:r>
        <w:fldChar w:fldCharType="separate"/>
      </w:r>
      <w:r>
        <w:t>Assessment Requirements for FWPTMM3209 Install prefabricated timber building systems on-site</w:t>
      </w:r>
      <w:r>
        <w:fldChar w:fldCharType="end"/>
      </w:r>
    </w:p>
    <w:p w:rsidR="00683407" w:rsidP="00683407">
      <w:pPr>
        <w:pStyle w:val="Version"/>
        <w:sectPr w:rsidSect="00FC07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779" w:rsidP="00FC0779">
      <w:pPr>
        <w:pStyle w:val="SuperHeading"/>
      </w:pPr>
      <w:r w:rsidRPr="00FC0779">
        <w:t>Assessment Requirements for FWPTMM3209 Install prefabricated timber building systems on-site</w:t>
      </w:r>
    </w:p>
    <w:p w:rsidR="00000000" w:rsidRPr="00FC0779" w:rsidP="00FC0779">
      <w:pPr>
        <w:pStyle w:val="Heading1"/>
      </w:pPr>
      <w:bookmarkStart w:id="1" w:name="O_1018022"/>
      <w:bookmarkEnd w:id="1"/>
      <w:r w:rsidRPr="00FC0779">
        <w:t>Modification History</w:t>
      </w:r>
    </w:p>
    <w:tbl>
      <w:tblPr>
        <w:tblW w:w="9520" w:type="dxa"/>
        <w:tblLayout w:type="fixed"/>
        <w:tblCellMar>
          <w:left w:w="62" w:type="dxa"/>
          <w:right w:w="62" w:type="dxa"/>
        </w:tblCellMar>
        <w:tblLook w:val="0000"/>
      </w:tblPr>
      <w:tblGrid>
        <w:gridCol w:w="2581"/>
        <w:gridCol w:w="6939"/>
      </w:tblGrid>
      <w:tr w:rsidTr="00FC077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0779" w:rsidP="00FC0779">
            <w:pPr>
              <w:pStyle w:val="BodyText"/>
            </w:pPr>
            <w:r w:rsidRPr="00FC077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0779">
            <w:pPr>
              <w:pStyle w:val="BodyText"/>
              <w:rPr>
                <w:lang w:val="en-NZ"/>
              </w:rPr>
            </w:pPr>
            <w:r w:rsidRPr="00FC0779">
              <w:rPr>
                <w:rStyle w:val="SpecialBold"/>
              </w:rPr>
              <w:t>Comments</w:t>
            </w:r>
          </w:p>
        </w:tc>
      </w:tr>
      <w:tr w:rsidTr="00FC077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0779">
            <w:pPr>
              <w:pStyle w:val="BodyText"/>
              <w:rPr>
                <w:lang w:val="en-NZ"/>
              </w:rPr>
            </w:pPr>
            <w:r w:rsidRPr="00FC077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0779" w:rsidP="00FC0779">
            <w:pPr>
              <w:pStyle w:val="BodyText"/>
            </w:pPr>
            <w:r w:rsidRPr="00FC0779">
              <w:t>This version released with FWP Forest and Wood Products Training Package Version 4.0.</w:t>
            </w:r>
          </w:p>
        </w:tc>
      </w:tr>
    </w:tbl>
    <w:p w:rsidR="00000000" w:rsidRPr="00FC0779" w:rsidP="00FC0779">
      <w:pPr>
        <w:pStyle w:val="BodyText"/>
      </w:pPr>
    </w:p>
    <w:p w:rsidR="00000000" w:rsidRPr="00FC0779" w:rsidP="00FC0779">
      <w:pPr>
        <w:pStyle w:val="AllowPageBreak"/>
      </w:pPr>
    </w:p>
    <w:p w:rsidR="00000000" w:rsidRPr="00FC0779" w:rsidP="00FC0779">
      <w:pPr>
        <w:pStyle w:val="Heading1"/>
      </w:pPr>
      <w:bookmarkStart w:id="2" w:name="O_1018023"/>
      <w:bookmarkEnd w:id="2"/>
      <w:r w:rsidRPr="00FC0779">
        <w:t>Performance Evidence</w:t>
      </w:r>
    </w:p>
    <w:p w:rsidR="00000000" w:rsidRPr="00FC0779" w:rsidP="00683407">
      <w:pPr>
        <w:pStyle w:val="BodyText"/>
      </w:pPr>
      <w:r w:rsidRPr="00FC0779">
        <w:t>An individual demonstrating competency in this unit must satisfy all of the elements and performance criteria of this unit. There must be evidence that, on at least three occasions, the individual has installed prefab</w:t>
      </w:r>
      <w:r w:rsidRPr="00FC0779">
        <w:t>ricated timber building systems on-site, for two or more panelised or modular prefabricated timber building system types, including:</w:t>
      </w:r>
    </w:p>
    <w:p w:rsidR="00000000" w:rsidRPr="00FC0779" w:rsidP="00FC0779">
      <w:pPr>
        <w:pStyle w:val="ListBullet"/>
      </w:pPr>
      <w:r w:rsidRPr="00FC0779">
        <w:t>cross-laminated timber floor and wall systems</w:t>
      </w:r>
    </w:p>
    <w:p w:rsidR="00000000" w:rsidRPr="00FC0779" w:rsidP="00FC0779">
      <w:pPr>
        <w:pStyle w:val="ListBullet"/>
      </w:pPr>
      <w:r w:rsidRPr="00FC0779">
        <w:t>post and beam systems (Glulam, laminated veneer lumber)</w:t>
      </w:r>
    </w:p>
    <w:p w:rsidR="00000000" w:rsidRPr="00FC0779" w:rsidP="00FC0779">
      <w:pPr>
        <w:pStyle w:val="ListBullet"/>
      </w:pPr>
      <w:r w:rsidRPr="00FC0779">
        <w:t>panelised floor cass</w:t>
      </w:r>
      <w:r w:rsidRPr="00FC0779">
        <w:t>ette systems</w:t>
      </w:r>
    </w:p>
    <w:p w:rsidR="00000000" w:rsidRPr="00FC0779" w:rsidP="00FC0779">
      <w:pPr>
        <w:pStyle w:val="ListBullet"/>
      </w:pPr>
      <w:r w:rsidRPr="00FC0779">
        <w:t>panelised wall systems (including cladding, insulation, windows or doors)</w:t>
      </w:r>
    </w:p>
    <w:p w:rsidR="00000000" w:rsidRPr="00FC0779" w:rsidP="00FC0779">
      <w:pPr>
        <w:pStyle w:val="ListBullet"/>
      </w:pPr>
      <w:r w:rsidRPr="00FC0779">
        <w:t>panelised and pre-finished wall systems (inclining above, electrical, mechanical, plumbing or lining)</w:t>
      </w:r>
    </w:p>
    <w:p w:rsidR="00000000" w:rsidRPr="00FC0779" w:rsidP="00FC0779">
      <w:pPr>
        <w:pStyle w:val="ListBullet"/>
      </w:pPr>
      <w:r w:rsidRPr="00FC0779">
        <w:t xml:space="preserve">pre-finished and fully finished timber-based modules. </w:t>
      </w:r>
    </w:p>
    <w:p w:rsidR="00000000" w:rsidRPr="00FC0779" w:rsidP="00683407">
      <w:pPr>
        <w:pStyle w:val="BodyText"/>
      </w:pPr>
      <w:r w:rsidRPr="00FC0779">
        <w:t>In doing the above, the individual has:</w:t>
      </w:r>
    </w:p>
    <w:p w:rsidR="00000000" w:rsidRPr="00FC0779" w:rsidP="00FC0779">
      <w:pPr>
        <w:pStyle w:val="ListBullet"/>
      </w:pPr>
      <w:r w:rsidRPr="00FC0779">
        <w:t>complied with health and safety requirements and regulations applicable to workplace operations</w:t>
      </w:r>
    </w:p>
    <w:p w:rsidR="00000000" w:rsidRPr="00FC0779" w:rsidP="00FC0779">
      <w:pPr>
        <w:pStyle w:val="ListBullet"/>
      </w:pPr>
      <w:r w:rsidRPr="00FC0779">
        <w:t>identified design requirements and installation sequence of prefabricated timber building systems</w:t>
      </w:r>
    </w:p>
    <w:p w:rsidR="00000000" w:rsidRPr="00FC0779" w:rsidP="00FC0779">
      <w:pPr>
        <w:pStyle w:val="ListBullet"/>
      </w:pPr>
      <w:r w:rsidRPr="00FC0779">
        <w:t>identified and select</w:t>
      </w:r>
      <w:r w:rsidRPr="00FC0779">
        <w:t>ed correct fittings, connections, tie-downs and braces for the installation of prefabricated timber building systems</w:t>
      </w:r>
    </w:p>
    <w:p w:rsidR="00000000" w:rsidRPr="00FC0779" w:rsidP="00FC0779">
      <w:pPr>
        <w:pStyle w:val="ListBullet"/>
      </w:pPr>
      <w:r w:rsidRPr="00FC0779">
        <w:t>checked suitability of building structure, slab or floor area for the installation of prefabricated timber building systems</w:t>
      </w:r>
    </w:p>
    <w:p w:rsidR="00000000" w:rsidRPr="00FC0779" w:rsidP="00FC0779">
      <w:pPr>
        <w:pStyle w:val="ListBullet"/>
      </w:pPr>
      <w:r w:rsidRPr="00FC0779">
        <w:t>applied workpla</w:t>
      </w:r>
      <w:r w:rsidRPr="00FC0779">
        <w:t>ce quality procedures and processes in the context of installing prefabricated timber building systems</w:t>
      </w:r>
    </w:p>
    <w:p w:rsidR="00000000" w:rsidRPr="00FC0779" w:rsidP="00FC0779">
      <w:pPr>
        <w:pStyle w:val="ListBullet"/>
      </w:pPr>
      <w:r w:rsidRPr="00FC0779">
        <w:t xml:space="preserve">selected and used processes, tools and equipment for measuring, marking out, levelling and securing prefabricated timber building systems into place </w:t>
      </w:r>
    </w:p>
    <w:p w:rsidR="00000000" w:rsidRPr="00FC0779" w:rsidP="00FC0779">
      <w:pPr>
        <w:pStyle w:val="ListBullet"/>
      </w:pPr>
      <w:r w:rsidRPr="00FC0779">
        <w:t>pla</w:t>
      </w:r>
      <w:r w:rsidRPr="00FC0779">
        <w:t xml:space="preserve">ced prefabricated timber building system safely, efficiently and to required tolerances and installed connectors to required specifications </w:t>
      </w:r>
    </w:p>
    <w:p w:rsidR="00000000" w:rsidRPr="00FC0779" w:rsidP="00FC0779">
      <w:pPr>
        <w:pStyle w:val="ListBullet"/>
      </w:pPr>
      <w:r w:rsidRPr="00FC0779">
        <w:t xml:space="preserve">checked that walls and corners are accurately levelled, plumbed and square </w:t>
      </w:r>
    </w:p>
    <w:p w:rsidR="00000000" w:rsidRPr="00FC0779" w:rsidP="00FC0779">
      <w:pPr>
        <w:pStyle w:val="ListBullet"/>
      </w:pPr>
      <w:r w:rsidRPr="00FC0779">
        <w:t xml:space="preserve">identified typical faults and problems </w:t>
      </w:r>
      <w:r w:rsidRPr="00FC0779">
        <w:t>and rectified faults</w:t>
      </w:r>
    </w:p>
    <w:p w:rsidR="00000000" w:rsidRPr="00FC0779" w:rsidP="00FC0779">
      <w:pPr>
        <w:pStyle w:val="ListBullet"/>
      </w:pPr>
      <w:r w:rsidRPr="00FC0779">
        <w:t>communicated efficiently with others, exchanging feedback and timeline reviews.</w:t>
      </w:r>
    </w:p>
    <w:p w:rsidR="00000000" w:rsidRPr="00FC0779" w:rsidP="00FC0779">
      <w:pPr>
        <w:pStyle w:val="AllowPageBreak"/>
      </w:pPr>
    </w:p>
    <w:p w:rsidR="00000000" w:rsidRPr="00FC0779" w:rsidP="00FC0779">
      <w:pPr>
        <w:pStyle w:val="Heading1"/>
      </w:pPr>
      <w:bookmarkStart w:id="3" w:name="O_1018024"/>
      <w:bookmarkEnd w:id="3"/>
      <w:r w:rsidRPr="00FC0779">
        <w:t>Knowledge Evidence</w:t>
      </w:r>
    </w:p>
    <w:p w:rsidR="00000000" w:rsidRPr="00FC0779" w:rsidP="00683407">
      <w:pPr>
        <w:pStyle w:val="BodyText"/>
      </w:pPr>
      <w:r w:rsidRPr="00FC0779">
        <w:t>An individual must be able to demonstrate the knowledge required to perform the tasks outlined in the elements and pe</w:t>
      </w:r>
      <w:r w:rsidRPr="00FC0779">
        <w:t>rformance criteria of this unit. This includes knowledge of:</w:t>
      </w:r>
    </w:p>
    <w:p w:rsidR="00000000" w:rsidRPr="00FC0779" w:rsidP="00FC0779">
      <w:pPr>
        <w:pStyle w:val="ListBullet"/>
      </w:pPr>
      <w:r w:rsidRPr="00FC0779">
        <w:t xml:space="preserve">relevant current health and safety legislative obligations and workplace procedures as described in industry health and safety guides and site workplace health and safety plans </w:t>
      </w:r>
    </w:p>
    <w:p w:rsidR="00000000" w:rsidRPr="00FC0779" w:rsidP="00FC0779">
      <w:pPr>
        <w:pStyle w:val="ListBullet"/>
      </w:pPr>
      <w:r w:rsidRPr="00FC0779">
        <w:t>hazards associat</w:t>
      </w:r>
      <w:r w:rsidRPr="00FC0779">
        <w:t xml:space="preserve">ed with the construction work and as identified through safe work method statements (SWMS), risk assessments, manufacturer technical information, regulations and industry health and safety guides, including but not limited to: </w:t>
      </w:r>
    </w:p>
    <w:p w:rsidR="00000000" w:rsidRPr="00FC0779" w:rsidP="00FC0779">
      <w:pPr>
        <w:pStyle w:val="ListBullet2"/>
      </w:pPr>
      <w:r w:rsidRPr="00FC0779">
        <w:t>building systems and compon</w:t>
      </w:r>
      <w:r w:rsidRPr="00FC0779">
        <w:t>ents</w:t>
      </w:r>
    </w:p>
    <w:p w:rsidR="00000000" w:rsidRPr="00FC0779" w:rsidP="00FC0779">
      <w:pPr>
        <w:pStyle w:val="ListBullet2"/>
      </w:pPr>
      <w:r w:rsidRPr="00FC0779">
        <w:t>methods of work</w:t>
      </w:r>
    </w:p>
    <w:p w:rsidR="00000000" w:rsidRPr="00FC0779" w:rsidP="00FC0779">
      <w:pPr>
        <w:pStyle w:val="ListBullet2"/>
      </w:pPr>
      <w:r w:rsidRPr="00FC0779">
        <w:t>waste material</w:t>
      </w:r>
    </w:p>
    <w:p w:rsidR="00000000" w:rsidRPr="00FC0779" w:rsidP="00FC0779">
      <w:pPr>
        <w:pStyle w:val="ListBullet2"/>
      </w:pPr>
      <w:r w:rsidRPr="00FC0779">
        <w:t xml:space="preserve">risk of fire </w:t>
      </w:r>
    </w:p>
    <w:p w:rsidR="00000000" w:rsidRPr="00FC0779" w:rsidP="00FC0779">
      <w:pPr>
        <w:pStyle w:val="ListBullet2"/>
      </w:pPr>
      <w:r w:rsidRPr="00FC0779">
        <w:t>power lines</w:t>
      </w:r>
    </w:p>
    <w:p w:rsidR="00000000" w:rsidRPr="00FC0779" w:rsidP="00FC0779">
      <w:pPr>
        <w:pStyle w:val="ListBullet2"/>
      </w:pPr>
      <w:r w:rsidRPr="00FC0779">
        <w:t>cabling and plumbing</w:t>
      </w:r>
    </w:p>
    <w:p w:rsidR="00000000" w:rsidRPr="00FC0779" w:rsidP="00FC0779">
      <w:pPr>
        <w:pStyle w:val="ListBullet2"/>
      </w:pPr>
      <w:r w:rsidRPr="00FC0779">
        <w:t>drains covered correctly</w:t>
      </w:r>
    </w:p>
    <w:p w:rsidR="00000000" w:rsidRPr="00FC0779" w:rsidP="00FC0779">
      <w:pPr>
        <w:pStyle w:val="ListBullet2"/>
      </w:pPr>
      <w:r w:rsidRPr="00FC0779">
        <w:t>access and egress</w:t>
      </w:r>
    </w:p>
    <w:p w:rsidR="00000000" w:rsidRPr="00FC0779" w:rsidP="00FC0779">
      <w:pPr>
        <w:pStyle w:val="ListBullet"/>
      </w:pPr>
      <w:r w:rsidRPr="00FC0779">
        <w:t>safety measures and equipment:</w:t>
      </w:r>
    </w:p>
    <w:p w:rsidR="00000000" w:rsidRPr="00FC0779" w:rsidP="00FC0779">
      <w:pPr>
        <w:pStyle w:val="ListBullet2"/>
      </w:pPr>
      <w:r w:rsidRPr="00FC0779">
        <w:t>fire prevention and emergency procedures</w:t>
      </w:r>
    </w:p>
    <w:p w:rsidR="00000000" w:rsidRPr="00FC0779" w:rsidP="00FC0779">
      <w:pPr>
        <w:pStyle w:val="ListBullet2"/>
      </w:pPr>
      <w:r w:rsidRPr="00FC0779">
        <w:t>evacuation procedure</w:t>
      </w:r>
    </w:p>
    <w:p w:rsidR="00000000" w:rsidRPr="00FC0779" w:rsidP="00FC0779">
      <w:pPr>
        <w:pStyle w:val="ListBullet2"/>
      </w:pPr>
      <w:r w:rsidRPr="00FC0779">
        <w:t>signs and barricades</w:t>
      </w:r>
    </w:p>
    <w:p w:rsidR="00000000" w:rsidRPr="00FC0779" w:rsidP="00FC0779">
      <w:pPr>
        <w:pStyle w:val="ListBullet2"/>
      </w:pPr>
      <w:r w:rsidRPr="00FC0779">
        <w:t>personal protective equipment (PPE)</w:t>
      </w:r>
    </w:p>
    <w:p w:rsidR="00000000" w:rsidRPr="00FC0779" w:rsidP="00FC0779">
      <w:pPr>
        <w:pStyle w:val="ListBullet2"/>
      </w:pPr>
      <w:r w:rsidRPr="00FC0779">
        <w:t>fall prevention and fall arrest equipment</w:t>
      </w:r>
    </w:p>
    <w:p w:rsidR="00000000" w:rsidRPr="00FC0779" w:rsidP="00FC0779">
      <w:pPr>
        <w:pStyle w:val="ListBullet2"/>
      </w:pPr>
      <w:r w:rsidRPr="00FC0779">
        <w:t>other methods for reducing the risk from fire and other hazards on a construction site as defined in the National Construction Code and site safety plan</w:t>
      </w:r>
    </w:p>
    <w:p w:rsidR="00000000" w:rsidRPr="00FC0779" w:rsidP="00FC0779">
      <w:pPr>
        <w:pStyle w:val="ListBullet"/>
      </w:pPr>
      <w:r w:rsidRPr="00FC0779">
        <w:t>types of task-specific d</w:t>
      </w:r>
      <w:r w:rsidRPr="00FC0779">
        <w:t>ocuments, their source, information included and how they are read and interpreted with reference to:</w:t>
      </w:r>
    </w:p>
    <w:p w:rsidR="00000000" w:rsidRPr="00FC0779" w:rsidP="00FC0779">
      <w:pPr>
        <w:pStyle w:val="ListBullet2"/>
      </w:pPr>
      <w:r w:rsidRPr="00FC0779">
        <w:t>drawings</w:t>
      </w:r>
    </w:p>
    <w:p w:rsidR="00000000" w:rsidRPr="00FC0779" w:rsidP="00FC0779">
      <w:pPr>
        <w:pStyle w:val="ListBullet2"/>
      </w:pPr>
      <w:r w:rsidRPr="00FC0779">
        <w:t>design specifications</w:t>
      </w:r>
    </w:p>
    <w:p w:rsidR="00000000" w:rsidRPr="00FC0779" w:rsidP="00FC0779">
      <w:pPr>
        <w:pStyle w:val="ListBullet2"/>
      </w:pPr>
      <w:r w:rsidRPr="00FC0779">
        <w:t>on-site workflow, schedules and targets</w:t>
      </w:r>
    </w:p>
    <w:p w:rsidR="00000000" w:rsidRPr="00FC0779" w:rsidP="00FC0779">
      <w:pPr>
        <w:pStyle w:val="ListBullet2"/>
      </w:pPr>
      <w:r w:rsidRPr="00FC0779">
        <w:t>method statements</w:t>
      </w:r>
    </w:p>
    <w:p w:rsidR="00000000" w:rsidRPr="00FC0779" w:rsidP="00FC0779">
      <w:pPr>
        <w:pStyle w:val="ListBullet2"/>
      </w:pPr>
      <w:r w:rsidRPr="00FC0779">
        <w:t>risk assessments</w:t>
      </w:r>
    </w:p>
    <w:p w:rsidR="00000000" w:rsidRPr="00FC0779" w:rsidP="00FC0779">
      <w:pPr>
        <w:pStyle w:val="ListBullet2"/>
      </w:pPr>
      <w:r w:rsidRPr="00FC0779">
        <w:t xml:space="preserve">progress charts and timetables </w:t>
      </w:r>
    </w:p>
    <w:p w:rsidR="00000000" w:rsidRPr="00FC0779" w:rsidP="00FC0779">
      <w:pPr>
        <w:pStyle w:val="ListBullet2"/>
      </w:pPr>
      <w:r w:rsidRPr="00FC0779">
        <w:t>manufacturer information</w:t>
      </w:r>
    </w:p>
    <w:p w:rsidR="00000000" w:rsidRPr="00FC0779" w:rsidP="00FC0779">
      <w:pPr>
        <w:pStyle w:val="ListBullet2"/>
      </w:pPr>
      <w:r w:rsidRPr="00FC0779">
        <w:t>product certifications</w:t>
      </w:r>
    </w:p>
    <w:p w:rsidR="00000000" w:rsidRPr="00FC0779" w:rsidP="00FC0779">
      <w:pPr>
        <w:pStyle w:val="ListBullet2"/>
      </w:pPr>
      <w:r w:rsidRPr="00FC0779">
        <w:t>building regulations</w:t>
      </w:r>
    </w:p>
    <w:p w:rsidR="00000000" w:rsidRPr="00FC0779" w:rsidP="00FC0779">
      <w:pPr>
        <w:pStyle w:val="ListBullet"/>
      </w:pPr>
      <w:r w:rsidRPr="00FC0779">
        <w:t>basic design and offsite manufacture processes for prefabricated timber building systems for recognising problems that arise from missing information, damaged or faulty prefabricated tim</w:t>
      </w:r>
      <w:r w:rsidRPr="00FC0779">
        <w:t>ber building systems and understanding methods to resolve them</w:t>
      </w:r>
    </w:p>
    <w:p w:rsidR="00000000" w:rsidRPr="00FC0779" w:rsidP="00FC0779">
      <w:pPr>
        <w:pStyle w:val="ListBullet"/>
      </w:pPr>
      <w:r w:rsidRPr="00FC0779">
        <w:t xml:space="preserve">installation design specifications for different prefabricated timber building systems with reference to: </w:t>
      </w:r>
    </w:p>
    <w:p w:rsidR="00000000" w:rsidRPr="00FC0779" w:rsidP="00FC0779">
      <w:pPr>
        <w:pStyle w:val="ListBullet2"/>
      </w:pPr>
      <w:r w:rsidRPr="00FC0779">
        <w:t xml:space="preserve">installation sequence </w:t>
      </w:r>
    </w:p>
    <w:p w:rsidR="00000000" w:rsidRPr="00FC0779" w:rsidP="00FC0779">
      <w:pPr>
        <w:pStyle w:val="ListBullet2"/>
      </w:pPr>
      <w:r w:rsidRPr="00FC0779">
        <w:t xml:space="preserve">lifting equipment, support connections and techniques </w:t>
      </w:r>
    </w:p>
    <w:p w:rsidR="00000000" w:rsidRPr="00FC0779" w:rsidP="00FC0779">
      <w:pPr>
        <w:pStyle w:val="ListBullet2"/>
      </w:pPr>
      <w:r w:rsidRPr="00FC0779">
        <w:t>bracing</w:t>
      </w:r>
      <w:r w:rsidRPr="00FC0779">
        <w:t xml:space="preserve"> techniques </w:t>
      </w:r>
    </w:p>
    <w:p w:rsidR="00000000" w:rsidRPr="00FC0779" w:rsidP="00FC0779">
      <w:pPr>
        <w:pStyle w:val="ListBullet2"/>
      </w:pPr>
      <w:r w:rsidRPr="00FC0779">
        <w:t xml:space="preserve">technical properties and specific requirements of materials, elements, components, insulations and connections </w:t>
      </w:r>
    </w:p>
    <w:p w:rsidR="00000000" w:rsidRPr="00FC0779" w:rsidP="00FC0779">
      <w:pPr>
        <w:pStyle w:val="ListBullet2"/>
      </w:pPr>
      <w:r w:rsidRPr="00FC0779">
        <w:t>mechanical fixings, tie-downs and braces, connection strengths and installation tolerances</w:t>
      </w:r>
    </w:p>
    <w:p w:rsidR="00000000" w:rsidRPr="00FC0779" w:rsidP="00FC0779">
      <w:pPr>
        <w:pStyle w:val="ListBullet"/>
      </w:pPr>
      <w:r w:rsidRPr="00FC0779">
        <w:t>building checks before prefabricated timber building system installation and the importance of checking</w:t>
      </w:r>
    </w:p>
    <w:p w:rsidR="00000000" w:rsidRPr="00FC0779" w:rsidP="00FC0779">
      <w:pPr>
        <w:pStyle w:val="ListBullet"/>
      </w:pPr>
      <w:r w:rsidRPr="00FC0779">
        <w:t>testing and checking of prefabricated timber building systems for quality assurance:</w:t>
      </w:r>
    </w:p>
    <w:p w:rsidR="00000000" w:rsidRPr="00FC0779" w:rsidP="00FC0779">
      <w:pPr>
        <w:pStyle w:val="ListBullet2"/>
      </w:pPr>
      <w:r w:rsidRPr="00FC0779">
        <w:t xml:space="preserve">required tests for different prefabricated timber building system </w:t>
      </w:r>
      <w:r w:rsidRPr="00FC0779">
        <w:t xml:space="preserve">and methods to undertake them </w:t>
      </w:r>
    </w:p>
    <w:p w:rsidR="00000000" w:rsidRPr="00FC0779" w:rsidP="00FC0779">
      <w:pPr>
        <w:pStyle w:val="ListBullet2"/>
      </w:pPr>
      <w:r w:rsidRPr="00FC0779">
        <w:t>test sampling and frequency of testing within a managed process</w:t>
      </w:r>
    </w:p>
    <w:p w:rsidR="00000000" w:rsidRPr="00FC0779" w:rsidP="00FC0779">
      <w:pPr>
        <w:pStyle w:val="ListBullet"/>
      </w:pPr>
      <w:r w:rsidRPr="00FC0779">
        <w:t>specialised tools and equipment for installation and fixing of different prefabricated timber building systems and methods of operation</w:t>
      </w:r>
    </w:p>
    <w:p w:rsidR="00000000" w:rsidRPr="00FC0779" w:rsidP="00FC0779">
      <w:pPr>
        <w:pStyle w:val="ListBullet"/>
      </w:pPr>
      <w:r w:rsidRPr="00FC0779">
        <w:t>methods for measuring an</w:t>
      </w:r>
      <w:r w:rsidRPr="00FC0779">
        <w:t xml:space="preserve">d calculating the quantity, length, area, centre of gravity and mass of different prefabricated timber building systems for lifting and installation operations </w:t>
      </w:r>
    </w:p>
    <w:p w:rsidR="00000000" w:rsidRPr="00FC0779" w:rsidP="00FC0779">
      <w:pPr>
        <w:pStyle w:val="ListBullet"/>
      </w:pPr>
      <w:r w:rsidRPr="00FC0779">
        <w:t>techniques for accurate placement of prefabricated timber building systems before the full inst</w:t>
      </w:r>
      <w:r w:rsidRPr="00FC0779">
        <w:t>allation</w:t>
      </w:r>
    </w:p>
    <w:p w:rsidR="00000000" w:rsidRPr="00FC0779" w:rsidP="00FC0779">
      <w:pPr>
        <w:pStyle w:val="ListBullet"/>
      </w:pPr>
      <w:r w:rsidRPr="00FC0779">
        <w:t xml:space="preserve">problems or faults related to prefabricated timber systems, including materials, components, connections or insulations that arise from on-site installation and impact on structural, fire and acoustic performance of the system </w:t>
      </w:r>
    </w:p>
    <w:p w:rsidR="00000000" w:rsidRPr="00FC0779" w:rsidP="00FC0779">
      <w:pPr>
        <w:pStyle w:val="ListBullet"/>
      </w:pPr>
      <w:r w:rsidRPr="00FC0779">
        <w:t>critical performanc</w:t>
      </w:r>
      <w:r w:rsidRPr="00FC0779">
        <w:t>e metrics used in the on-site installation operations of prefabricated timber building systems regarding quality, cycle time, productivity and inventory</w:t>
      </w:r>
    </w:p>
    <w:p w:rsidR="00000000" w:rsidRPr="00FC0779" w:rsidP="00FC0779">
      <w:pPr>
        <w:pStyle w:val="ListBullet"/>
      </w:pPr>
      <w:r w:rsidRPr="00FC0779">
        <w:t>methods for reporting:</w:t>
      </w:r>
    </w:p>
    <w:p w:rsidR="00000000" w:rsidRPr="00FC0779" w:rsidP="00FC0779">
      <w:pPr>
        <w:pStyle w:val="ListBullet2"/>
      </w:pPr>
      <w:r w:rsidRPr="00FC0779">
        <w:t xml:space="preserve">circumstances that affect the work cycle time </w:t>
      </w:r>
    </w:p>
    <w:p w:rsidR="00000000" w:rsidRPr="00FC0779" w:rsidP="00FC0779">
      <w:pPr>
        <w:pStyle w:val="ListBullet2"/>
      </w:pPr>
      <w:r w:rsidRPr="00FC0779">
        <w:t>quality checks</w:t>
      </w:r>
    </w:p>
    <w:p w:rsidR="00000000" w:rsidRPr="00FC0779" w:rsidP="00FC0779">
      <w:pPr>
        <w:pStyle w:val="ListBullet2"/>
      </w:pPr>
      <w:r w:rsidRPr="00FC0779">
        <w:t>product changes o</w:t>
      </w:r>
      <w:r w:rsidRPr="00FC0779">
        <w:t>r variations during installation</w:t>
      </w:r>
    </w:p>
    <w:p w:rsidR="00000000" w:rsidRPr="00FC0779" w:rsidP="00FC0779">
      <w:pPr>
        <w:pStyle w:val="ListBullet"/>
      </w:pPr>
      <w:r w:rsidRPr="00FC0779">
        <w:t>maintenance and servicing requirements for tools and equipment as outlined in workplace procedures or manufacturer manual</w:t>
      </w:r>
    </w:p>
    <w:p w:rsidR="00000000" w:rsidRPr="00FC0779" w:rsidP="00FC0779">
      <w:pPr>
        <w:pStyle w:val="ListBullet"/>
      </w:pPr>
      <w:r w:rsidRPr="00FC0779">
        <w:t>waste management procedures regarding safe disposal and recycling.</w:t>
      </w:r>
    </w:p>
    <w:p w:rsidR="00000000" w:rsidRPr="00FC0779" w:rsidP="00FC0779">
      <w:pPr>
        <w:pStyle w:val="AllowPageBreak"/>
      </w:pPr>
    </w:p>
    <w:p w:rsidR="00000000" w:rsidRPr="00FC0779" w:rsidP="00FC0779">
      <w:pPr>
        <w:pStyle w:val="Heading1"/>
      </w:pPr>
      <w:bookmarkStart w:id="4" w:name="O_1018025"/>
      <w:bookmarkEnd w:id="4"/>
      <w:r w:rsidRPr="00FC0779">
        <w:t>Assessment Conditions</w:t>
      </w:r>
    </w:p>
    <w:p w:rsidR="00000000" w:rsidRPr="00FC0779" w:rsidP="00683407">
      <w:pPr>
        <w:pStyle w:val="BodyText"/>
      </w:pPr>
      <w:r w:rsidRPr="00FC0779">
        <w:t xml:space="preserve">Assessment of skills must take place under the following conditions: </w:t>
      </w:r>
    </w:p>
    <w:p w:rsidR="00000000" w:rsidRPr="00FC0779" w:rsidP="00FC0779">
      <w:pPr>
        <w:pStyle w:val="ListBullet"/>
      </w:pPr>
      <w:r w:rsidRPr="00FC0779">
        <w:t>physical conditions:</w:t>
      </w:r>
    </w:p>
    <w:p w:rsidR="00000000" w:rsidRPr="00FC0779" w:rsidP="00FC0779">
      <w:pPr>
        <w:pStyle w:val="ListBullet2"/>
      </w:pPr>
      <w:r w:rsidRPr="00FC0779">
        <w:t>skills must be demonstrated in a construction site or environment that accurately represents workplace conditions</w:t>
      </w:r>
    </w:p>
    <w:p w:rsidR="00000000" w:rsidRPr="00FC0779" w:rsidP="00FC0779">
      <w:pPr>
        <w:pStyle w:val="ListBullet"/>
      </w:pPr>
      <w:r w:rsidRPr="00FC0779">
        <w:t>resources, equipment and m</w:t>
      </w:r>
      <w:r w:rsidRPr="00FC0779">
        <w:t>aterials:</w:t>
      </w:r>
    </w:p>
    <w:p w:rsidR="00000000" w:rsidRPr="00FC0779" w:rsidP="00FC0779">
      <w:pPr>
        <w:pStyle w:val="ListBullet2"/>
      </w:pPr>
      <w:r w:rsidRPr="00FC0779">
        <w:t>specialised tools and equipment for installation and fixing of prefabricated timber building systems</w:t>
      </w:r>
    </w:p>
    <w:p w:rsidR="00000000" w:rsidRPr="00FC0779" w:rsidP="00FC0779">
      <w:pPr>
        <w:pStyle w:val="ListBullet2"/>
      </w:pPr>
      <w:r w:rsidRPr="00FC0779">
        <w:t>prefabricated timber building systems, components, sections and fittings</w:t>
      </w:r>
    </w:p>
    <w:p w:rsidR="00000000" w:rsidRPr="00FC0779" w:rsidP="00FC0779">
      <w:pPr>
        <w:pStyle w:val="ListBullet2"/>
      </w:pPr>
      <w:r w:rsidRPr="00FC0779">
        <w:t>PPE, signs and barricades, fall prevention and fall arrest equipment us</w:t>
      </w:r>
      <w:r w:rsidRPr="00FC0779">
        <w:t>ed in building construction operations</w:t>
      </w:r>
    </w:p>
    <w:p w:rsidR="00000000" w:rsidRPr="00FC0779" w:rsidP="00FC0779">
      <w:pPr>
        <w:pStyle w:val="ListBullet"/>
      </w:pPr>
      <w:r>
        <w:t>•</w:t>
      </w:r>
      <w:r>
        <w:tab/>
      </w:r>
      <w:r w:rsidRPr="00FC0779">
        <w:t>specifications:</w:t>
      </w:r>
    </w:p>
    <w:p w:rsidR="00000000" w:rsidRPr="00FC0779" w:rsidP="00FC0779">
      <w:pPr>
        <w:pStyle w:val="ListBullet2"/>
      </w:pPr>
      <w:r w:rsidRPr="00FC0779">
        <w:t xml:space="preserve">access to workplace health and safety policies, SWMS, emergency procedures, fire safety plans, drawings, design specifications, on-site workflow, schedules and targets, work method statements, risk </w:t>
      </w:r>
      <w:r w:rsidRPr="00FC0779">
        <w:t>assessments, manufacturer information and operating instructions for specialised tools and equipment, product certifications and building regulations</w:t>
      </w:r>
    </w:p>
    <w:p w:rsidR="00000000" w:rsidRPr="00FC0779" w:rsidP="00FC0779">
      <w:pPr>
        <w:pStyle w:val="ListBullet"/>
      </w:pPr>
      <w:r w:rsidRPr="00FC0779">
        <w:t xml:space="preserve">relationships: </w:t>
      </w:r>
    </w:p>
    <w:p w:rsidR="00000000" w:rsidRPr="00FC0779" w:rsidP="00FC0779">
      <w:pPr>
        <w:pStyle w:val="ListBullet2"/>
      </w:pPr>
      <w:r w:rsidRPr="00FC0779">
        <w:t>team member(s) including licenced crane operator and licenced dogger to lift prefabricat</w:t>
      </w:r>
      <w:r w:rsidRPr="00FC0779">
        <w:t>ed timber building systems</w:t>
      </w:r>
    </w:p>
    <w:p w:rsidR="00000000" w:rsidRPr="00FC0779" w:rsidP="00FC0779">
      <w:pPr>
        <w:pStyle w:val="ListBullet"/>
      </w:pPr>
      <w:r w:rsidRPr="00FC0779">
        <w:t>timeframes:</w:t>
      </w:r>
      <w:r w:rsidRPr="00FC0779">
        <w:rPr>
          <w:rStyle w:val="SpecialBold"/>
        </w:rPr>
        <w:t xml:space="preserve"> </w:t>
      </w:r>
    </w:p>
    <w:p w:rsidR="00000000" w:rsidRPr="00FC0779" w:rsidP="00FC0779">
      <w:pPr>
        <w:pStyle w:val="ListBullet2"/>
      </w:pPr>
      <w:r w:rsidRPr="00FC0779">
        <w:t>according to time specified in job sheet.</w:t>
      </w:r>
    </w:p>
    <w:p w:rsidR="00000000" w:rsidRPr="00FC0779" w:rsidP="00683407">
      <w:pPr>
        <w:pStyle w:val="BodyText"/>
      </w:pPr>
      <w:r w:rsidRPr="00FC0779">
        <w:t>Assessors of this unit must satisfy the requirements for assessors in applicable vocational education and training legislation, frameworks and/or standards.</w:t>
      </w:r>
    </w:p>
    <w:p w:rsidR="00000000" w:rsidRPr="00FC0779" w:rsidP="00FC0779">
      <w:pPr>
        <w:pStyle w:val="Heading1"/>
      </w:pPr>
      <w:bookmarkStart w:id="5" w:name="O_1018028"/>
      <w:bookmarkEnd w:id="5"/>
      <w:r w:rsidRPr="00FC0779">
        <w:t>Links</w:t>
      </w:r>
    </w:p>
    <w:p w:rsidR="00000000" w:rsidRPr="00FC0779" w:rsidP="00683407">
      <w:pPr>
        <w:pStyle w:val="BodyText"/>
      </w:pPr>
      <w:r w:rsidRPr="00FC0779">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B013AF">
        <w:rPr>
          <w:rStyle w:val="Hyperlink"/>
        </w:rPr>
        <w:t>https://vetnet.gov.au/Pages/TrainingDocs.aspx?q=0d96fe23-5747-4c01-9d6f-3509ff8d3d47</w:t>
      </w:r>
      <w:r>
        <w:fldChar w:fldCharType="end"/>
      </w:r>
    </w:p>
    <w:p w:rsidR="00000000" w:rsidRPr="00FC0779" w:rsidP="00FC0779"/>
    <w:sectPr w:rsidSect="00FC07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79" w:rsidRPr="00683407" w:rsidP="006834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407" w:rsidP="00FC07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3407" w:rsidP="00FC077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683407" w:rsidP="00FC07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4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0779" w:rsidRPr="00683407" w:rsidP="006834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407" w:rsidRPr="002D2AF8" w:rsidP="00FC0779">
    <w:pPr>
      <w:pStyle w:val="Header"/>
      <w:framePr w:wrap="around"/>
    </w:pPr>
    <w:r>
      <w:fldChar w:fldCharType="begin"/>
    </w:r>
    <w:r>
      <w:instrText xml:space="preserve"> TITLE   \* MERGEFORMAT </w:instrText>
    </w:r>
    <w:r>
      <w:fldChar w:fldCharType="separate"/>
    </w:r>
    <w:r>
      <w:t>Assessment Requirements for FWPTMM3209 Install prefabricated timber building systems on-site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683407" w:rsidP="00FC07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C29B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2C9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1E8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7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0779"/>
    <w:pPr>
      <w:spacing w:before="360" w:after="60"/>
      <w:outlineLvl w:val="0"/>
    </w:pPr>
    <w:rPr>
      <w:sz w:val="32"/>
    </w:rPr>
  </w:style>
  <w:style w:type="paragraph" w:styleId="Heading2">
    <w:name w:val="heading 2"/>
    <w:basedOn w:val="HeadingBase"/>
    <w:next w:val="BodyText"/>
    <w:link w:val="Heading2Char"/>
    <w:qFormat/>
    <w:rsid w:val="00FC0779"/>
    <w:pPr>
      <w:keepLines/>
      <w:spacing w:before="240" w:after="120"/>
      <w:outlineLvl w:val="1"/>
    </w:pPr>
    <w:rPr>
      <w:sz w:val="28"/>
      <w:szCs w:val="40"/>
    </w:rPr>
  </w:style>
  <w:style w:type="paragraph" w:styleId="Heading3">
    <w:name w:val="heading 3"/>
    <w:basedOn w:val="HeadingBase"/>
    <w:next w:val="BodyText"/>
    <w:link w:val="Heading3Char"/>
    <w:qFormat/>
    <w:rsid w:val="00FC0779"/>
    <w:pPr>
      <w:spacing w:before="180" w:after="120"/>
      <w:outlineLvl w:val="2"/>
    </w:pPr>
    <w:rPr>
      <w:spacing w:val="-10"/>
      <w:kern w:val="32"/>
    </w:rPr>
  </w:style>
  <w:style w:type="paragraph" w:styleId="Heading4">
    <w:name w:val="heading 4"/>
    <w:basedOn w:val="HeadingBase"/>
    <w:next w:val="BodyText"/>
    <w:link w:val="Heading4Char"/>
    <w:qFormat/>
    <w:rsid w:val="00FC0779"/>
    <w:pPr>
      <w:spacing w:before="160" w:after="120"/>
      <w:outlineLvl w:val="3"/>
    </w:pPr>
    <w:rPr>
      <w:sz w:val="22"/>
    </w:rPr>
  </w:style>
  <w:style w:type="paragraph" w:styleId="Heading5">
    <w:name w:val="heading 5"/>
    <w:basedOn w:val="HeadingBase"/>
    <w:next w:val="Normal"/>
    <w:link w:val="Heading5Char"/>
    <w:qFormat/>
    <w:rsid w:val="00FC0779"/>
    <w:pPr>
      <w:spacing w:before="80"/>
      <w:outlineLvl w:val="4"/>
    </w:pPr>
    <w:rPr>
      <w:color w:val="918585"/>
      <w:sz w:val="20"/>
    </w:rPr>
  </w:style>
  <w:style w:type="paragraph" w:styleId="Heading6">
    <w:name w:val="heading 6"/>
    <w:basedOn w:val="HeadingBase"/>
    <w:next w:val="Normal"/>
    <w:link w:val="Heading6Char"/>
    <w:qFormat/>
    <w:rsid w:val="00FC0779"/>
    <w:pPr>
      <w:spacing w:before="60"/>
      <w:outlineLvl w:val="5"/>
    </w:pPr>
    <w:rPr>
      <w:color w:val="918585"/>
      <w:sz w:val="20"/>
    </w:rPr>
  </w:style>
  <w:style w:type="paragraph" w:styleId="Heading7">
    <w:name w:val="heading 7"/>
    <w:basedOn w:val="Normal"/>
    <w:next w:val="Normal"/>
    <w:link w:val="Heading7Char"/>
    <w:qFormat/>
    <w:rsid w:val="00FC0779"/>
    <w:pPr>
      <w:ind w:left="720"/>
      <w:outlineLvl w:val="6"/>
    </w:pPr>
    <w:rPr>
      <w:i/>
    </w:rPr>
  </w:style>
  <w:style w:type="paragraph" w:styleId="Heading8">
    <w:name w:val="heading 8"/>
    <w:basedOn w:val="Normal"/>
    <w:next w:val="Normal"/>
    <w:link w:val="Heading8Char"/>
    <w:qFormat/>
    <w:rsid w:val="00FC0779"/>
    <w:pPr>
      <w:ind w:left="720"/>
      <w:outlineLvl w:val="7"/>
    </w:pPr>
    <w:rPr>
      <w:i/>
    </w:rPr>
  </w:style>
  <w:style w:type="paragraph" w:styleId="Heading9">
    <w:name w:val="heading 9"/>
    <w:basedOn w:val="Normal"/>
    <w:next w:val="Normal"/>
    <w:link w:val="Heading9Char"/>
    <w:qFormat/>
    <w:rsid w:val="00FC0779"/>
    <w:pPr>
      <w:ind w:left="720"/>
      <w:outlineLvl w:val="8"/>
    </w:pPr>
    <w:rPr>
      <w:i/>
    </w:rPr>
  </w:style>
  <w:style w:type="character" w:default="1" w:styleId="DefaultParagraphFont">
    <w:name w:val="Default Paragraph Font"/>
    <w:uiPriority w:val="1"/>
    <w:unhideWhenUsed/>
    <w:rsid w:val="00FC0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779"/>
  </w:style>
  <w:style w:type="character" w:customStyle="1" w:styleId="Heading1Char">
    <w:name w:val="Heading 1 Char"/>
    <w:basedOn w:val="DefaultParagraphFont"/>
    <w:link w:val="Heading1"/>
    <w:rsid w:val="00FC0779"/>
    <w:rPr>
      <w:rFonts w:ascii="Times New Roman" w:eastAsia="Times New Roman" w:hAnsi="Times New Roman" w:cs="Times New Roman"/>
      <w:b/>
      <w:sz w:val="32"/>
      <w:szCs w:val="20"/>
      <w:lang w:eastAsia="en-US"/>
    </w:rPr>
  </w:style>
  <w:style w:type="paragraph" w:styleId="BodyText">
    <w:name w:val="Body Text"/>
    <w:basedOn w:val="Normal"/>
    <w:link w:val="BodyTextChar"/>
    <w:rsid w:val="00FC07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0779"/>
    <w:rPr>
      <w:rFonts w:ascii="Times New Roman" w:eastAsia="Times New Roman" w:hAnsi="Times New Roman" w:cs="Times New Roman"/>
      <w:sz w:val="24"/>
      <w:lang w:eastAsia="en-US"/>
    </w:rPr>
  </w:style>
  <w:style w:type="paragraph" w:styleId="ListBullet">
    <w:name w:val="List Bullet"/>
    <w:basedOn w:val="List"/>
    <w:rsid w:val="00FC0779"/>
    <w:pPr>
      <w:numPr>
        <w:numId w:val="12"/>
      </w:numPr>
      <w:tabs>
        <w:tab w:val="clear" w:pos="340"/>
      </w:tabs>
      <w:spacing w:before="40" w:after="40"/>
    </w:pPr>
  </w:style>
  <w:style w:type="character" w:customStyle="1" w:styleId="SpecialBold">
    <w:name w:val="Special Bold"/>
    <w:basedOn w:val="DefaultParagraphFont"/>
    <w:rsid w:val="00FC0779"/>
    <w:rPr>
      <w:b/>
      <w:spacing w:val="0"/>
    </w:rPr>
  </w:style>
  <w:style w:type="paragraph" w:styleId="ListBullet2">
    <w:name w:val="List Bullet 2"/>
    <w:basedOn w:val="List2"/>
    <w:rsid w:val="00FC0779"/>
    <w:pPr>
      <w:numPr>
        <w:numId w:val="13"/>
      </w:numPr>
      <w:tabs>
        <w:tab w:val="clear" w:pos="680"/>
      </w:tabs>
    </w:pPr>
  </w:style>
  <w:style w:type="paragraph" w:customStyle="1" w:styleId="SuperHeading">
    <w:name w:val="SuperHeading"/>
    <w:basedOn w:val="Normal"/>
    <w:rsid w:val="00FC0779"/>
    <w:pPr>
      <w:spacing w:before="240" w:after="120"/>
      <w:outlineLvl w:val="0"/>
    </w:pPr>
    <w:rPr>
      <w:rFonts w:ascii="Times New Roman" w:hAnsi="Times New Roman"/>
      <w:b/>
      <w:sz w:val="32"/>
    </w:rPr>
  </w:style>
  <w:style w:type="paragraph" w:customStyle="1" w:styleId="AllowPageBreak">
    <w:name w:val="AllowPageBreak"/>
    <w:rsid w:val="00FC07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0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7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07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0779"/>
    <w:rPr>
      <w:rFonts w:ascii="Courier New" w:eastAsia="Times New Roman" w:hAnsi="Courier New" w:cs="Times New Roman"/>
      <w:i/>
      <w:szCs w:val="20"/>
      <w:lang w:eastAsia="en-US"/>
    </w:rPr>
  </w:style>
  <w:style w:type="paragraph" w:customStyle="1" w:styleId="HeadingBase">
    <w:name w:val="Heading Base"/>
    <w:rsid w:val="00FC0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779"/>
    <w:pPr>
      <w:tabs>
        <w:tab w:val="right" w:leader="dot" w:pos="9072"/>
      </w:tabs>
      <w:ind w:left="567"/>
    </w:pPr>
    <w:rPr>
      <w:szCs w:val="22"/>
    </w:rPr>
  </w:style>
  <w:style w:type="paragraph" w:customStyle="1" w:styleId="TOCBase">
    <w:name w:val="TOC Base"/>
    <w:rsid w:val="00FC0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779"/>
    <w:pPr>
      <w:tabs>
        <w:tab w:val="right" w:leader="dot" w:pos="9072"/>
      </w:tabs>
      <w:spacing w:before="40" w:after="40"/>
      <w:ind w:left="284"/>
    </w:pPr>
    <w:rPr>
      <w:rFonts w:ascii="Times New Roman" w:hAnsi="Times New Roman"/>
    </w:rPr>
  </w:style>
  <w:style w:type="paragraph" w:styleId="TOC1">
    <w:name w:val="toc 1"/>
    <w:basedOn w:val="TOCBase"/>
    <w:next w:val="Normal"/>
    <w:rsid w:val="00FC07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0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779"/>
    <w:rPr>
      <w:rFonts w:ascii="Times New Roman" w:eastAsia="Times New Roman" w:hAnsi="Times New Roman" w:cs="Times New Roman"/>
      <w:sz w:val="16"/>
      <w:lang w:eastAsia="en-US"/>
    </w:rPr>
  </w:style>
  <w:style w:type="paragraph" w:styleId="Title">
    <w:name w:val="Title"/>
    <w:basedOn w:val="HeadingBase"/>
    <w:link w:val="TitleChar"/>
    <w:qFormat/>
    <w:rsid w:val="00FC0779"/>
    <w:pPr>
      <w:spacing w:before="5040"/>
      <w:jc w:val="center"/>
    </w:pPr>
    <w:rPr>
      <w:sz w:val="48"/>
      <w:szCs w:val="72"/>
      <w:lang w:val="en-US"/>
    </w:rPr>
  </w:style>
  <w:style w:type="character" w:customStyle="1" w:styleId="TitleChar">
    <w:name w:val="Title Char"/>
    <w:basedOn w:val="DefaultParagraphFont"/>
    <w:link w:val="Title"/>
    <w:rsid w:val="00FC0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779"/>
    <w:pPr>
      <w:tabs>
        <w:tab w:val="left" w:pos="3600"/>
        <w:tab w:val="left" w:pos="3958"/>
      </w:tabs>
    </w:pPr>
  </w:style>
  <w:style w:type="paragraph" w:styleId="List">
    <w:name w:val="List"/>
    <w:basedOn w:val="BodyText"/>
    <w:next w:val="BodyText"/>
    <w:rsid w:val="00FC0779"/>
    <w:pPr>
      <w:tabs>
        <w:tab w:val="left" w:pos="340"/>
      </w:tabs>
      <w:spacing w:before="60" w:after="60"/>
      <w:ind w:left="340" w:hanging="340"/>
    </w:pPr>
  </w:style>
  <w:style w:type="paragraph" w:customStyle="1" w:styleId="Note">
    <w:name w:val="Note"/>
    <w:basedOn w:val="BodyText"/>
    <w:rsid w:val="00FC07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779"/>
    <w:pPr>
      <w:framePr w:wrap="auto" w:hAnchor="text" w:y="6049"/>
    </w:pPr>
    <w:rPr>
      <w:color w:val="000000"/>
      <w:sz w:val="40"/>
    </w:rPr>
  </w:style>
  <w:style w:type="paragraph" w:customStyle="1" w:styleId="TOCTitle">
    <w:name w:val="TOCTitle"/>
    <w:basedOn w:val="Heading1"/>
    <w:rsid w:val="00FC0779"/>
    <w:pPr>
      <w:spacing w:after="240"/>
      <w:jc w:val="center"/>
      <w:outlineLvl w:val="9"/>
    </w:pPr>
    <w:rPr>
      <w:caps/>
    </w:rPr>
  </w:style>
  <w:style w:type="paragraph" w:customStyle="1" w:styleId="Version">
    <w:name w:val="Version"/>
    <w:rsid w:val="00FC07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0779"/>
    <w:pPr>
      <w:keepNext w:val="0"/>
      <w:tabs>
        <w:tab w:val="right" w:pos="4176"/>
      </w:tabs>
      <w:ind w:left="198" w:hanging="198"/>
    </w:pPr>
    <w:rPr>
      <w:rFonts w:ascii="Garamond" w:hAnsi="Garamond"/>
    </w:rPr>
  </w:style>
  <w:style w:type="paragraph" w:styleId="IndexHeading">
    <w:name w:val="index heading"/>
    <w:basedOn w:val="Normal"/>
    <w:next w:val="Index1"/>
    <w:semiHidden/>
    <w:rsid w:val="00FC0779"/>
    <w:pPr>
      <w:spacing w:before="120" w:after="120"/>
    </w:pPr>
    <w:rPr>
      <w:rFonts w:ascii="Arial" w:hAnsi="Arial"/>
      <w:b/>
      <w:color w:val="918585"/>
      <w:sz w:val="24"/>
    </w:rPr>
  </w:style>
  <w:style w:type="paragraph" w:styleId="Header">
    <w:name w:val="header"/>
    <w:basedOn w:val="Normal"/>
    <w:link w:val="HeaderChar"/>
    <w:rsid w:val="00FC0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779"/>
    <w:rPr>
      <w:rFonts w:ascii="Times New Roman" w:eastAsia="Times New Roman" w:hAnsi="Times New Roman" w:cs="Times New Roman"/>
      <w:sz w:val="16"/>
      <w:szCs w:val="20"/>
      <w:lang w:val="en-GB" w:eastAsia="en-US"/>
    </w:rPr>
  </w:style>
  <w:style w:type="paragraph" w:customStyle="1" w:styleId="Chapter">
    <w:name w:val="Chapter"/>
    <w:basedOn w:val="Normal"/>
    <w:rsid w:val="00FC0779"/>
    <w:pPr>
      <w:spacing w:before="240"/>
    </w:pPr>
    <w:rPr>
      <w:rFonts w:ascii="Times New Roman" w:hAnsi="Times New Roman"/>
      <w:smallCaps/>
      <w:spacing w:val="80"/>
      <w:sz w:val="28"/>
    </w:rPr>
  </w:style>
  <w:style w:type="paragraph" w:customStyle="1" w:styleId="InChapter">
    <w:name w:val="InChapter"/>
    <w:basedOn w:val="Heading3"/>
    <w:rsid w:val="00FC0779"/>
    <w:pPr>
      <w:spacing w:after="240"/>
      <w:outlineLvl w:val="9"/>
    </w:pPr>
    <w:rPr>
      <w:noProof/>
    </w:rPr>
  </w:style>
  <w:style w:type="paragraph" w:styleId="Index2">
    <w:name w:val="index 2"/>
    <w:basedOn w:val="Normal"/>
    <w:next w:val="Normal"/>
    <w:semiHidden/>
    <w:rsid w:val="00FC0779"/>
    <w:pPr>
      <w:tabs>
        <w:tab w:val="right" w:pos="4176"/>
      </w:tabs>
      <w:ind w:left="568" w:hanging="284"/>
    </w:pPr>
    <w:rPr>
      <w:rFonts w:ascii="Garamond" w:hAnsi="Garamond"/>
    </w:rPr>
  </w:style>
  <w:style w:type="paragraph" w:customStyle="1" w:styleId="Byline">
    <w:name w:val="Byline"/>
    <w:rsid w:val="00FC0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779"/>
    <w:pPr>
      <w:tabs>
        <w:tab w:val="clear" w:pos="3600"/>
        <w:tab w:val="clear" w:pos="3958"/>
      </w:tabs>
      <w:jc w:val="right"/>
    </w:pPr>
  </w:style>
  <w:style w:type="character" w:styleId="Emphasis">
    <w:name w:val="Emphasis"/>
    <w:basedOn w:val="DefaultParagraphFont"/>
    <w:qFormat/>
    <w:rsid w:val="00FC0779"/>
    <w:rPr>
      <w:i/>
    </w:rPr>
  </w:style>
  <w:style w:type="paragraph" w:styleId="Caption">
    <w:name w:val="caption"/>
    <w:basedOn w:val="BodyText"/>
    <w:next w:val="Normal"/>
    <w:qFormat/>
    <w:rsid w:val="00FC0779"/>
    <w:pPr>
      <w:framePr w:w="2268" w:hSpace="181" w:vSpace="181" w:wrap="around" w:vAnchor="text" w:hAnchor="page" w:x="1135" w:y="285" w:anchorLock="1"/>
    </w:pPr>
    <w:rPr>
      <w:i/>
    </w:rPr>
  </w:style>
  <w:style w:type="paragraph" w:customStyle="1" w:styleId="MiniTOCTitle">
    <w:name w:val="MiniTOCTitle"/>
    <w:basedOn w:val="Heading4"/>
    <w:rsid w:val="00FC0779"/>
    <w:pPr>
      <w:spacing w:before="240"/>
      <w:outlineLvl w:val="9"/>
    </w:pPr>
    <w:rPr>
      <w:noProof/>
      <w:sz w:val="24"/>
    </w:rPr>
  </w:style>
  <w:style w:type="paragraph" w:customStyle="1" w:styleId="MiniTOCItem">
    <w:name w:val="MiniTOCItem"/>
    <w:basedOn w:val="ListBullet"/>
    <w:rsid w:val="00FC0779"/>
    <w:pPr>
      <w:numPr>
        <w:numId w:val="0"/>
      </w:numPr>
      <w:tabs>
        <w:tab w:val="right" w:leader="dot" w:pos="6521"/>
      </w:tabs>
      <w:spacing w:before="0" w:after="0"/>
    </w:pPr>
  </w:style>
  <w:style w:type="paragraph" w:customStyle="1" w:styleId="TOFTitle">
    <w:name w:val="TOFTitle"/>
    <w:basedOn w:val="TOCTitle"/>
    <w:rsid w:val="00FC0779"/>
  </w:style>
  <w:style w:type="paragraph" w:styleId="TableofFigures">
    <w:name w:val="table of figures"/>
    <w:basedOn w:val="Normal"/>
    <w:next w:val="Normal"/>
    <w:semiHidden/>
    <w:rsid w:val="00FC0779"/>
    <w:pPr>
      <w:tabs>
        <w:tab w:val="right" w:leader="dot" w:pos="9072"/>
      </w:tabs>
      <w:ind w:left="970" w:hanging="403"/>
    </w:pPr>
    <w:rPr>
      <w:rFonts w:ascii="Times New Roman" w:hAnsi="Times New Roman"/>
      <w:b/>
    </w:rPr>
  </w:style>
  <w:style w:type="paragraph" w:styleId="ListNumber">
    <w:name w:val="List Number"/>
    <w:basedOn w:val="List"/>
    <w:rsid w:val="00FC0779"/>
    <w:pPr>
      <w:numPr>
        <w:numId w:val="15"/>
      </w:numPr>
      <w:tabs>
        <w:tab w:val="clear" w:pos="340"/>
      </w:tabs>
    </w:pPr>
  </w:style>
  <w:style w:type="character" w:customStyle="1" w:styleId="WingdingSymbols">
    <w:name w:val="Wingding Symbols"/>
    <w:rsid w:val="00FC0779"/>
    <w:rPr>
      <w:rFonts w:ascii="Wingdings" w:hAnsi="Wingdings"/>
    </w:rPr>
  </w:style>
  <w:style w:type="paragraph" w:customStyle="1" w:styleId="TableHeading">
    <w:name w:val="Table Heading"/>
    <w:basedOn w:val="HeadingBase"/>
    <w:rsid w:val="00FC0779"/>
    <w:pPr>
      <w:keepLines/>
      <w:pBdr>
        <w:bottom w:val="single" w:sz="6" w:space="1" w:color="918585"/>
      </w:pBdr>
      <w:spacing w:before="240"/>
    </w:pPr>
  </w:style>
  <w:style w:type="character" w:customStyle="1" w:styleId="HotSpot">
    <w:name w:val="HotSpot"/>
    <w:rsid w:val="00FC0779"/>
    <w:rPr>
      <w:color w:val="0033CC"/>
      <w:u w:val="none"/>
    </w:rPr>
  </w:style>
  <w:style w:type="paragraph" w:customStyle="1" w:styleId="BodyTextRight">
    <w:name w:val="Body Text Right"/>
    <w:basedOn w:val="BodyText"/>
    <w:rsid w:val="00FC0779"/>
    <w:pPr>
      <w:spacing w:before="0" w:after="0"/>
      <w:jc w:val="right"/>
    </w:pPr>
  </w:style>
  <w:style w:type="paragraph" w:styleId="Index3">
    <w:name w:val="index 3"/>
    <w:basedOn w:val="ListNumber2"/>
    <w:next w:val="Normal"/>
    <w:semiHidden/>
    <w:rsid w:val="00FC0779"/>
    <w:pPr>
      <w:numPr>
        <w:numId w:val="0"/>
      </w:numPr>
      <w:tabs>
        <w:tab w:val="right" w:leader="dot" w:pos="4176"/>
      </w:tabs>
    </w:pPr>
  </w:style>
  <w:style w:type="paragraph" w:styleId="ListNumber2">
    <w:name w:val="List Number 2"/>
    <w:basedOn w:val="List2"/>
    <w:rsid w:val="00FC0779"/>
    <w:pPr>
      <w:numPr>
        <w:numId w:val="10"/>
      </w:numPr>
      <w:tabs>
        <w:tab w:val="clear" w:pos="1060"/>
      </w:tabs>
    </w:pPr>
  </w:style>
  <w:style w:type="paragraph" w:customStyle="1" w:styleId="MarginNote">
    <w:name w:val="Margin Note"/>
    <w:basedOn w:val="BodyText"/>
    <w:rsid w:val="00FC0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7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0779"/>
    <w:rPr>
      <w:sz w:val="32"/>
    </w:rPr>
  </w:style>
  <w:style w:type="paragraph" w:customStyle="1" w:styleId="HeadingProcedure">
    <w:name w:val="Heading Procedure"/>
    <w:basedOn w:val="HeadingBase"/>
    <w:next w:val="Normal"/>
    <w:rsid w:val="00FC0779"/>
    <w:pPr>
      <w:tabs>
        <w:tab w:val="left" w:pos="0"/>
      </w:tabs>
      <w:spacing w:before="120" w:after="60"/>
    </w:pPr>
    <w:rPr>
      <w:i/>
      <w:color w:val="918585"/>
      <w:sz w:val="22"/>
    </w:rPr>
  </w:style>
  <w:style w:type="paragraph" w:customStyle="1" w:styleId="TableBodyText">
    <w:name w:val="Table Body Text"/>
    <w:basedOn w:val="BodyText"/>
    <w:rsid w:val="00FC0779"/>
    <w:pPr>
      <w:spacing w:before="60" w:after="60"/>
    </w:pPr>
  </w:style>
  <w:style w:type="paragraph" w:styleId="ListContinue">
    <w:name w:val="List Continue"/>
    <w:basedOn w:val="List"/>
    <w:rsid w:val="00FC0779"/>
    <w:pPr>
      <w:ind w:firstLine="0"/>
    </w:pPr>
  </w:style>
  <w:style w:type="paragraph" w:customStyle="1" w:styleId="ListNote">
    <w:name w:val="List Note"/>
    <w:basedOn w:val="List"/>
    <w:rsid w:val="00FC0779"/>
    <w:pPr>
      <w:pBdr>
        <w:top w:val="single" w:sz="6" w:space="2" w:color="918585"/>
        <w:bottom w:val="single" w:sz="6" w:space="2" w:color="918585"/>
      </w:pBdr>
      <w:tabs>
        <w:tab w:val="left" w:pos="1021"/>
      </w:tabs>
      <w:ind w:firstLine="0"/>
    </w:pPr>
  </w:style>
  <w:style w:type="paragraph" w:customStyle="1" w:styleId="Warning">
    <w:name w:val="Warning"/>
    <w:basedOn w:val="BodyText"/>
    <w:rsid w:val="00FC0779"/>
    <w:pPr>
      <w:shd w:val="clear" w:color="auto" w:fill="D9D9D9"/>
      <w:tabs>
        <w:tab w:val="left" w:pos="992"/>
      </w:tabs>
      <w:ind w:left="119" w:right="119"/>
    </w:pPr>
    <w:rPr>
      <w:sz w:val="20"/>
    </w:rPr>
  </w:style>
  <w:style w:type="paragraph" w:customStyle="1" w:styleId="MarginIcons">
    <w:name w:val="Margin Icons"/>
    <w:basedOn w:val="BodyText"/>
    <w:rsid w:val="00FC0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779"/>
    <w:rPr>
      <w:rFonts w:ascii="Courier New" w:hAnsi="Courier New"/>
    </w:rPr>
  </w:style>
  <w:style w:type="paragraph" w:customStyle="1" w:styleId="NoteBullet">
    <w:name w:val="Note Bullet"/>
    <w:basedOn w:val="Note"/>
    <w:rsid w:val="00FC0779"/>
    <w:pPr>
      <w:tabs>
        <w:tab w:val="clear" w:pos="680"/>
      </w:tabs>
      <w:spacing w:before="60" w:after="60"/>
    </w:pPr>
  </w:style>
  <w:style w:type="paragraph" w:customStyle="1" w:styleId="SubHeading2">
    <w:name w:val="SubHeading2"/>
    <w:basedOn w:val="HeadingBase"/>
    <w:rsid w:val="00FC0779"/>
    <w:pPr>
      <w:spacing w:before="240" w:after="60"/>
    </w:pPr>
    <w:rPr>
      <w:sz w:val="20"/>
    </w:rPr>
  </w:style>
  <w:style w:type="paragraph" w:customStyle="1" w:styleId="SubHeading1">
    <w:name w:val="SubHeading1"/>
    <w:basedOn w:val="HeadingBase"/>
    <w:rsid w:val="00FC0779"/>
    <w:pPr>
      <w:spacing w:before="240" w:after="60"/>
    </w:pPr>
    <w:rPr>
      <w:color w:val="918585"/>
      <w:sz w:val="22"/>
    </w:rPr>
  </w:style>
  <w:style w:type="paragraph" w:customStyle="1" w:styleId="SideHeading">
    <w:name w:val="Side Heading"/>
    <w:basedOn w:val="HeadingBase"/>
    <w:rsid w:val="00FC0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779"/>
    <w:pPr>
      <w:tabs>
        <w:tab w:val="num" w:pos="360"/>
      </w:tabs>
    </w:pPr>
  </w:style>
  <w:style w:type="paragraph" w:styleId="PlainText">
    <w:name w:val="Plain Text"/>
    <w:basedOn w:val="Normal"/>
    <w:link w:val="PlainTextChar"/>
    <w:rsid w:val="00FC0779"/>
    <w:rPr>
      <w:sz w:val="20"/>
    </w:rPr>
  </w:style>
  <w:style w:type="character" w:customStyle="1" w:styleId="PlainTextChar">
    <w:name w:val="Plain Text Char"/>
    <w:basedOn w:val="DefaultParagraphFont"/>
    <w:link w:val="PlainText"/>
    <w:rsid w:val="00FC0779"/>
    <w:rPr>
      <w:rFonts w:ascii="Courier New" w:eastAsia="Times New Roman" w:hAnsi="Courier New" w:cs="Times New Roman"/>
      <w:sz w:val="20"/>
      <w:szCs w:val="20"/>
      <w:lang w:eastAsia="en-US"/>
    </w:rPr>
  </w:style>
  <w:style w:type="character" w:customStyle="1" w:styleId="MenuOption">
    <w:name w:val="Menu Option"/>
    <w:basedOn w:val="DefaultParagraphFont"/>
    <w:rsid w:val="00FC0779"/>
    <w:rPr>
      <w:b/>
      <w:smallCaps/>
    </w:rPr>
  </w:style>
  <w:style w:type="paragraph" w:customStyle="1" w:styleId="TableListNumber">
    <w:name w:val="Table List Number"/>
    <w:basedOn w:val="ListNumber"/>
    <w:rsid w:val="00FC0779"/>
    <w:pPr>
      <w:numPr>
        <w:numId w:val="0"/>
      </w:numPr>
    </w:pPr>
  </w:style>
  <w:style w:type="paragraph" w:styleId="TOC4">
    <w:name w:val="toc 4"/>
    <w:basedOn w:val="TOCBase"/>
    <w:next w:val="Normal"/>
    <w:semiHidden/>
    <w:rsid w:val="00FC0779"/>
    <w:pPr>
      <w:tabs>
        <w:tab w:val="right" w:leader="dot" w:pos="9071"/>
      </w:tabs>
      <w:ind w:left="1701"/>
    </w:pPr>
  </w:style>
  <w:style w:type="paragraph" w:customStyle="1" w:styleId="ListAlpha">
    <w:name w:val="List Alpha"/>
    <w:basedOn w:val="List"/>
    <w:rsid w:val="00FC0779"/>
    <w:pPr>
      <w:numPr>
        <w:numId w:val="9"/>
      </w:numPr>
    </w:pPr>
  </w:style>
  <w:style w:type="paragraph" w:customStyle="1" w:styleId="ListAlpha2">
    <w:name w:val="List Alpha 2"/>
    <w:basedOn w:val="List2"/>
    <w:rsid w:val="00FC0779"/>
    <w:pPr>
      <w:numPr>
        <w:numId w:val="8"/>
      </w:numPr>
    </w:pPr>
  </w:style>
  <w:style w:type="paragraph" w:styleId="List2">
    <w:name w:val="List 2"/>
    <w:basedOn w:val="BodyText"/>
    <w:rsid w:val="00FC0779"/>
    <w:pPr>
      <w:tabs>
        <w:tab w:val="left" w:pos="680"/>
      </w:tabs>
      <w:spacing w:before="60" w:after="60"/>
      <w:ind w:left="680" w:hanging="340"/>
    </w:pPr>
  </w:style>
  <w:style w:type="paragraph" w:styleId="List3">
    <w:name w:val="List 3"/>
    <w:basedOn w:val="BodyText"/>
    <w:rsid w:val="00FC0779"/>
    <w:pPr>
      <w:tabs>
        <w:tab w:val="left" w:pos="1021"/>
      </w:tabs>
      <w:spacing w:before="60" w:after="60"/>
      <w:ind w:left="1020" w:hanging="340"/>
    </w:pPr>
  </w:style>
  <w:style w:type="paragraph" w:styleId="List4">
    <w:name w:val="List 4"/>
    <w:basedOn w:val="BodyText"/>
    <w:rsid w:val="00FC0779"/>
    <w:pPr>
      <w:tabs>
        <w:tab w:val="left" w:pos="1361"/>
      </w:tabs>
      <w:spacing w:before="60" w:after="60"/>
      <w:ind w:left="1361" w:hanging="340"/>
    </w:pPr>
  </w:style>
  <w:style w:type="paragraph" w:styleId="List5">
    <w:name w:val="List 5"/>
    <w:basedOn w:val="BodyText"/>
    <w:rsid w:val="00FC0779"/>
    <w:pPr>
      <w:tabs>
        <w:tab w:val="left" w:pos="1701"/>
      </w:tabs>
      <w:spacing w:before="60" w:after="60"/>
      <w:ind w:left="1701" w:hanging="340"/>
    </w:pPr>
  </w:style>
  <w:style w:type="paragraph" w:styleId="ListBullet3">
    <w:name w:val="List Bullet 3"/>
    <w:basedOn w:val="List3"/>
    <w:rsid w:val="00FC0779"/>
    <w:pPr>
      <w:numPr>
        <w:numId w:val="14"/>
      </w:numPr>
      <w:tabs>
        <w:tab w:val="clear" w:pos="1021"/>
      </w:tabs>
      <w:ind w:left="1037" w:hanging="357"/>
    </w:pPr>
  </w:style>
  <w:style w:type="paragraph" w:styleId="ListBullet4">
    <w:name w:val="List Bullet 4"/>
    <w:basedOn w:val="List4"/>
    <w:rsid w:val="00FC0779"/>
    <w:pPr>
      <w:numPr>
        <w:numId w:val="3"/>
      </w:numPr>
      <w:tabs>
        <w:tab w:val="clear" w:pos="1361"/>
      </w:tabs>
    </w:pPr>
  </w:style>
  <w:style w:type="paragraph" w:styleId="ListBullet5">
    <w:name w:val="List Bullet 5"/>
    <w:basedOn w:val="List5"/>
    <w:rsid w:val="00FC0779"/>
    <w:pPr>
      <w:numPr>
        <w:numId w:val="4"/>
      </w:numPr>
    </w:pPr>
  </w:style>
  <w:style w:type="paragraph" w:styleId="ListContinue2">
    <w:name w:val="List Continue 2"/>
    <w:basedOn w:val="List2"/>
    <w:rsid w:val="00FC0779"/>
    <w:pPr>
      <w:ind w:firstLine="0"/>
    </w:pPr>
  </w:style>
  <w:style w:type="paragraph" w:styleId="ListContinue3">
    <w:name w:val="List Continue 3"/>
    <w:basedOn w:val="List3"/>
    <w:rsid w:val="00FC0779"/>
    <w:pPr>
      <w:ind w:left="1021" w:firstLine="0"/>
    </w:pPr>
  </w:style>
  <w:style w:type="paragraph" w:styleId="ListContinue4">
    <w:name w:val="List Continue 4"/>
    <w:basedOn w:val="List4"/>
    <w:rsid w:val="00FC0779"/>
    <w:pPr>
      <w:ind w:firstLine="0"/>
    </w:pPr>
  </w:style>
  <w:style w:type="paragraph" w:styleId="ListContinue5">
    <w:name w:val="List Continue 5"/>
    <w:basedOn w:val="List5"/>
    <w:rsid w:val="00FC0779"/>
    <w:pPr>
      <w:ind w:firstLine="0"/>
    </w:pPr>
  </w:style>
  <w:style w:type="paragraph" w:styleId="ListNumber3">
    <w:name w:val="List Number 3"/>
    <w:basedOn w:val="List3"/>
    <w:rsid w:val="00FC0779"/>
    <w:pPr>
      <w:numPr>
        <w:numId w:val="5"/>
      </w:numPr>
    </w:pPr>
  </w:style>
  <w:style w:type="paragraph" w:styleId="ListNumber4">
    <w:name w:val="List Number 4"/>
    <w:basedOn w:val="List4"/>
    <w:rsid w:val="00FC0779"/>
    <w:pPr>
      <w:numPr>
        <w:numId w:val="6"/>
      </w:numPr>
    </w:pPr>
  </w:style>
  <w:style w:type="paragraph" w:styleId="ListNumber5">
    <w:name w:val="List Number 5"/>
    <w:basedOn w:val="List5"/>
    <w:rsid w:val="00FC0779"/>
    <w:pPr>
      <w:numPr>
        <w:numId w:val="7"/>
      </w:numPr>
    </w:pPr>
  </w:style>
  <w:style w:type="paragraph" w:styleId="BlockText">
    <w:name w:val="Block Text"/>
    <w:basedOn w:val="Normal"/>
    <w:rsid w:val="00FC0779"/>
    <w:pPr>
      <w:spacing w:after="120"/>
      <w:ind w:left="1440" w:right="1440"/>
    </w:pPr>
  </w:style>
  <w:style w:type="character" w:customStyle="1" w:styleId="Subscript">
    <w:name w:val="Subscript"/>
    <w:basedOn w:val="DefaultParagraphFont"/>
    <w:rsid w:val="00FC0779"/>
    <w:rPr>
      <w:sz w:val="16"/>
      <w:vertAlign w:val="subscript"/>
    </w:rPr>
  </w:style>
  <w:style w:type="character" w:customStyle="1" w:styleId="Superscript">
    <w:name w:val="Superscript"/>
    <w:basedOn w:val="DefaultParagraphFont"/>
    <w:rsid w:val="00FC0779"/>
    <w:rPr>
      <w:sz w:val="16"/>
      <w:vertAlign w:val="superscript"/>
    </w:rPr>
  </w:style>
  <w:style w:type="character" w:customStyle="1" w:styleId="Symbols">
    <w:name w:val="Symbols"/>
    <w:basedOn w:val="DefaultParagraphFont"/>
    <w:rsid w:val="00FC0779"/>
    <w:rPr>
      <w:rFonts w:ascii="Symbol" w:hAnsi="Symbol"/>
    </w:rPr>
  </w:style>
  <w:style w:type="character" w:customStyle="1" w:styleId="MenuOptions">
    <w:name w:val="Menu Options"/>
    <w:basedOn w:val="DefaultParagraphFont"/>
    <w:rsid w:val="00FC0779"/>
    <w:rPr>
      <w:rFonts w:ascii="Arial Narrow" w:hAnsi="Arial Narrow"/>
      <w:smallCaps/>
    </w:rPr>
  </w:style>
  <w:style w:type="character" w:customStyle="1" w:styleId="Buttons">
    <w:name w:val="Buttons"/>
    <w:basedOn w:val="DefaultParagraphFont"/>
    <w:rsid w:val="00FC0779"/>
    <w:rPr>
      <w:b/>
    </w:rPr>
  </w:style>
  <w:style w:type="character" w:customStyle="1" w:styleId="Underlined">
    <w:name w:val="Underlined"/>
    <w:basedOn w:val="DefaultParagraphFont"/>
    <w:rsid w:val="00FC0779"/>
    <w:rPr>
      <w:u w:val="single"/>
    </w:rPr>
  </w:style>
  <w:style w:type="paragraph" w:customStyle="1" w:styleId="TableBodyTextRight">
    <w:name w:val="Table Body Text Right"/>
    <w:basedOn w:val="TableBodyText"/>
    <w:rsid w:val="00FC0779"/>
    <w:pPr>
      <w:widowControl w:val="0"/>
      <w:autoSpaceDE w:val="0"/>
      <w:autoSpaceDN w:val="0"/>
      <w:adjustRightInd w:val="0"/>
      <w:jc w:val="right"/>
    </w:pPr>
    <w:rPr>
      <w:rFonts w:cs="Arial"/>
      <w:szCs w:val="18"/>
    </w:rPr>
  </w:style>
  <w:style w:type="paragraph" w:customStyle="1" w:styleId="CopyrightText">
    <w:name w:val="Copyright Text"/>
    <w:basedOn w:val="BodyText"/>
    <w:rsid w:val="00FC0779"/>
    <w:rPr>
      <w:sz w:val="18"/>
    </w:rPr>
  </w:style>
  <w:style w:type="paragraph" w:customStyle="1" w:styleId="BodySmallRight">
    <w:name w:val="Body Small Right"/>
    <w:basedOn w:val="BodyTextRight"/>
    <w:rsid w:val="00FC0779"/>
    <w:rPr>
      <w:sz w:val="18"/>
      <w:szCs w:val="18"/>
    </w:rPr>
  </w:style>
  <w:style w:type="paragraph" w:customStyle="1" w:styleId="MarginEdition">
    <w:name w:val="Margin Edition"/>
    <w:basedOn w:val="MarginNote"/>
    <w:rsid w:val="00FC0779"/>
    <w:pPr>
      <w:spacing w:before="0" w:after="0"/>
    </w:pPr>
    <w:rPr>
      <w:rFonts w:ascii="Times New Roman" w:hAnsi="Times New Roman"/>
      <w:color w:val="999999"/>
    </w:rPr>
  </w:style>
  <w:style w:type="paragraph" w:customStyle="1" w:styleId="Spacer">
    <w:name w:val="Spacer"/>
    <w:basedOn w:val="Normal"/>
    <w:rsid w:val="00FC0779"/>
    <w:rPr>
      <w:sz w:val="2"/>
      <w:szCs w:val="2"/>
    </w:rPr>
  </w:style>
  <w:style w:type="character" w:customStyle="1" w:styleId="Small">
    <w:name w:val="Small"/>
    <w:basedOn w:val="DefaultParagraphFont"/>
    <w:rsid w:val="00FC0779"/>
    <w:rPr>
      <w:sz w:val="16"/>
    </w:rPr>
  </w:style>
  <w:style w:type="paragraph" w:customStyle="1" w:styleId="WideTable">
    <w:name w:val="Wide Table"/>
    <w:basedOn w:val="Normal"/>
    <w:rsid w:val="00FC0779"/>
    <w:pPr>
      <w:ind w:left="-1418"/>
    </w:pPr>
    <w:rPr>
      <w:sz w:val="2"/>
      <w:szCs w:val="2"/>
    </w:rPr>
  </w:style>
  <w:style w:type="character" w:styleId="PageNumber">
    <w:name w:val="page number"/>
    <w:basedOn w:val="DefaultParagraphFont"/>
    <w:rsid w:val="00FC0779"/>
  </w:style>
  <w:style w:type="paragraph" w:styleId="Quote">
    <w:name w:val="Quote"/>
    <w:basedOn w:val="Heading1"/>
    <w:link w:val="QuoteChar"/>
    <w:qFormat/>
    <w:rsid w:val="00FC0779"/>
    <w:rPr>
      <w:b w:val="0"/>
      <w:sz w:val="72"/>
      <w:szCs w:val="72"/>
      <w:lang w:val="en-NZ"/>
    </w:rPr>
  </w:style>
  <w:style w:type="character" w:customStyle="1" w:styleId="QuoteChar">
    <w:name w:val="Quote Char"/>
    <w:basedOn w:val="DefaultParagraphFont"/>
    <w:link w:val="Quote"/>
    <w:rsid w:val="00FC0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779"/>
    <w:pPr>
      <w:pageBreakBefore/>
    </w:pPr>
  </w:style>
  <w:style w:type="paragraph" w:customStyle="1" w:styleId="Border">
    <w:name w:val="Border"/>
    <w:basedOn w:val="Normal"/>
    <w:qFormat/>
    <w:rsid w:val="00FC0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779"/>
    <w:rPr>
      <w:b/>
      <w:bCs/>
      <w:i/>
      <w:iCs/>
      <w:color w:val="auto"/>
    </w:rPr>
  </w:style>
  <w:style w:type="paragraph" w:styleId="IntenseQuote">
    <w:name w:val="Intense Quote"/>
    <w:basedOn w:val="Normal"/>
    <w:next w:val="Normal"/>
    <w:link w:val="IntenseQuoteChar"/>
    <w:uiPriority w:val="30"/>
    <w:qFormat/>
    <w:rsid w:val="00FC0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7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0779"/>
    <w:rPr>
      <w:smallCaps/>
      <w:color w:val="auto"/>
      <w:u w:val="single"/>
    </w:rPr>
  </w:style>
  <w:style w:type="character" w:styleId="IntenseReference">
    <w:name w:val="Intense Reference"/>
    <w:basedOn w:val="DefaultParagraphFont"/>
    <w:uiPriority w:val="32"/>
    <w:qFormat/>
    <w:rsid w:val="00FC0779"/>
    <w:rPr>
      <w:b/>
      <w:bCs/>
      <w:smallCaps/>
      <w:color w:val="auto"/>
      <w:spacing w:val="5"/>
      <w:u w:val="single"/>
    </w:rPr>
  </w:style>
  <w:style w:type="paragraph" w:customStyle="1" w:styleId="2ColumnHeading">
    <w:name w:val="2Column Heading"/>
    <w:basedOn w:val="BodyText"/>
    <w:qFormat/>
    <w:rsid w:val="00FC0779"/>
    <w:pPr>
      <w:spacing w:after="60"/>
      <w:ind w:left="-2268"/>
    </w:pPr>
    <w:rPr>
      <w:b/>
    </w:rPr>
  </w:style>
  <w:style w:type="paragraph" w:customStyle="1" w:styleId="Heading1TOC">
    <w:name w:val="Heading1 TOC"/>
    <w:basedOn w:val="Normal"/>
    <w:qFormat/>
    <w:rsid w:val="00FC0779"/>
    <w:pPr>
      <w:spacing w:before="240" w:after="120"/>
    </w:pPr>
    <w:rPr>
      <w:rFonts w:ascii="Times New Roman" w:hAnsi="Times New Roman"/>
      <w:b/>
      <w:sz w:val="32"/>
    </w:rPr>
  </w:style>
  <w:style w:type="paragraph" w:customStyle="1" w:styleId="Heading2TOC">
    <w:name w:val="Heading2 TOC"/>
    <w:basedOn w:val="Normal"/>
    <w:qFormat/>
    <w:rsid w:val="00FC0779"/>
    <w:pPr>
      <w:spacing w:before="240" w:after="60"/>
    </w:pPr>
    <w:rPr>
      <w:rFonts w:ascii="Times New Roman" w:hAnsi="Times New Roman"/>
      <w:b/>
      <w:sz w:val="28"/>
    </w:rPr>
  </w:style>
  <w:style w:type="character" w:customStyle="1" w:styleId="Underline">
    <w:name w:val="Underline"/>
    <w:basedOn w:val="DefaultParagraphFont"/>
    <w:qFormat/>
    <w:rsid w:val="00FC0779"/>
    <w:rPr>
      <w:u w:val="single"/>
    </w:rPr>
  </w:style>
  <w:style w:type="character" w:customStyle="1" w:styleId="BoldandItalics">
    <w:name w:val="Bold and Italics"/>
    <w:qFormat/>
    <w:rsid w:val="00FC0779"/>
    <w:rPr>
      <w:b/>
      <w:i/>
      <w:u w:val="none"/>
    </w:rPr>
  </w:style>
  <w:style w:type="paragraph" w:styleId="BalloonText">
    <w:name w:val="Balloon Text"/>
    <w:basedOn w:val="Normal"/>
    <w:link w:val="BalloonTextChar"/>
    <w:rsid w:val="00FC0779"/>
    <w:rPr>
      <w:rFonts w:ascii="Tahoma" w:hAnsi="Tahoma" w:cs="Tahoma"/>
      <w:sz w:val="16"/>
      <w:szCs w:val="16"/>
    </w:rPr>
  </w:style>
  <w:style w:type="character" w:customStyle="1" w:styleId="BalloonTextChar">
    <w:name w:val="Balloon Text Char"/>
    <w:basedOn w:val="DefaultParagraphFont"/>
    <w:link w:val="BalloonText"/>
    <w:rsid w:val="00FC07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07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07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0779"/>
    <w:rPr>
      <w:b/>
      <w:color w:val="660033"/>
      <w:spacing w:val="0"/>
    </w:rPr>
  </w:style>
  <w:style w:type="paragraph" w:customStyle="1" w:styleId="Nameditemlist">
    <w:name w:val="Named item list"/>
    <w:basedOn w:val="BodyText"/>
    <w:qFormat/>
    <w:rsid w:val="00FC0779"/>
    <w:pPr>
      <w:tabs>
        <w:tab w:val="left" w:pos="2835"/>
      </w:tabs>
      <w:ind w:left="2835" w:hanging="2835"/>
    </w:pPr>
  </w:style>
  <w:style w:type="paragraph" w:customStyle="1" w:styleId="BodyTextnopadding">
    <w:name w:val="Body Text no padding"/>
    <w:basedOn w:val="BodyText"/>
    <w:qFormat/>
    <w:rsid w:val="00FC0779"/>
    <w:pPr>
      <w:spacing w:before="0" w:after="0"/>
    </w:pPr>
  </w:style>
  <w:style w:type="paragraph" w:customStyle="1" w:styleId="BodyTextBold">
    <w:name w:val="Body Text Bold"/>
    <w:basedOn w:val="BodyText"/>
    <w:qFormat/>
    <w:rsid w:val="00FC0779"/>
    <w:rPr>
      <w:b/>
    </w:rPr>
  </w:style>
  <w:style w:type="character" w:styleId="Hyperlink">
    <w:name w:val="Hyperlink"/>
    <w:basedOn w:val="DefaultParagraphFont"/>
    <w:uiPriority w:val="99"/>
    <w:unhideWhenUsed/>
    <w:rsid w:val="006834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Words>
  <Characters>6463</Characters>
  <Application>Microsoft Office Word</Application>
  <DocSecurity>0</DocSecurity>
  <Lines>150</Lines>
  <Paragraphs>110</Paragraphs>
  <ScaleCrop>false</ScaleCrop>
  <Company>Author-it Software Corporation Ltd.</Company>
  <LinksUpToDate>false</LinksUpToDate>
  <CharactersWithSpaces>7291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FWPTMM3209 Install prefabricated timber building systems on-site</dc:title>
  <dc:subject>Approved</dc:subject>
  <dc:creator>Skills Insight</dc:creator>
  <cp:keywords>Release: 1</cp:keywords>
  <dc:description>Review Date: 12 April 2008</dc:description>
  <cp:lastModifiedBy>HSD_TPCMSd.prod</cp:lastModifiedBy>
  <cp:revision>3</cp:revision>
  <dcterms:created xsi:type="dcterms:W3CDTF">2024-09-27T00:53:00Z</dcterms:created>
  <dcterms:modified xsi:type="dcterms:W3CDTF">2024-09-27T00:53:00Z</dcterms:modified>
</cp:coreProperties>
</file>