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D9D" w:rsidP="00F04D9D">
      <w:pPr>
        <w:pStyle w:val="Title"/>
      </w:pPr>
      <w:r>
        <w:fldChar w:fldCharType="begin"/>
      </w:r>
      <w:r>
        <w:instrText xml:space="preserve"> TITLE   \* MERGEFORMAT </w:instrText>
      </w:r>
      <w:r>
        <w:fldChar w:fldCharType="separate"/>
      </w:r>
      <w:r>
        <w:t>Assessment Requirements for FWPTMM3208 Apply critical workplace processes in the manufacture of prefabricated timber building systems</w:t>
      </w:r>
      <w:r>
        <w:fldChar w:fldCharType="end"/>
      </w:r>
    </w:p>
    <w:p w:rsidR="00F04D9D" w:rsidP="00F04D9D">
      <w:pPr>
        <w:pStyle w:val="Version"/>
        <w:sectPr w:rsidSect="00507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60C" w:rsidP="0050760C">
      <w:pPr>
        <w:pStyle w:val="SuperHeading"/>
      </w:pPr>
      <w:r w:rsidRPr="0050760C">
        <w:t>Assessment Requirements for FWPTMM3208 Apply critical workplace processes in the manufacture of prefabricated timber building systems</w:t>
      </w:r>
    </w:p>
    <w:p w:rsidR="00000000" w:rsidRPr="0050760C" w:rsidP="0050760C">
      <w:pPr>
        <w:pStyle w:val="Heading1"/>
      </w:pPr>
      <w:bookmarkStart w:id="1" w:name="O_1018003"/>
      <w:bookmarkEnd w:id="1"/>
      <w:r w:rsidRPr="0050760C">
        <w:t>Modification History</w:t>
      </w:r>
    </w:p>
    <w:tbl>
      <w:tblPr>
        <w:tblW w:w="9520" w:type="dxa"/>
        <w:tblLayout w:type="fixed"/>
        <w:tblCellMar>
          <w:left w:w="62" w:type="dxa"/>
          <w:right w:w="62" w:type="dxa"/>
        </w:tblCellMar>
        <w:tblLook w:val="0000"/>
      </w:tblPr>
      <w:tblGrid>
        <w:gridCol w:w="2581"/>
        <w:gridCol w:w="6939"/>
      </w:tblGrid>
      <w:tr w:rsidTr="005076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0C" w:rsidP="0050760C">
            <w:pPr>
              <w:pStyle w:val="BodyText"/>
            </w:pPr>
            <w:r w:rsidRPr="0050760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0C">
            <w:pPr>
              <w:pStyle w:val="BodyText"/>
              <w:rPr>
                <w:lang w:val="en-NZ"/>
              </w:rPr>
            </w:pPr>
            <w:r w:rsidRPr="0050760C">
              <w:rPr>
                <w:rStyle w:val="SpecialBold"/>
              </w:rPr>
              <w:t>Comments</w:t>
            </w:r>
          </w:p>
        </w:tc>
      </w:tr>
      <w:tr w:rsidTr="005076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0C">
            <w:pPr>
              <w:pStyle w:val="BodyText"/>
              <w:rPr>
                <w:lang w:val="en-NZ"/>
              </w:rPr>
            </w:pPr>
            <w:r w:rsidRPr="0050760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0C" w:rsidP="0050760C">
            <w:pPr>
              <w:pStyle w:val="BodyText"/>
            </w:pPr>
            <w:r w:rsidRPr="0050760C">
              <w:t>This version released with FWP Forest and Wood Products Training Package Version 4.0.</w:t>
            </w:r>
          </w:p>
        </w:tc>
      </w:tr>
    </w:tbl>
    <w:p w:rsidR="00000000" w:rsidRPr="0050760C" w:rsidP="0050760C">
      <w:pPr>
        <w:pStyle w:val="BodyText"/>
      </w:pPr>
    </w:p>
    <w:p w:rsidR="00000000" w:rsidRPr="0050760C" w:rsidP="0050760C">
      <w:pPr>
        <w:pStyle w:val="AllowPageBreak"/>
      </w:pPr>
    </w:p>
    <w:p w:rsidR="00000000" w:rsidRPr="0050760C" w:rsidP="0050760C">
      <w:pPr>
        <w:pStyle w:val="Heading1"/>
      </w:pPr>
      <w:bookmarkStart w:id="2" w:name="O_1018004"/>
      <w:bookmarkEnd w:id="2"/>
      <w:r w:rsidRPr="0050760C">
        <w:t>Performance Evidence</w:t>
      </w:r>
    </w:p>
    <w:p w:rsidR="00000000" w:rsidRPr="0050760C" w:rsidP="00F04D9D">
      <w:pPr>
        <w:pStyle w:val="BodyText"/>
      </w:pPr>
      <w:r w:rsidRPr="0050760C">
        <w:t>An individual demonstrating competency in this unit must satisfy all of the elements and performance criteria of this unit. Ther</w:t>
      </w:r>
      <w:r w:rsidRPr="0050760C">
        <w:t>e must be evidence that, on at least three occasions, the individual applied critical workplace processes in the manufacture of prefabricated timber building systems for one or more panelised or modular prefabricated timber building system types, including</w:t>
      </w:r>
      <w:r w:rsidRPr="0050760C">
        <w:t>:</w:t>
      </w:r>
    </w:p>
    <w:p w:rsidR="00000000" w:rsidRPr="0050760C" w:rsidP="0050760C">
      <w:pPr>
        <w:pStyle w:val="ListBullet"/>
      </w:pPr>
      <w:r w:rsidRPr="0050760C">
        <w:t>cross-laminated timber floor and wall systems</w:t>
      </w:r>
    </w:p>
    <w:p w:rsidR="00000000" w:rsidRPr="0050760C" w:rsidP="0050760C">
      <w:pPr>
        <w:pStyle w:val="ListBullet"/>
      </w:pPr>
      <w:r w:rsidRPr="0050760C">
        <w:t>post and beam systems (Glulam, laminated veneer lumber)</w:t>
      </w:r>
    </w:p>
    <w:p w:rsidR="00000000" w:rsidRPr="0050760C" w:rsidP="0050760C">
      <w:pPr>
        <w:pStyle w:val="ListBullet"/>
      </w:pPr>
      <w:r w:rsidRPr="0050760C">
        <w:t>panelised floor cassette systems</w:t>
      </w:r>
    </w:p>
    <w:p w:rsidR="00000000" w:rsidRPr="0050760C" w:rsidP="0050760C">
      <w:pPr>
        <w:pStyle w:val="ListBullet"/>
      </w:pPr>
      <w:r w:rsidRPr="0050760C">
        <w:t>panelised wall systems (including cladding, insulation, windows or doors)</w:t>
      </w:r>
    </w:p>
    <w:p w:rsidR="00000000" w:rsidRPr="0050760C" w:rsidP="0050760C">
      <w:pPr>
        <w:pStyle w:val="ListBullet"/>
      </w:pPr>
      <w:r w:rsidRPr="0050760C">
        <w:t>panelised and pre-finished wall systems (inclining above, electrical, plumbing, mechanical or lining)</w:t>
      </w:r>
    </w:p>
    <w:p w:rsidR="00000000" w:rsidRPr="0050760C" w:rsidP="0050760C">
      <w:pPr>
        <w:pStyle w:val="ListBullet"/>
      </w:pPr>
      <w:r w:rsidRPr="0050760C">
        <w:t>pre-finished and fully finished timber-based modules.</w:t>
      </w:r>
    </w:p>
    <w:p w:rsidR="00000000" w:rsidRPr="0050760C" w:rsidP="00F04D9D">
      <w:pPr>
        <w:pStyle w:val="BodyText"/>
      </w:pPr>
      <w:r w:rsidRPr="0050760C">
        <w:t>In doing the above, the individual has:</w:t>
      </w:r>
    </w:p>
    <w:p w:rsidR="00000000" w:rsidRPr="0050760C" w:rsidP="0050760C">
      <w:pPr>
        <w:pStyle w:val="ListBullet"/>
      </w:pPr>
      <w:r w:rsidRPr="0050760C">
        <w:t>implemented workplace health and safety procedures and prac</w:t>
      </w:r>
      <w:r w:rsidRPr="0050760C">
        <w:t xml:space="preserve">tices at the assembly workstation </w:t>
      </w:r>
    </w:p>
    <w:p w:rsidR="00000000" w:rsidRPr="0050760C" w:rsidP="0050760C">
      <w:pPr>
        <w:pStyle w:val="ListBullet"/>
      </w:pPr>
      <w:r w:rsidRPr="0050760C">
        <w:t>demonstrated safe and efficient work practice for storing and handling building materials and sub-assemblies according to workplace procedures</w:t>
      </w:r>
    </w:p>
    <w:p w:rsidR="00000000" w:rsidRPr="0050760C" w:rsidP="0050760C">
      <w:pPr>
        <w:pStyle w:val="ListBullet"/>
      </w:pPr>
      <w:r w:rsidRPr="0050760C">
        <w:t>reviewed design and production documents and understood assembly work requirem</w:t>
      </w:r>
      <w:r w:rsidRPr="0050760C">
        <w:t>ents regarding quality, quantity and production schedules and targets</w:t>
      </w:r>
    </w:p>
    <w:p w:rsidR="00000000" w:rsidRPr="0050760C" w:rsidP="0050760C">
      <w:pPr>
        <w:pStyle w:val="ListBullet"/>
      </w:pPr>
      <w:r w:rsidRPr="0050760C">
        <w:t>checked the quality of building materials and sub-assemblies from previous work against design specifications and certification requirements before commencing the assembly work</w:t>
      </w:r>
    </w:p>
    <w:p w:rsidR="00000000" w:rsidRPr="0050760C" w:rsidP="0050760C">
      <w:pPr>
        <w:pStyle w:val="ListBullet"/>
      </w:pPr>
      <w:r w:rsidRPr="0050760C">
        <w:t>checked c</w:t>
      </w:r>
      <w:r w:rsidRPr="0050760C">
        <w:t>ompleted sub-assembly or prefabricated timber building system against specifications and safe manual handing before being released to the next workstation or delivered for on-site installation</w:t>
      </w:r>
    </w:p>
    <w:p w:rsidR="00000000" w:rsidRPr="0050760C" w:rsidP="0050760C">
      <w:pPr>
        <w:pStyle w:val="ListBullet"/>
      </w:pPr>
      <w:r w:rsidRPr="0050760C">
        <w:t>documented and reported time and product variations, defects an</w:t>
      </w:r>
      <w:r w:rsidRPr="0050760C">
        <w:t>d work processes efficiently and according to workplace procedures.</w:t>
      </w:r>
    </w:p>
    <w:p w:rsidR="00000000" w:rsidRPr="0050760C" w:rsidP="0050760C">
      <w:pPr>
        <w:pStyle w:val="AllowPageBreak"/>
      </w:pPr>
    </w:p>
    <w:p w:rsidR="00000000" w:rsidRPr="0050760C" w:rsidP="0050760C">
      <w:pPr>
        <w:pStyle w:val="Heading1"/>
      </w:pPr>
      <w:bookmarkStart w:id="3" w:name="O_1018005"/>
      <w:bookmarkEnd w:id="3"/>
      <w:r w:rsidRPr="0050760C">
        <w:t>Knowledge Evidence</w:t>
      </w:r>
    </w:p>
    <w:p w:rsidR="00000000" w:rsidRPr="0050760C" w:rsidP="00F04D9D">
      <w:pPr>
        <w:pStyle w:val="BodyText"/>
      </w:pPr>
      <w:r w:rsidRPr="0050760C">
        <w:t xml:space="preserve">An individual must be able to demonstrate the knowledge required to perform the tasks outlined in the elements and performance criteria of this unit. </w:t>
      </w:r>
      <w:r w:rsidRPr="0050760C">
        <w:t>This includes knowledge of:</w:t>
      </w:r>
    </w:p>
    <w:p w:rsidR="00000000" w:rsidRPr="0050760C" w:rsidP="0050760C">
      <w:pPr>
        <w:pStyle w:val="ListBullet"/>
      </w:pPr>
      <w:r w:rsidRPr="0050760C">
        <w:t>task-specific information and requirements contained in drawings, design specifications, production schedules, work method statements, risk assessments and manufacturer information</w:t>
      </w:r>
    </w:p>
    <w:p w:rsidR="00000000" w:rsidRPr="0050760C" w:rsidP="0050760C">
      <w:pPr>
        <w:pStyle w:val="ListBullet"/>
      </w:pPr>
      <w:r w:rsidRPr="0050760C">
        <w:t xml:space="preserve">health and safety hazards or risks related to </w:t>
      </w:r>
      <w:r w:rsidRPr="0050760C">
        <w:t>the assembly activity and as identified through risk assessments, manufacturer technical information, regulations and industry health and safety guides, including:</w:t>
      </w:r>
    </w:p>
    <w:p w:rsidR="00000000" w:rsidRPr="0050760C" w:rsidP="0050760C">
      <w:pPr>
        <w:pStyle w:val="ListBullet2"/>
      </w:pPr>
      <w:r w:rsidRPr="0050760C">
        <w:t>lifting and handling of large building materials and sub-assemblies, including the use of t</w:t>
      </w:r>
      <w:r w:rsidRPr="0050760C">
        <w:t>ools and handling equipment</w:t>
      </w:r>
    </w:p>
    <w:p w:rsidR="00000000" w:rsidRPr="0050760C" w:rsidP="0050760C">
      <w:pPr>
        <w:pStyle w:val="ListBullet2"/>
      </w:pPr>
      <w:r w:rsidRPr="0050760C">
        <w:t>methods of work</w:t>
      </w:r>
    </w:p>
    <w:p w:rsidR="00000000" w:rsidRPr="0050760C" w:rsidP="0050760C">
      <w:pPr>
        <w:pStyle w:val="ListBullet2"/>
      </w:pPr>
      <w:r w:rsidRPr="0050760C">
        <w:t xml:space="preserve">product storage </w:t>
      </w:r>
    </w:p>
    <w:p w:rsidR="00000000" w:rsidRPr="0050760C" w:rsidP="0050760C">
      <w:pPr>
        <w:pStyle w:val="ListBullet"/>
      </w:pPr>
      <w:r w:rsidRPr="0050760C">
        <w:t>workplace health and safety procedures and practices related to the assembly activities, including:</w:t>
      </w:r>
    </w:p>
    <w:p w:rsidR="00000000" w:rsidRPr="0050760C" w:rsidP="0050760C">
      <w:pPr>
        <w:pStyle w:val="ListBullet2"/>
      </w:pPr>
      <w:r w:rsidRPr="0050760C">
        <w:t>emergency</w:t>
      </w:r>
      <w:r w:rsidRPr="0050760C">
        <w:t xml:space="preserve"> response procedure and responsibilities when involved with fires, spillages and injuries relating to occupational activities</w:t>
      </w:r>
    </w:p>
    <w:p w:rsidR="00000000" w:rsidRPr="0050760C" w:rsidP="0050760C">
      <w:pPr>
        <w:pStyle w:val="ListBullet2"/>
      </w:pPr>
      <w:r w:rsidRPr="0050760C">
        <w:t>accident reporting procedures and responsibilities</w:t>
      </w:r>
    </w:p>
    <w:p w:rsidR="00000000" w:rsidRPr="0050760C" w:rsidP="0050760C">
      <w:pPr>
        <w:pStyle w:val="ListBullet2"/>
      </w:pPr>
      <w:r w:rsidRPr="0050760C">
        <w:t xml:space="preserve">safe use of personal protective equipment (PPE) </w:t>
      </w:r>
    </w:p>
    <w:p w:rsidR="00000000" w:rsidRPr="0050760C" w:rsidP="0050760C">
      <w:pPr>
        <w:pStyle w:val="ListBullet"/>
      </w:pPr>
      <w:r w:rsidRPr="0050760C">
        <w:t>efficient storage of building</w:t>
      </w:r>
      <w:r w:rsidRPr="0050760C">
        <w:t xml:space="preserve"> materials and replenishment systems in the off-site manufacture of prefabricated timber building systems</w:t>
      </w:r>
    </w:p>
    <w:p w:rsidR="00000000" w:rsidRPr="0050760C" w:rsidP="0050760C">
      <w:pPr>
        <w:pStyle w:val="ListBullet"/>
      </w:pPr>
      <w:r w:rsidRPr="0050760C">
        <w:t xml:space="preserve">methods for efficient handling and positioning of large timber building sub-assemblies and materials at workstations along assembly lines </w:t>
      </w:r>
    </w:p>
    <w:p w:rsidR="00000000" w:rsidRPr="0050760C" w:rsidP="0050760C">
      <w:pPr>
        <w:pStyle w:val="ListBullet"/>
      </w:pPr>
      <w:r w:rsidRPr="0050760C">
        <w:t xml:space="preserve">aspects of </w:t>
      </w:r>
      <w:r w:rsidRPr="0050760C">
        <w:t>design specifications for a range of prefabricated timber building systems and their final application:</w:t>
      </w:r>
    </w:p>
    <w:p w:rsidR="00000000" w:rsidRPr="0050760C" w:rsidP="0050760C">
      <w:pPr>
        <w:pStyle w:val="ListBullet2"/>
      </w:pPr>
      <w:r w:rsidRPr="0050760C">
        <w:t>types, quantity, quality, sizes, suitability and sustainability of building materials including wood structural components and fixings; choice of mater</w:t>
      </w:r>
      <w:r w:rsidRPr="0050760C">
        <w:t>ials and properties</w:t>
      </w:r>
    </w:p>
    <w:p w:rsidR="00000000" w:rsidRPr="0050760C" w:rsidP="0050760C">
      <w:pPr>
        <w:pStyle w:val="ListBullet2"/>
      </w:pPr>
      <w:r w:rsidRPr="0050760C">
        <w:t>services components including hydraulics, electrical or heating, ventilation and air conditioning</w:t>
      </w:r>
    </w:p>
    <w:p w:rsidR="00000000" w:rsidRPr="0050760C" w:rsidP="0050760C">
      <w:pPr>
        <w:pStyle w:val="ListBullet2"/>
      </w:pPr>
      <w:r w:rsidRPr="0050760C">
        <w:t>jurisdictional standards, codes and certifications for building materials, services, components and fixings in the location where prefabri</w:t>
      </w:r>
      <w:r w:rsidRPr="0050760C">
        <w:t xml:space="preserve">cated timber building systems are installed </w:t>
      </w:r>
    </w:p>
    <w:p w:rsidR="00000000" w:rsidRPr="0050760C" w:rsidP="0050760C">
      <w:pPr>
        <w:pStyle w:val="ListBullet2"/>
      </w:pPr>
      <w:r w:rsidRPr="0050760C">
        <w:t>regulated components, including partition walls and floor elements, and valid documentation for attesting compliance with thermal, acoustic and fire requirements</w:t>
      </w:r>
    </w:p>
    <w:p w:rsidR="00000000" w:rsidRPr="0050760C" w:rsidP="0050760C">
      <w:pPr>
        <w:pStyle w:val="ListBullet2"/>
      </w:pPr>
      <w:r w:rsidRPr="0050760C">
        <w:t>acceptable tolerances and continuity or discontin</w:t>
      </w:r>
      <w:r w:rsidRPr="0050760C">
        <w:t xml:space="preserve">uity requirements for materials, insulation systems and services related to a range of prefabricated timber building systems; the importance for on-site installation and in-service life cycle </w:t>
      </w:r>
    </w:p>
    <w:p w:rsidR="00000000" w:rsidRPr="0050760C" w:rsidP="0050760C">
      <w:pPr>
        <w:pStyle w:val="ListBullet"/>
      </w:pPr>
      <w:r w:rsidRPr="0050760C">
        <w:t>workstations or operations associated with a particular produc</w:t>
      </w:r>
      <w:r w:rsidRPr="0050760C">
        <w:t>tion line for prefabricated timber building systems; order of sequence or flow of sub-assembled products and information between process activities</w:t>
      </w:r>
    </w:p>
    <w:p w:rsidR="00000000" w:rsidRPr="0050760C" w:rsidP="0050760C">
      <w:pPr>
        <w:pStyle w:val="ListBullet"/>
      </w:pPr>
      <w:r w:rsidRPr="0050760C">
        <w:t>bottleneck operations and causes for delays or inefficiencies, including product design variations and rework due to damage, material unavailability, poor quality, incorrect positioning in the sub-assembly area, design questions or errors</w:t>
      </w:r>
    </w:p>
    <w:p w:rsidR="00000000" w:rsidRPr="0050760C" w:rsidP="0050760C">
      <w:pPr>
        <w:pStyle w:val="ListBullet"/>
      </w:pPr>
      <w:r w:rsidRPr="0050760C">
        <w:t>methods for and i</w:t>
      </w:r>
      <w:r w:rsidRPr="0050760C">
        <w:t xml:space="preserve">mportance of reporting incorrect information, unsuitable building material resources, incoming defects and design variations </w:t>
      </w:r>
    </w:p>
    <w:p w:rsidR="00000000" w:rsidRPr="0050760C" w:rsidP="0050760C">
      <w:pPr>
        <w:pStyle w:val="ListBullet"/>
      </w:pPr>
      <w:r w:rsidRPr="0050760C">
        <w:t>elements associated with manual handling hazards and risks of completed timber building systems, including:</w:t>
      </w:r>
    </w:p>
    <w:p w:rsidR="00000000" w:rsidRPr="0050760C" w:rsidP="0050760C">
      <w:pPr>
        <w:pStyle w:val="ListBullet2"/>
      </w:pPr>
      <w:r w:rsidRPr="0050760C">
        <w:t xml:space="preserve">cut metal edges </w:t>
      </w:r>
    </w:p>
    <w:p w:rsidR="00000000" w:rsidRPr="0050760C" w:rsidP="0050760C">
      <w:pPr>
        <w:pStyle w:val="ListBullet2"/>
      </w:pPr>
      <w:r w:rsidRPr="0050760C">
        <w:t>expo</w:t>
      </w:r>
      <w:r w:rsidRPr="0050760C">
        <w:t xml:space="preserve">sed screw tips and nails </w:t>
      </w:r>
    </w:p>
    <w:p w:rsidR="00000000" w:rsidRPr="0050760C" w:rsidP="0050760C">
      <w:pPr>
        <w:pStyle w:val="ListBullet2"/>
      </w:pPr>
      <w:r w:rsidRPr="0050760C">
        <w:t xml:space="preserve">abrasion of insulation materials resting on metal edges </w:t>
      </w:r>
    </w:p>
    <w:p w:rsidR="00000000" w:rsidRPr="0050760C" w:rsidP="0050760C">
      <w:pPr>
        <w:pStyle w:val="ListBullet2"/>
      </w:pPr>
      <w:r w:rsidRPr="0050760C">
        <w:t xml:space="preserve">pinch points in connections </w:t>
      </w:r>
    </w:p>
    <w:p w:rsidR="00000000" w:rsidRPr="0050760C" w:rsidP="0050760C">
      <w:pPr>
        <w:pStyle w:val="ListBullet2"/>
      </w:pPr>
      <w:r w:rsidRPr="0050760C">
        <w:t xml:space="preserve">surfaces that can retain rainwater </w:t>
      </w:r>
    </w:p>
    <w:p w:rsidR="00000000" w:rsidRPr="0050760C" w:rsidP="0050760C">
      <w:pPr>
        <w:pStyle w:val="ListBullet"/>
      </w:pPr>
      <w:r w:rsidRPr="0050760C">
        <w:t>methods for sorting and storing waste materials.</w:t>
      </w:r>
    </w:p>
    <w:p w:rsidR="00000000" w:rsidRPr="0050760C" w:rsidP="0050760C">
      <w:pPr>
        <w:pStyle w:val="AllowPageBreak"/>
      </w:pPr>
    </w:p>
    <w:p w:rsidR="00000000" w:rsidRPr="0050760C" w:rsidP="0050760C">
      <w:pPr>
        <w:pStyle w:val="Heading1"/>
      </w:pPr>
      <w:bookmarkStart w:id="4" w:name="O_1018006"/>
      <w:bookmarkEnd w:id="4"/>
      <w:r w:rsidRPr="0050760C">
        <w:t>Assessment Conditions</w:t>
      </w:r>
    </w:p>
    <w:p w:rsidR="00000000" w:rsidRPr="0050760C" w:rsidP="00F04D9D">
      <w:pPr>
        <w:pStyle w:val="BodyText"/>
      </w:pPr>
      <w:r w:rsidRPr="0050760C">
        <w:t>Assessment of ski</w:t>
      </w:r>
      <w:r w:rsidRPr="0050760C">
        <w:t xml:space="preserve">lls must take place under the following conditions: </w:t>
      </w:r>
    </w:p>
    <w:p w:rsidR="00000000" w:rsidRPr="0050760C" w:rsidP="0050760C">
      <w:pPr>
        <w:pStyle w:val="ListBullet"/>
      </w:pPr>
      <w:r w:rsidRPr="0050760C">
        <w:t>physical conditions:</w:t>
      </w:r>
    </w:p>
    <w:p w:rsidR="00000000" w:rsidRPr="0050760C" w:rsidP="0050760C">
      <w:pPr>
        <w:pStyle w:val="ListBullet2"/>
      </w:pPr>
      <w:r w:rsidRPr="0050760C">
        <w:t>skills must be demonstrated in a workstation on an assembly line for prefabricated timber building systems or an environment that accurately represents workplace conditions</w:t>
      </w:r>
    </w:p>
    <w:p w:rsidR="00000000" w:rsidRPr="0050760C" w:rsidP="0050760C">
      <w:pPr>
        <w:pStyle w:val="ListBullet"/>
      </w:pPr>
      <w:r w:rsidRPr="0050760C">
        <w:t>resources, equipment and materials:</w:t>
      </w:r>
    </w:p>
    <w:p w:rsidR="00000000" w:rsidRPr="0050760C" w:rsidP="0050760C">
      <w:pPr>
        <w:pStyle w:val="ListBullet2"/>
      </w:pPr>
      <w:r w:rsidRPr="0050760C">
        <w:t>specialised tools and material handling equipment for the operational activity</w:t>
      </w:r>
    </w:p>
    <w:p w:rsidR="00000000" w:rsidRPr="0050760C" w:rsidP="0050760C">
      <w:pPr>
        <w:pStyle w:val="ListBullet2"/>
      </w:pPr>
      <w:r w:rsidRPr="0050760C">
        <w:t>building materials and sub-assemblies related to different prefabricated timber building systems</w:t>
      </w:r>
    </w:p>
    <w:p w:rsidR="00000000" w:rsidRPr="0050760C" w:rsidP="0050760C">
      <w:pPr>
        <w:pStyle w:val="ListBullet2"/>
      </w:pPr>
      <w:r w:rsidRPr="0050760C">
        <w:t>PPE used in the off-site manufacture of pre</w:t>
      </w:r>
      <w:r w:rsidRPr="0050760C">
        <w:t xml:space="preserve">fabricated timber building systems </w:t>
      </w:r>
    </w:p>
    <w:p w:rsidR="00000000" w:rsidRPr="0050760C" w:rsidP="0050760C">
      <w:pPr>
        <w:pStyle w:val="ListBullet"/>
      </w:pPr>
      <w:r>
        <w:t>•</w:t>
      </w:r>
      <w:r>
        <w:tab/>
      </w:r>
      <w:r w:rsidRPr="0050760C">
        <w:t>specifications:</w:t>
      </w:r>
    </w:p>
    <w:p w:rsidR="00000000" w:rsidRPr="0050760C" w:rsidP="0050760C">
      <w:pPr>
        <w:pStyle w:val="ListBullet2"/>
      </w:pPr>
      <w:r w:rsidRPr="0050760C">
        <w:t>access to drawings, design documentation, production schedules and targets, method statements, risk assessments, workplace health and safety procedures, manufacturer information, certification for regu</w:t>
      </w:r>
      <w:r w:rsidRPr="0050760C">
        <w:t>lated building material and building regulations</w:t>
      </w:r>
    </w:p>
    <w:p w:rsidR="00000000" w:rsidRPr="0050760C" w:rsidP="0050760C">
      <w:pPr>
        <w:pStyle w:val="ListBullet2"/>
      </w:pPr>
      <w:r w:rsidRPr="0050760C">
        <w:t>access to emergency procedures</w:t>
      </w:r>
    </w:p>
    <w:p w:rsidR="00000000" w:rsidRPr="0050760C" w:rsidP="0050760C">
      <w:pPr>
        <w:pStyle w:val="ListBullet2"/>
      </w:pPr>
      <w:r w:rsidRPr="0050760C">
        <w:t xml:space="preserve">access to templates for documenting and reporting issues regarding product quality and time and process variations </w:t>
      </w:r>
    </w:p>
    <w:p w:rsidR="00000000" w:rsidRPr="0050760C" w:rsidP="0050760C">
      <w:pPr>
        <w:pStyle w:val="ListBullet"/>
      </w:pPr>
      <w:r w:rsidRPr="0050760C">
        <w:t>timeframes:</w:t>
      </w:r>
      <w:r w:rsidRPr="0050760C">
        <w:rPr>
          <w:rStyle w:val="SpecialBold"/>
        </w:rPr>
        <w:t xml:space="preserve"> </w:t>
      </w:r>
    </w:p>
    <w:p w:rsidR="00000000" w:rsidRPr="0050760C" w:rsidP="0050760C">
      <w:pPr>
        <w:pStyle w:val="ListBullet2"/>
      </w:pPr>
      <w:r w:rsidRPr="0050760C">
        <w:t>according to the time specified in the produc</w:t>
      </w:r>
      <w:r w:rsidRPr="0050760C">
        <w:t>tion schedule.</w:t>
      </w:r>
    </w:p>
    <w:p w:rsidR="00000000" w:rsidRPr="0050760C" w:rsidP="00F04D9D">
      <w:pPr>
        <w:pStyle w:val="BodyText"/>
      </w:pPr>
      <w:r w:rsidRPr="0050760C">
        <w:t>Assessors of this unit must satisfy the requirements for assessors in applicable vocational education and training legislation, frameworks and/or standards.</w:t>
      </w:r>
    </w:p>
    <w:p w:rsidR="00000000" w:rsidRPr="0050760C" w:rsidP="0050760C">
      <w:pPr>
        <w:pStyle w:val="Heading1"/>
      </w:pPr>
      <w:bookmarkStart w:id="5" w:name="O_1018009"/>
      <w:bookmarkEnd w:id="5"/>
      <w:r w:rsidRPr="0050760C">
        <w:t>Links</w:t>
      </w:r>
    </w:p>
    <w:p w:rsidR="00000000" w:rsidRPr="0050760C" w:rsidP="00F04D9D">
      <w:pPr>
        <w:pStyle w:val="BodyText"/>
      </w:pPr>
      <w:r w:rsidRPr="0050760C">
        <w:t>Companion Volumes, including Implementation Guides, are ava</w:t>
      </w:r>
      <w:r w:rsidRPr="0050760C">
        <w:t xml:space="preserve">ilable at VETNet: - </w:t>
      </w:r>
      <w:r>
        <w:fldChar w:fldCharType="begin"/>
      </w:r>
      <w:r>
        <w:instrText xml:space="preserve"> HYPERLINK "https://vetnet.gov.au/Pages/TrainingDocs.aspx?q=0d96fe23-5747-4c01-9d6f-3509ff8d3d47" </w:instrText>
      </w:r>
      <w:r>
        <w:fldChar w:fldCharType="separate"/>
      </w:r>
      <w:r w:rsidRPr="002760DB">
        <w:rPr>
          <w:rStyle w:val="Hyperlink"/>
        </w:rPr>
        <w:t>https://vetnet.gov.au/Pages/TrainingDocs.aspx?q=0d96fe23-5747-4c01-9d6f-3509ff8d3d47</w:t>
      </w:r>
      <w:r>
        <w:fldChar w:fldCharType="end"/>
      </w:r>
    </w:p>
    <w:p w:rsidR="00000000" w:rsidRPr="0050760C" w:rsidP="0050760C"/>
    <w:sectPr w:rsidSect="005076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0C" w:rsidRPr="00F04D9D" w:rsidP="00F04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9D" w:rsidP="00507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D9D" w:rsidP="005076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F04D9D" w:rsidP="00507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60C" w:rsidRPr="00F04D9D" w:rsidP="00F04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9D" w:rsidRPr="002D2AF8" w:rsidP="0050760C">
    <w:pPr>
      <w:pStyle w:val="Header"/>
      <w:framePr w:wrap="around"/>
    </w:pPr>
    <w:r>
      <w:fldChar w:fldCharType="begin"/>
    </w:r>
    <w:r>
      <w:instrText xml:space="preserve"> TITLE   \* MERGEFORMAT </w:instrText>
    </w:r>
    <w:r>
      <w:fldChar w:fldCharType="separate"/>
    </w:r>
    <w:r>
      <w:t>Assessment Requirements for FWPTMM3208 Apply critical workplace processes in the manufacture of prefabricated timber building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04D9D" w:rsidP="00507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85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81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61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60C"/>
    <w:pPr>
      <w:spacing w:before="360" w:after="60"/>
      <w:outlineLvl w:val="0"/>
    </w:pPr>
    <w:rPr>
      <w:sz w:val="32"/>
    </w:rPr>
  </w:style>
  <w:style w:type="paragraph" w:styleId="Heading2">
    <w:name w:val="heading 2"/>
    <w:basedOn w:val="HeadingBase"/>
    <w:next w:val="BodyText"/>
    <w:link w:val="Heading2Char"/>
    <w:qFormat/>
    <w:rsid w:val="0050760C"/>
    <w:pPr>
      <w:keepLines/>
      <w:spacing w:before="240" w:after="120"/>
      <w:outlineLvl w:val="1"/>
    </w:pPr>
    <w:rPr>
      <w:sz w:val="28"/>
      <w:szCs w:val="40"/>
    </w:rPr>
  </w:style>
  <w:style w:type="paragraph" w:styleId="Heading3">
    <w:name w:val="heading 3"/>
    <w:basedOn w:val="HeadingBase"/>
    <w:next w:val="BodyText"/>
    <w:link w:val="Heading3Char"/>
    <w:qFormat/>
    <w:rsid w:val="0050760C"/>
    <w:pPr>
      <w:spacing w:before="180" w:after="120"/>
      <w:outlineLvl w:val="2"/>
    </w:pPr>
    <w:rPr>
      <w:spacing w:val="-10"/>
      <w:kern w:val="32"/>
    </w:rPr>
  </w:style>
  <w:style w:type="paragraph" w:styleId="Heading4">
    <w:name w:val="heading 4"/>
    <w:basedOn w:val="HeadingBase"/>
    <w:next w:val="BodyText"/>
    <w:link w:val="Heading4Char"/>
    <w:qFormat/>
    <w:rsid w:val="0050760C"/>
    <w:pPr>
      <w:spacing w:before="160" w:after="120"/>
      <w:outlineLvl w:val="3"/>
    </w:pPr>
    <w:rPr>
      <w:sz w:val="22"/>
    </w:rPr>
  </w:style>
  <w:style w:type="paragraph" w:styleId="Heading5">
    <w:name w:val="heading 5"/>
    <w:basedOn w:val="HeadingBase"/>
    <w:next w:val="Normal"/>
    <w:link w:val="Heading5Char"/>
    <w:qFormat/>
    <w:rsid w:val="0050760C"/>
    <w:pPr>
      <w:spacing w:before="80"/>
      <w:outlineLvl w:val="4"/>
    </w:pPr>
    <w:rPr>
      <w:color w:val="918585"/>
      <w:sz w:val="20"/>
    </w:rPr>
  </w:style>
  <w:style w:type="paragraph" w:styleId="Heading6">
    <w:name w:val="heading 6"/>
    <w:basedOn w:val="HeadingBase"/>
    <w:next w:val="Normal"/>
    <w:link w:val="Heading6Char"/>
    <w:qFormat/>
    <w:rsid w:val="0050760C"/>
    <w:pPr>
      <w:spacing w:before="60"/>
      <w:outlineLvl w:val="5"/>
    </w:pPr>
    <w:rPr>
      <w:color w:val="918585"/>
      <w:sz w:val="20"/>
    </w:rPr>
  </w:style>
  <w:style w:type="paragraph" w:styleId="Heading7">
    <w:name w:val="heading 7"/>
    <w:basedOn w:val="Normal"/>
    <w:next w:val="Normal"/>
    <w:link w:val="Heading7Char"/>
    <w:qFormat/>
    <w:rsid w:val="0050760C"/>
    <w:pPr>
      <w:ind w:left="720"/>
      <w:outlineLvl w:val="6"/>
    </w:pPr>
    <w:rPr>
      <w:i/>
    </w:rPr>
  </w:style>
  <w:style w:type="paragraph" w:styleId="Heading8">
    <w:name w:val="heading 8"/>
    <w:basedOn w:val="Normal"/>
    <w:next w:val="Normal"/>
    <w:link w:val="Heading8Char"/>
    <w:qFormat/>
    <w:rsid w:val="0050760C"/>
    <w:pPr>
      <w:ind w:left="720"/>
      <w:outlineLvl w:val="7"/>
    </w:pPr>
    <w:rPr>
      <w:i/>
    </w:rPr>
  </w:style>
  <w:style w:type="paragraph" w:styleId="Heading9">
    <w:name w:val="heading 9"/>
    <w:basedOn w:val="Normal"/>
    <w:next w:val="Normal"/>
    <w:link w:val="Heading9Char"/>
    <w:qFormat/>
    <w:rsid w:val="0050760C"/>
    <w:pPr>
      <w:ind w:left="720"/>
      <w:outlineLvl w:val="8"/>
    </w:pPr>
    <w:rPr>
      <w:i/>
    </w:rPr>
  </w:style>
  <w:style w:type="character" w:default="1" w:styleId="DefaultParagraphFont">
    <w:name w:val="Default Paragraph Font"/>
    <w:uiPriority w:val="1"/>
    <w:unhideWhenUsed/>
    <w:rsid w:val="00507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60C"/>
  </w:style>
  <w:style w:type="character" w:customStyle="1" w:styleId="Heading1Char">
    <w:name w:val="Heading 1 Char"/>
    <w:basedOn w:val="DefaultParagraphFont"/>
    <w:link w:val="Heading1"/>
    <w:rsid w:val="0050760C"/>
    <w:rPr>
      <w:rFonts w:ascii="Times New Roman" w:eastAsia="Times New Roman" w:hAnsi="Times New Roman" w:cs="Times New Roman"/>
      <w:b/>
      <w:sz w:val="32"/>
      <w:szCs w:val="20"/>
      <w:lang w:eastAsia="en-US"/>
    </w:rPr>
  </w:style>
  <w:style w:type="paragraph" w:styleId="BodyText">
    <w:name w:val="Body Text"/>
    <w:basedOn w:val="Normal"/>
    <w:link w:val="BodyTextChar"/>
    <w:rsid w:val="00507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60C"/>
    <w:rPr>
      <w:rFonts w:ascii="Times New Roman" w:eastAsia="Times New Roman" w:hAnsi="Times New Roman" w:cs="Times New Roman"/>
      <w:sz w:val="24"/>
      <w:lang w:eastAsia="en-US"/>
    </w:rPr>
  </w:style>
  <w:style w:type="paragraph" w:styleId="ListBullet">
    <w:name w:val="List Bullet"/>
    <w:basedOn w:val="List"/>
    <w:rsid w:val="0050760C"/>
    <w:pPr>
      <w:numPr>
        <w:numId w:val="12"/>
      </w:numPr>
      <w:tabs>
        <w:tab w:val="clear" w:pos="340"/>
      </w:tabs>
      <w:spacing w:before="40" w:after="40"/>
    </w:pPr>
  </w:style>
  <w:style w:type="character" w:customStyle="1" w:styleId="SpecialBold">
    <w:name w:val="Special Bold"/>
    <w:basedOn w:val="DefaultParagraphFont"/>
    <w:rsid w:val="0050760C"/>
    <w:rPr>
      <w:b/>
      <w:spacing w:val="0"/>
    </w:rPr>
  </w:style>
  <w:style w:type="paragraph" w:styleId="ListBullet2">
    <w:name w:val="List Bullet 2"/>
    <w:basedOn w:val="List2"/>
    <w:rsid w:val="0050760C"/>
    <w:pPr>
      <w:numPr>
        <w:numId w:val="13"/>
      </w:numPr>
      <w:tabs>
        <w:tab w:val="clear" w:pos="680"/>
      </w:tabs>
    </w:pPr>
  </w:style>
  <w:style w:type="paragraph" w:customStyle="1" w:styleId="SuperHeading">
    <w:name w:val="SuperHeading"/>
    <w:basedOn w:val="Normal"/>
    <w:rsid w:val="0050760C"/>
    <w:pPr>
      <w:spacing w:before="240" w:after="120"/>
      <w:outlineLvl w:val="0"/>
    </w:pPr>
    <w:rPr>
      <w:rFonts w:ascii="Times New Roman" w:hAnsi="Times New Roman"/>
      <w:b/>
      <w:sz w:val="32"/>
    </w:rPr>
  </w:style>
  <w:style w:type="paragraph" w:customStyle="1" w:styleId="AllowPageBreak">
    <w:name w:val="AllowPageBreak"/>
    <w:rsid w:val="005076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60C"/>
    <w:rPr>
      <w:rFonts w:ascii="Courier New" w:eastAsia="Times New Roman" w:hAnsi="Courier New" w:cs="Times New Roman"/>
      <w:i/>
      <w:szCs w:val="20"/>
      <w:lang w:eastAsia="en-US"/>
    </w:rPr>
  </w:style>
  <w:style w:type="paragraph" w:customStyle="1" w:styleId="HeadingBase">
    <w:name w:val="Heading Base"/>
    <w:rsid w:val="00507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60C"/>
    <w:pPr>
      <w:tabs>
        <w:tab w:val="right" w:leader="dot" w:pos="9072"/>
      </w:tabs>
      <w:ind w:left="567"/>
    </w:pPr>
    <w:rPr>
      <w:szCs w:val="22"/>
    </w:rPr>
  </w:style>
  <w:style w:type="paragraph" w:customStyle="1" w:styleId="TOCBase">
    <w:name w:val="TOC Base"/>
    <w:rsid w:val="00507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60C"/>
    <w:pPr>
      <w:tabs>
        <w:tab w:val="right" w:leader="dot" w:pos="9072"/>
      </w:tabs>
      <w:spacing w:before="40" w:after="40"/>
      <w:ind w:left="284"/>
    </w:pPr>
    <w:rPr>
      <w:rFonts w:ascii="Times New Roman" w:hAnsi="Times New Roman"/>
    </w:rPr>
  </w:style>
  <w:style w:type="paragraph" w:styleId="TOC1">
    <w:name w:val="toc 1"/>
    <w:basedOn w:val="TOCBase"/>
    <w:next w:val="Normal"/>
    <w:rsid w:val="00507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60C"/>
    <w:rPr>
      <w:rFonts w:ascii="Times New Roman" w:eastAsia="Times New Roman" w:hAnsi="Times New Roman" w:cs="Times New Roman"/>
      <w:sz w:val="16"/>
      <w:lang w:eastAsia="en-US"/>
    </w:rPr>
  </w:style>
  <w:style w:type="paragraph" w:styleId="Title">
    <w:name w:val="Title"/>
    <w:basedOn w:val="HeadingBase"/>
    <w:link w:val="TitleChar"/>
    <w:qFormat/>
    <w:rsid w:val="0050760C"/>
    <w:pPr>
      <w:spacing w:before="5040"/>
      <w:jc w:val="center"/>
    </w:pPr>
    <w:rPr>
      <w:sz w:val="48"/>
      <w:szCs w:val="72"/>
      <w:lang w:val="en-US"/>
    </w:rPr>
  </w:style>
  <w:style w:type="character" w:customStyle="1" w:styleId="TitleChar">
    <w:name w:val="Title Char"/>
    <w:basedOn w:val="DefaultParagraphFont"/>
    <w:link w:val="Title"/>
    <w:rsid w:val="00507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60C"/>
    <w:pPr>
      <w:tabs>
        <w:tab w:val="left" w:pos="3600"/>
        <w:tab w:val="left" w:pos="3958"/>
      </w:tabs>
    </w:pPr>
  </w:style>
  <w:style w:type="paragraph" w:styleId="List">
    <w:name w:val="List"/>
    <w:basedOn w:val="BodyText"/>
    <w:next w:val="BodyText"/>
    <w:rsid w:val="0050760C"/>
    <w:pPr>
      <w:tabs>
        <w:tab w:val="left" w:pos="340"/>
      </w:tabs>
      <w:spacing w:before="60" w:after="60"/>
      <w:ind w:left="340" w:hanging="340"/>
    </w:pPr>
  </w:style>
  <w:style w:type="paragraph" w:customStyle="1" w:styleId="Note">
    <w:name w:val="Note"/>
    <w:basedOn w:val="BodyText"/>
    <w:rsid w:val="00507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60C"/>
    <w:pPr>
      <w:framePr w:wrap="auto" w:hAnchor="text" w:y="6049"/>
    </w:pPr>
    <w:rPr>
      <w:color w:val="000000"/>
      <w:sz w:val="40"/>
    </w:rPr>
  </w:style>
  <w:style w:type="paragraph" w:customStyle="1" w:styleId="TOCTitle">
    <w:name w:val="TOCTitle"/>
    <w:basedOn w:val="Heading1"/>
    <w:rsid w:val="0050760C"/>
    <w:pPr>
      <w:spacing w:after="240"/>
      <w:jc w:val="center"/>
      <w:outlineLvl w:val="9"/>
    </w:pPr>
    <w:rPr>
      <w:caps/>
    </w:rPr>
  </w:style>
  <w:style w:type="paragraph" w:customStyle="1" w:styleId="Version">
    <w:name w:val="Version"/>
    <w:rsid w:val="00507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60C"/>
    <w:pPr>
      <w:keepNext w:val="0"/>
      <w:tabs>
        <w:tab w:val="right" w:pos="4176"/>
      </w:tabs>
      <w:ind w:left="198" w:hanging="198"/>
    </w:pPr>
    <w:rPr>
      <w:rFonts w:ascii="Garamond" w:hAnsi="Garamond"/>
    </w:rPr>
  </w:style>
  <w:style w:type="paragraph" w:styleId="IndexHeading">
    <w:name w:val="index heading"/>
    <w:basedOn w:val="Normal"/>
    <w:next w:val="Index1"/>
    <w:semiHidden/>
    <w:rsid w:val="0050760C"/>
    <w:pPr>
      <w:spacing w:before="120" w:after="120"/>
    </w:pPr>
    <w:rPr>
      <w:rFonts w:ascii="Arial" w:hAnsi="Arial"/>
      <w:b/>
      <w:color w:val="918585"/>
      <w:sz w:val="24"/>
    </w:rPr>
  </w:style>
  <w:style w:type="paragraph" w:styleId="Header">
    <w:name w:val="header"/>
    <w:basedOn w:val="Normal"/>
    <w:link w:val="HeaderChar"/>
    <w:rsid w:val="00507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60C"/>
    <w:rPr>
      <w:rFonts w:ascii="Times New Roman" w:eastAsia="Times New Roman" w:hAnsi="Times New Roman" w:cs="Times New Roman"/>
      <w:sz w:val="16"/>
      <w:szCs w:val="20"/>
      <w:lang w:val="en-GB" w:eastAsia="en-US"/>
    </w:rPr>
  </w:style>
  <w:style w:type="paragraph" w:customStyle="1" w:styleId="Chapter">
    <w:name w:val="Chapter"/>
    <w:basedOn w:val="Normal"/>
    <w:rsid w:val="0050760C"/>
    <w:pPr>
      <w:spacing w:before="240"/>
    </w:pPr>
    <w:rPr>
      <w:rFonts w:ascii="Times New Roman" w:hAnsi="Times New Roman"/>
      <w:smallCaps/>
      <w:spacing w:val="80"/>
      <w:sz w:val="28"/>
    </w:rPr>
  </w:style>
  <w:style w:type="paragraph" w:customStyle="1" w:styleId="InChapter">
    <w:name w:val="InChapter"/>
    <w:basedOn w:val="Heading3"/>
    <w:rsid w:val="0050760C"/>
    <w:pPr>
      <w:spacing w:after="240"/>
      <w:outlineLvl w:val="9"/>
    </w:pPr>
    <w:rPr>
      <w:noProof/>
    </w:rPr>
  </w:style>
  <w:style w:type="paragraph" w:styleId="Index2">
    <w:name w:val="index 2"/>
    <w:basedOn w:val="Normal"/>
    <w:next w:val="Normal"/>
    <w:semiHidden/>
    <w:rsid w:val="0050760C"/>
    <w:pPr>
      <w:tabs>
        <w:tab w:val="right" w:pos="4176"/>
      </w:tabs>
      <w:ind w:left="568" w:hanging="284"/>
    </w:pPr>
    <w:rPr>
      <w:rFonts w:ascii="Garamond" w:hAnsi="Garamond"/>
    </w:rPr>
  </w:style>
  <w:style w:type="paragraph" w:customStyle="1" w:styleId="Byline">
    <w:name w:val="Byline"/>
    <w:rsid w:val="00507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60C"/>
    <w:pPr>
      <w:tabs>
        <w:tab w:val="clear" w:pos="3600"/>
        <w:tab w:val="clear" w:pos="3958"/>
      </w:tabs>
      <w:jc w:val="right"/>
    </w:pPr>
  </w:style>
  <w:style w:type="character" w:styleId="Emphasis">
    <w:name w:val="Emphasis"/>
    <w:basedOn w:val="DefaultParagraphFont"/>
    <w:qFormat/>
    <w:rsid w:val="0050760C"/>
    <w:rPr>
      <w:i/>
    </w:rPr>
  </w:style>
  <w:style w:type="paragraph" w:styleId="Caption">
    <w:name w:val="caption"/>
    <w:basedOn w:val="BodyText"/>
    <w:next w:val="Normal"/>
    <w:qFormat/>
    <w:rsid w:val="0050760C"/>
    <w:pPr>
      <w:framePr w:w="2268" w:hSpace="181" w:vSpace="181" w:wrap="around" w:vAnchor="text" w:hAnchor="page" w:x="1135" w:y="285" w:anchorLock="1"/>
    </w:pPr>
    <w:rPr>
      <w:i/>
    </w:rPr>
  </w:style>
  <w:style w:type="paragraph" w:customStyle="1" w:styleId="MiniTOCTitle">
    <w:name w:val="MiniTOCTitle"/>
    <w:basedOn w:val="Heading4"/>
    <w:rsid w:val="0050760C"/>
    <w:pPr>
      <w:spacing w:before="240"/>
      <w:outlineLvl w:val="9"/>
    </w:pPr>
    <w:rPr>
      <w:noProof/>
      <w:sz w:val="24"/>
    </w:rPr>
  </w:style>
  <w:style w:type="paragraph" w:customStyle="1" w:styleId="MiniTOCItem">
    <w:name w:val="MiniTOCItem"/>
    <w:basedOn w:val="ListBullet"/>
    <w:rsid w:val="0050760C"/>
    <w:pPr>
      <w:numPr>
        <w:numId w:val="0"/>
      </w:numPr>
      <w:tabs>
        <w:tab w:val="right" w:leader="dot" w:pos="6521"/>
      </w:tabs>
      <w:spacing w:before="0" w:after="0"/>
    </w:pPr>
  </w:style>
  <w:style w:type="paragraph" w:customStyle="1" w:styleId="TOFTitle">
    <w:name w:val="TOFTitle"/>
    <w:basedOn w:val="TOCTitle"/>
    <w:rsid w:val="0050760C"/>
  </w:style>
  <w:style w:type="paragraph" w:styleId="TableofFigures">
    <w:name w:val="table of figures"/>
    <w:basedOn w:val="Normal"/>
    <w:next w:val="Normal"/>
    <w:semiHidden/>
    <w:rsid w:val="0050760C"/>
    <w:pPr>
      <w:tabs>
        <w:tab w:val="right" w:leader="dot" w:pos="9072"/>
      </w:tabs>
      <w:ind w:left="970" w:hanging="403"/>
    </w:pPr>
    <w:rPr>
      <w:rFonts w:ascii="Times New Roman" w:hAnsi="Times New Roman"/>
      <w:b/>
    </w:rPr>
  </w:style>
  <w:style w:type="paragraph" w:styleId="ListNumber">
    <w:name w:val="List Number"/>
    <w:basedOn w:val="List"/>
    <w:rsid w:val="0050760C"/>
    <w:pPr>
      <w:numPr>
        <w:numId w:val="15"/>
      </w:numPr>
      <w:tabs>
        <w:tab w:val="clear" w:pos="340"/>
      </w:tabs>
    </w:pPr>
  </w:style>
  <w:style w:type="character" w:customStyle="1" w:styleId="WingdingSymbols">
    <w:name w:val="Wingding Symbols"/>
    <w:rsid w:val="0050760C"/>
    <w:rPr>
      <w:rFonts w:ascii="Wingdings" w:hAnsi="Wingdings"/>
    </w:rPr>
  </w:style>
  <w:style w:type="paragraph" w:customStyle="1" w:styleId="TableHeading">
    <w:name w:val="Table Heading"/>
    <w:basedOn w:val="HeadingBase"/>
    <w:rsid w:val="0050760C"/>
    <w:pPr>
      <w:keepLines/>
      <w:pBdr>
        <w:bottom w:val="single" w:sz="6" w:space="1" w:color="918585"/>
      </w:pBdr>
      <w:spacing w:before="240"/>
    </w:pPr>
  </w:style>
  <w:style w:type="character" w:customStyle="1" w:styleId="HotSpot">
    <w:name w:val="HotSpot"/>
    <w:rsid w:val="0050760C"/>
    <w:rPr>
      <w:color w:val="0033CC"/>
      <w:u w:val="none"/>
    </w:rPr>
  </w:style>
  <w:style w:type="paragraph" w:customStyle="1" w:styleId="BodyTextRight">
    <w:name w:val="Body Text Right"/>
    <w:basedOn w:val="BodyText"/>
    <w:rsid w:val="0050760C"/>
    <w:pPr>
      <w:spacing w:before="0" w:after="0"/>
      <w:jc w:val="right"/>
    </w:pPr>
  </w:style>
  <w:style w:type="paragraph" w:styleId="Index3">
    <w:name w:val="index 3"/>
    <w:basedOn w:val="ListNumber2"/>
    <w:next w:val="Normal"/>
    <w:semiHidden/>
    <w:rsid w:val="0050760C"/>
    <w:pPr>
      <w:numPr>
        <w:numId w:val="0"/>
      </w:numPr>
      <w:tabs>
        <w:tab w:val="right" w:leader="dot" w:pos="4176"/>
      </w:tabs>
    </w:pPr>
  </w:style>
  <w:style w:type="paragraph" w:styleId="ListNumber2">
    <w:name w:val="List Number 2"/>
    <w:basedOn w:val="List2"/>
    <w:rsid w:val="0050760C"/>
    <w:pPr>
      <w:numPr>
        <w:numId w:val="10"/>
      </w:numPr>
      <w:tabs>
        <w:tab w:val="clear" w:pos="1060"/>
      </w:tabs>
    </w:pPr>
  </w:style>
  <w:style w:type="paragraph" w:customStyle="1" w:styleId="MarginNote">
    <w:name w:val="Margin Note"/>
    <w:basedOn w:val="BodyText"/>
    <w:rsid w:val="00507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60C"/>
    <w:rPr>
      <w:sz w:val="32"/>
    </w:rPr>
  </w:style>
  <w:style w:type="paragraph" w:customStyle="1" w:styleId="HeadingProcedure">
    <w:name w:val="Heading Procedure"/>
    <w:basedOn w:val="HeadingBase"/>
    <w:next w:val="Normal"/>
    <w:rsid w:val="0050760C"/>
    <w:pPr>
      <w:tabs>
        <w:tab w:val="left" w:pos="0"/>
      </w:tabs>
      <w:spacing w:before="120" w:after="60"/>
    </w:pPr>
    <w:rPr>
      <w:i/>
      <w:color w:val="918585"/>
      <w:sz w:val="22"/>
    </w:rPr>
  </w:style>
  <w:style w:type="paragraph" w:customStyle="1" w:styleId="TableBodyText">
    <w:name w:val="Table Body Text"/>
    <w:basedOn w:val="BodyText"/>
    <w:rsid w:val="0050760C"/>
    <w:pPr>
      <w:spacing w:before="60" w:after="60"/>
    </w:pPr>
  </w:style>
  <w:style w:type="paragraph" w:styleId="ListContinue">
    <w:name w:val="List Continue"/>
    <w:basedOn w:val="List"/>
    <w:rsid w:val="0050760C"/>
    <w:pPr>
      <w:ind w:firstLine="0"/>
    </w:pPr>
  </w:style>
  <w:style w:type="paragraph" w:customStyle="1" w:styleId="ListNote">
    <w:name w:val="List Note"/>
    <w:basedOn w:val="List"/>
    <w:rsid w:val="0050760C"/>
    <w:pPr>
      <w:pBdr>
        <w:top w:val="single" w:sz="6" w:space="2" w:color="918585"/>
        <w:bottom w:val="single" w:sz="6" w:space="2" w:color="918585"/>
      </w:pBdr>
      <w:tabs>
        <w:tab w:val="left" w:pos="1021"/>
      </w:tabs>
      <w:ind w:firstLine="0"/>
    </w:pPr>
  </w:style>
  <w:style w:type="paragraph" w:customStyle="1" w:styleId="Warning">
    <w:name w:val="Warning"/>
    <w:basedOn w:val="BodyText"/>
    <w:rsid w:val="0050760C"/>
    <w:pPr>
      <w:shd w:val="clear" w:color="auto" w:fill="D9D9D9"/>
      <w:tabs>
        <w:tab w:val="left" w:pos="992"/>
      </w:tabs>
      <w:ind w:left="119" w:right="119"/>
    </w:pPr>
    <w:rPr>
      <w:sz w:val="20"/>
    </w:rPr>
  </w:style>
  <w:style w:type="paragraph" w:customStyle="1" w:styleId="MarginIcons">
    <w:name w:val="Margin Icons"/>
    <w:basedOn w:val="BodyText"/>
    <w:rsid w:val="00507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60C"/>
    <w:rPr>
      <w:rFonts w:ascii="Courier New" w:hAnsi="Courier New"/>
    </w:rPr>
  </w:style>
  <w:style w:type="paragraph" w:customStyle="1" w:styleId="NoteBullet">
    <w:name w:val="Note Bullet"/>
    <w:basedOn w:val="Note"/>
    <w:rsid w:val="0050760C"/>
    <w:pPr>
      <w:tabs>
        <w:tab w:val="clear" w:pos="680"/>
      </w:tabs>
      <w:spacing w:before="60" w:after="60"/>
    </w:pPr>
  </w:style>
  <w:style w:type="paragraph" w:customStyle="1" w:styleId="SubHeading2">
    <w:name w:val="SubHeading2"/>
    <w:basedOn w:val="HeadingBase"/>
    <w:rsid w:val="0050760C"/>
    <w:pPr>
      <w:spacing w:before="240" w:after="60"/>
    </w:pPr>
    <w:rPr>
      <w:sz w:val="20"/>
    </w:rPr>
  </w:style>
  <w:style w:type="paragraph" w:customStyle="1" w:styleId="SubHeading1">
    <w:name w:val="SubHeading1"/>
    <w:basedOn w:val="HeadingBase"/>
    <w:rsid w:val="0050760C"/>
    <w:pPr>
      <w:spacing w:before="240" w:after="60"/>
    </w:pPr>
    <w:rPr>
      <w:color w:val="918585"/>
      <w:sz w:val="22"/>
    </w:rPr>
  </w:style>
  <w:style w:type="paragraph" w:customStyle="1" w:styleId="SideHeading">
    <w:name w:val="Side Heading"/>
    <w:basedOn w:val="HeadingBase"/>
    <w:rsid w:val="00507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60C"/>
    <w:pPr>
      <w:tabs>
        <w:tab w:val="num" w:pos="360"/>
      </w:tabs>
    </w:pPr>
  </w:style>
  <w:style w:type="paragraph" w:styleId="PlainText">
    <w:name w:val="Plain Text"/>
    <w:basedOn w:val="Normal"/>
    <w:link w:val="PlainTextChar"/>
    <w:rsid w:val="0050760C"/>
    <w:rPr>
      <w:sz w:val="20"/>
    </w:rPr>
  </w:style>
  <w:style w:type="character" w:customStyle="1" w:styleId="PlainTextChar">
    <w:name w:val="Plain Text Char"/>
    <w:basedOn w:val="DefaultParagraphFont"/>
    <w:link w:val="PlainText"/>
    <w:rsid w:val="0050760C"/>
    <w:rPr>
      <w:rFonts w:ascii="Courier New" w:eastAsia="Times New Roman" w:hAnsi="Courier New" w:cs="Times New Roman"/>
      <w:sz w:val="20"/>
      <w:szCs w:val="20"/>
      <w:lang w:eastAsia="en-US"/>
    </w:rPr>
  </w:style>
  <w:style w:type="character" w:customStyle="1" w:styleId="MenuOption">
    <w:name w:val="Menu Option"/>
    <w:basedOn w:val="DefaultParagraphFont"/>
    <w:rsid w:val="0050760C"/>
    <w:rPr>
      <w:b/>
      <w:smallCaps/>
    </w:rPr>
  </w:style>
  <w:style w:type="paragraph" w:customStyle="1" w:styleId="TableListNumber">
    <w:name w:val="Table List Number"/>
    <w:basedOn w:val="ListNumber"/>
    <w:rsid w:val="0050760C"/>
    <w:pPr>
      <w:numPr>
        <w:numId w:val="0"/>
      </w:numPr>
    </w:pPr>
  </w:style>
  <w:style w:type="paragraph" w:styleId="TOC4">
    <w:name w:val="toc 4"/>
    <w:basedOn w:val="TOCBase"/>
    <w:next w:val="Normal"/>
    <w:semiHidden/>
    <w:rsid w:val="0050760C"/>
    <w:pPr>
      <w:tabs>
        <w:tab w:val="right" w:leader="dot" w:pos="9071"/>
      </w:tabs>
      <w:ind w:left="1701"/>
    </w:pPr>
  </w:style>
  <w:style w:type="paragraph" w:customStyle="1" w:styleId="ListAlpha">
    <w:name w:val="List Alpha"/>
    <w:basedOn w:val="List"/>
    <w:rsid w:val="0050760C"/>
    <w:pPr>
      <w:numPr>
        <w:numId w:val="9"/>
      </w:numPr>
    </w:pPr>
  </w:style>
  <w:style w:type="paragraph" w:customStyle="1" w:styleId="ListAlpha2">
    <w:name w:val="List Alpha 2"/>
    <w:basedOn w:val="List2"/>
    <w:rsid w:val="0050760C"/>
    <w:pPr>
      <w:numPr>
        <w:numId w:val="8"/>
      </w:numPr>
    </w:pPr>
  </w:style>
  <w:style w:type="paragraph" w:styleId="List2">
    <w:name w:val="List 2"/>
    <w:basedOn w:val="BodyText"/>
    <w:rsid w:val="0050760C"/>
    <w:pPr>
      <w:tabs>
        <w:tab w:val="left" w:pos="680"/>
      </w:tabs>
      <w:spacing w:before="60" w:after="60"/>
      <w:ind w:left="680" w:hanging="340"/>
    </w:pPr>
  </w:style>
  <w:style w:type="paragraph" w:styleId="List3">
    <w:name w:val="List 3"/>
    <w:basedOn w:val="BodyText"/>
    <w:rsid w:val="0050760C"/>
    <w:pPr>
      <w:tabs>
        <w:tab w:val="left" w:pos="1021"/>
      </w:tabs>
      <w:spacing w:before="60" w:after="60"/>
      <w:ind w:left="1020" w:hanging="340"/>
    </w:pPr>
  </w:style>
  <w:style w:type="paragraph" w:styleId="List4">
    <w:name w:val="List 4"/>
    <w:basedOn w:val="BodyText"/>
    <w:rsid w:val="0050760C"/>
    <w:pPr>
      <w:tabs>
        <w:tab w:val="left" w:pos="1361"/>
      </w:tabs>
      <w:spacing w:before="60" w:after="60"/>
      <w:ind w:left="1361" w:hanging="340"/>
    </w:pPr>
  </w:style>
  <w:style w:type="paragraph" w:styleId="List5">
    <w:name w:val="List 5"/>
    <w:basedOn w:val="BodyText"/>
    <w:rsid w:val="0050760C"/>
    <w:pPr>
      <w:tabs>
        <w:tab w:val="left" w:pos="1701"/>
      </w:tabs>
      <w:spacing w:before="60" w:after="60"/>
      <w:ind w:left="1701" w:hanging="340"/>
    </w:pPr>
  </w:style>
  <w:style w:type="paragraph" w:styleId="ListBullet3">
    <w:name w:val="List Bullet 3"/>
    <w:basedOn w:val="List3"/>
    <w:rsid w:val="0050760C"/>
    <w:pPr>
      <w:numPr>
        <w:numId w:val="14"/>
      </w:numPr>
      <w:tabs>
        <w:tab w:val="clear" w:pos="1021"/>
      </w:tabs>
      <w:ind w:left="1037" w:hanging="357"/>
    </w:pPr>
  </w:style>
  <w:style w:type="paragraph" w:styleId="ListBullet4">
    <w:name w:val="List Bullet 4"/>
    <w:basedOn w:val="List4"/>
    <w:rsid w:val="0050760C"/>
    <w:pPr>
      <w:numPr>
        <w:numId w:val="3"/>
      </w:numPr>
      <w:tabs>
        <w:tab w:val="clear" w:pos="1361"/>
      </w:tabs>
    </w:pPr>
  </w:style>
  <w:style w:type="paragraph" w:styleId="ListBullet5">
    <w:name w:val="List Bullet 5"/>
    <w:basedOn w:val="List5"/>
    <w:rsid w:val="0050760C"/>
    <w:pPr>
      <w:numPr>
        <w:numId w:val="4"/>
      </w:numPr>
    </w:pPr>
  </w:style>
  <w:style w:type="paragraph" w:styleId="ListContinue2">
    <w:name w:val="List Continue 2"/>
    <w:basedOn w:val="List2"/>
    <w:rsid w:val="0050760C"/>
    <w:pPr>
      <w:ind w:firstLine="0"/>
    </w:pPr>
  </w:style>
  <w:style w:type="paragraph" w:styleId="ListContinue3">
    <w:name w:val="List Continue 3"/>
    <w:basedOn w:val="List3"/>
    <w:rsid w:val="0050760C"/>
    <w:pPr>
      <w:ind w:left="1021" w:firstLine="0"/>
    </w:pPr>
  </w:style>
  <w:style w:type="paragraph" w:styleId="ListContinue4">
    <w:name w:val="List Continue 4"/>
    <w:basedOn w:val="List4"/>
    <w:rsid w:val="0050760C"/>
    <w:pPr>
      <w:ind w:firstLine="0"/>
    </w:pPr>
  </w:style>
  <w:style w:type="paragraph" w:styleId="ListContinue5">
    <w:name w:val="List Continue 5"/>
    <w:basedOn w:val="List5"/>
    <w:rsid w:val="0050760C"/>
    <w:pPr>
      <w:ind w:firstLine="0"/>
    </w:pPr>
  </w:style>
  <w:style w:type="paragraph" w:styleId="ListNumber3">
    <w:name w:val="List Number 3"/>
    <w:basedOn w:val="List3"/>
    <w:rsid w:val="0050760C"/>
    <w:pPr>
      <w:numPr>
        <w:numId w:val="5"/>
      </w:numPr>
    </w:pPr>
  </w:style>
  <w:style w:type="paragraph" w:styleId="ListNumber4">
    <w:name w:val="List Number 4"/>
    <w:basedOn w:val="List4"/>
    <w:rsid w:val="0050760C"/>
    <w:pPr>
      <w:numPr>
        <w:numId w:val="6"/>
      </w:numPr>
    </w:pPr>
  </w:style>
  <w:style w:type="paragraph" w:styleId="ListNumber5">
    <w:name w:val="List Number 5"/>
    <w:basedOn w:val="List5"/>
    <w:rsid w:val="0050760C"/>
    <w:pPr>
      <w:numPr>
        <w:numId w:val="7"/>
      </w:numPr>
    </w:pPr>
  </w:style>
  <w:style w:type="paragraph" w:styleId="BlockText">
    <w:name w:val="Block Text"/>
    <w:basedOn w:val="Normal"/>
    <w:rsid w:val="0050760C"/>
    <w:pPr>
      <w:spacing w:after="120"/>
      <w:ind w:left="1440" w:right="1440"/>
    </w:pPr>
  </w:style>
  <w:style w:type="character" w:customStyle="1" w:styleId="Subscript">
    <w:name w:val="Subscript"/>
    <w:basedOn w:val="DefaultParagraphFont"/>
    <w:rsid w:val="0050760C"/>
    <w:rPr>
      <w:sz w:val="16"/>
      <w:vertAlign w:val="subscript"/>
    </w:rPr>
  </w:style>
  <w:style w:type="character" w:customStyle="1" w:styleId="Superscript">
    <w:name w:val="Superscript"/>
    <w:basedOn w:val="DefaultParagraphFont"/>
    <w:rsid w:val="0050760C"/>
    <w:rPr>
      <w:sz w:val="16"/>
      <w:vertAlign w:val="superscript"/>
    </w:rPr>
  </w:style>
  <w:style w:type="character" w:customStyle="1" w:styleId="Symbols">
    <w:name w:val="Symbols"/>
    <w:basedOn w:val="DefaultParagraphFont"/>
    <w:rsid w:val="0050760C"/>
    <w:rPr>
      <w:rFonts w:ascii="Symbol" w:hAnsi="Symbol"/>
    </w:rPr>
  </w:style>
  <w:style w:type="character" w:customStyle="1" w:styleId="MenuOptions">
    <w:name w:val="Menu Options"/>
    <w:basedOn w:val="DefaultParagraphFont"/>
    <w:rsid w:val="0050760C"/>
    <w:rPr>
      <w:rFonts w:ascii="Arial Narrow" w:hAnsi="Arial Narrow"/>
      <w:smallCaps/>
    </w:rPr>
  </w:style>
  <w:style w:type="character" w:customStyle="1" w:styleId="Buttons">
    <w:name w:val="Buttons"/>
    <w:basedOn w:val="DefaultParagraphFont"/>
    <w:rsid w:val="0050760C"/>
    <w:rPr>
      <w:b/>
    </w:rPr>
  </w:style>
  <w:style w:type="character" w:customStyle="1" w:styleId="Underlined">
    <w:name w:val="Underlined"/>
    <w:basedOn w:val="DefaultParagraphFont"/>
    <w:rsid w:val="0050760C"/>
    <w:rPr>
      <w:u w:val="single"/>
    </w:rPr>
  </w:style>
  <w:style w:type="paragraph" w:customStyle="1" w:styleId="TableBodyTextRight">
    <w:name w:val="Table Body Text Right"/>
    <w:basedOn w:val="TableBodyText"/>
    <w:rsid w:val="0050760C"/>
    <w:pPr>
      <w:widowControl w:val="0"/>
      <w:autoSpaceDE w:val="0"/>
      <w:autoSpaceDN w:val="0"/>
      <w:adjustRightInd w:val="0"/>
      <w:jc w:val="right"/>
    </w:pPr>
    <w:rPr>
      <w:rFonts w:cs="Arial"/>
      <w:szCs w:val="18"/>
    </w:rPr>
  </w:style>
  <w:style w:type="paragraph" w:customStyle="1" w:styleId="CopyrightText">
    <w:name w:val="Copyright Text"/>
    <w:basedOn w:val="BodyText"/>
    <w:rsid w:val="0050760C"/>
    <w:rPr>
      <w:sz w:val="18"/>
    </w:rPr>
  </w:style>
  <w:style w:type="paragraph" w:customStyle="1" w:styleId="BodySmallRight">
    <w:name w:val="Body Small Right"/>
    <w:basedOn w:val="BodyTextRight"/>
    <w:rsid w:val="0050760C"/>
    <w:rPr>
      <w:sz w:val="18"/>
      <w:szCs w:val="18"/>
    </w:rPr>
  </w:style>
  <w:style w:type="paragraph" w:customStyle="1" w:styleId="MarginEdition">
    <w:name w:val="Margin Edition"/>
    <w:basedOn w:val="MarginNote"/>
    <w:rsid w:val="0050760C"/>
    <w:pPr>
      <w:spacing w:before="0" w:after="0"/>
    </w:pPr>
    <w:rPr>
      <w:rFonts w:ascii="Times New Roman" w:hAnsi="Times New Roman"/>
      <w:color w:val="999999"/>
    </w:rPr>
  </w:style>
  <w:style w:type="paragraph" w:customStyle="1" w:styleId="Spacer">
    <w:name w:val="Spacer"/>
    <w:basedOn w:val="Normal"/>
    <w:rsid w:val="0050760C"/>
    <w:rPr>
      <w:sz w:val="2"/>
      <w:szCs w:val="2"/>
    </w:rPr>
  </w:style>
  <w:style w:type="character" w:customStyle="1" w:styleId="Small">
    <w:name w:val="Small"/>
    <w:basedOn w:val="DefaultParagraphFont"/>
    <w:rsid w:val="0050760C"/>
    <w:rPr>
      <w:sz w:val="16"/>
    </w:rPr>
  </w:style>
  <w:style w:type="paragraph" w:customStyle="1" w:styleId="WideTable">
    <w:name w:val="Wide Table"/>
    <w:basedOn w:val="Normal"/>
    <w:rsid w:val="0050760C"/>
    <w:pPr>
      <w:ind w:left="-1418"/>
    </w:pPr>
    <w:rPr>
      <w:sz w:val="2"/>
      <w:szCs w:val="2"/>
    </w:rPr>
  </w:style>
  <w:style w:type="character" w:styleId="PageNumber">
    <w:name w:val="page number"/>
    <w:basedOn w:val="DefaultParagraphFont"/>
    <w:rsid w:val="0050760C"/>
  </w:style>
  <w:style w:type="paragraph" w:styleId="Quote">
    <w:name w:val="Quote"/>
    <w:basedOn w:val="Heading1"/>
    <w:link w:val="QuoteChar"/>
    <w:qFormat/>
    <w:rsid w:val="0050760C"/>
    <w:rPr>
      <w:b w:val="0"/>
      <w:sz w:val="72"/>
      <w:szCs w:val="72"/>
      <w:lang w:val="en-NZ"/>
    </w:rPr>
  </w:style>
  <w:style w:type="character" w:customStyle="1" w:styleId="QuoteChar">
    <w:name w:val="Quote Char"/>
    <w:basedOn w:val="DefaultParagraphFont"/>
    <w:link w:val="Quote"/>
    <w:rsid w:val="00507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60C"/>
    <w:pPr>
      <w:pageBreakBefore/>
    </w:pPr>
  </w:style>
  <w:style w:type="paragraph" w:customStyle="1" w:styleId="Border">
    <w:name w:val="Border"/>
    <w:basedOn w:val="Normal"/>
    <w:qFormat/>
    <w:rsid w:val="00507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60C"/>
    <w:rPr>
      <w:b/>
      <w:bCs/>
      <w:i/>
      <w:iCs/>
      <w:color w:val="auto"/>
    </w:rPr>
  </w:style>
  <w:style w:type="paragraph" w:styleId="IntenseQuote">
    <w:name w:val="Intense Quote"/>
    <w:basedOn w:val="Normal"/>
    <w:next w:val="Normal"/>
    <w:link w:val="IntenseQuoteChar"/>
    <w:uiPriority w:val="30"/>
    <w:qFormat/>
    <w:rsid w:val="00507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60C"/>
    <w:rPr>
      <w:smallCaps/>
      <w:color w:val="auto"/>
      <w:u w:val="single"/>
    </w:rPr>
  </w:style>
  <w:style w:type="character" w:styleId="IntenseReference">
    <w:name w:val="Intense Reference"/>
    <w:basedOn w:val="DefaultParagraphFont"/>
    <w:uiPriority w:val="32"/>
    <w:qFormat/>
    <w:rsid w:val="0050760C"/>
    <w:rPr>
      <w:b/>
      <w:bCs/>
      <w:smallCaps/>
      <w:color w:val="auto"/>
      <w:spacing w:val="5"/>
      <w:u w:val="single"/>
    </w:rPr>
  </w:style>
  <w:style w:type="paragraph" w:customStyle="1" w:styleId="2ColumnHeading">
    <w:name w:val="2Column Heading"/>
    <w:basedOn w:val="BodyText"/>
    <w:qFormat/>
    <w:rsid w:val="0050760C"/>
    <w:pPr>
      <w:spacing w:after="60"/>
      <w:ind w:left="-2268"/>
    </w:pPr>
    <w:rPr>
      <w:b/>
    </w:rPr>
  </w:style>
  <w:style w:type="paragraph" w:customStyle="1" w:styleId="Heading1TOC">
    <w:name w:val="Heading1 TOC"/>
    <w:basedOn w:val="Normal"/>
    <w:qFormat/>
    <w:rsid w:val="0050760C"/>
    <w:pPr>
      <w:spacing w:before="240" w:after="120"/>
    </w:pPr>
    <w:rPr>
      <w:rFonts w:ascii="Times New Roman" w:hAnsi="Times New Roman"/>
      <w:b/>
      <w:sz w:val="32"/>
    </w:rPr>
  </w:style>
  <w:style w:type="paragraph" w:customStyle="1" w:styleId="Heading2TOC">
    <w:name w:val="Heading2 TOC"/>
    <w:basedOn w:val="Normal"/>
    <w:qFormat/>
    <w:rsid w:val="0050760C"/>
    <w:pPr>
      <w:spacing w:before="240" w:after="60"/>
    </w:pPr>
    <w:rPr>
      <w:rFonts w:ascii="Times New Roman" w:hAnsi="Times New Roman"/>
      <w:b/>
      <w:sz w:val="28"/>
    </w:rPr>
  </w:style>
  <w:style w:type="character" w:customStyle="1" w:styleId="Underline">
    <w:name w:val="Underline"/>
    <w:basedOn w:val="DefaultParagraphFont"/>
    <w:qFormat/>
    <w:rsid w:val="0050760C"/>
    <w:rPr>
      <w:u w:val="single"/>
    </w:rPr>
  </w:style>
  <w:style w:type="character" w:customStyle="1" w:styleId="BoldandItalics">
    <w:name w:val="Bold and Italics"/>
    <w:qFormat/>
    <w:rsid w:val="0050760C"/>
    <w:rPr>
      <w:b/>
      <w:i/>
      <w:u w:val="none"/>
    </w:rPr>
  </w:style>
  <w:style w:type="paragraph" w:styleId="BalloonText">
    <w:name w:val="Balloon Text"/>
    <w:basedOn w:val="Normal"/>
    <w:link w:val="BalloonTextChar"/>
    <w:rsid w:val="0050760C"/>
    <w:rPr>
      <w:rFonts w:ascii="Tahoma" w:hAnsi="Tahoma" w:cs="Tahoma"/>
      <w:sz w:val="16"/>
      <w:szCs w:val="16"/>
    </w:rPr>
  </w:style>
  <w:style w:type="character" w:customStyle="1" w:styleId="BalloonTextChar">
    <w:name w:val="Balloon Text Char"/>
    <w:basedOn w:val="DefaultParagraphFont"/>
    <w:link w:val="BalloonText"/>
    <w:rsid w:val="00507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60C"/>
    <w:rPr>
      <w:b/>
      <w:color w:val="660033"/>
      <w:spacing w:val="0"/>
    </w:rPr>
  </w:style>
  <w:style w:type="paragraph" w:customStyle="1" w:styleId="Nameditemlist">
    <w:name w:val="Named item list"/>
    <w:basedOn w:val="BodyText"/>
    <w:qFormat/>
    <w:rsid w:val="0050760C"/>
    <w:pPr>
      <w:tabs>
        <w:tab w:val="left" w:pos="2835"/>
      </w:tabs>
      <w:ind w:left="2835" w:hanging="2835"/>
    </w:pPr>
  </w:style>
  <w:style w:type="paragraph" w:customStyle="1" w:styleId="BodyTextnopadding">
    <w:name w:val="Body Text no padding"/>
    <w:basedOn w:val="BodyText"/>
    <w:qFormat/>
    <w:rsid w:val="0050760C"/>
    <w:pPr>
      <w:spacing w:before="0" w:after="0"/>
    </w:pPr>
  </w:style>
  <w:style w:type="paragraph" w:customStyle="1" w:styleId="BodyTextBold">
    <w:name w:val="Body Text Bold"/>
    <w:basedOn w:val="BodyText"/>
    <w:qFormat/>
    <w:rsid w:val="0050760C"/>
    <w:rPr>
      <w:b/>
    </w:rPr>
  </w:style>
  <w:style w:type="character" w:styleId="Hyperlink">
    <w:name w:val="Hyperlink"/>
    <w:basedOn w:val="DefaultParagraphFont"/>
    <w:uiPriority w:val="99"/>
    <w:unhideWhenUsed/>
    <w:rsid w:val="00F04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6051</Characters>
  <Application>Microsoft Office Word</Application>
  <DocSecurity>0</DocSecurity>
  <Lines>128</Lines>
  <Paragraphs>80</Paragraphs>
  <ScaleCrop>false</ScaleCrop>
  <Company>Author-it Software Corporation Ltd.</Company>
  <LinksUpToDate>false</LinksUpToDate>
  <CharactersWithSpaces>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FWPTMM3208 Apply critical workplace processes in the manufacture of prefabricated timber building systems</dc:title>
  <dc:subject>Approved</dc:subject>
  <dc:creator>Skills Impact</dc:creator>
  <cp:keywords>Release: 1</cp:keywords>
  <dc:description>Review Date: 12 April 2008</dc:description>
  <cp:lastModifiedBy>HSD_TPCMSd.prod</cp:lastModifiedBy>
  <cp:revision>3</cp:revision>
  <dcterms:created xsi:type="dcterms:W3CDTF">2024-04-26T01:38:00Z</dcterms:created>
  <dcterms:modified xsi:type="dcterms:W3CDTF">2024-04-26T01:38:00Z</dcterms:modified>
</cp:coreProperties>
</file>