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E37" w:rsidP="00B67E37">
      <w:pPr>
        <w:pStyle w:val="Title"/>
      </w:pPr>
      <w:r>
        <w:fldChar w:fldCharType="begin"/>
      </w:r>
      <w:r>
        <w:instrText xml:space="preserve"> TITLE   \* MERGEFORMAT </w:instrText>
      </w:r>
      <w:r>
        <w:fldChar w:fldCharType="separate"/>
      </w:r>
      <w:r>
        <w:t>Assessment Requirements for FWPTMM3202 Manufacture using joinery machines</w:t>
      </w:r>
      <w:r>
        <w:fldChar w:fldCharType="end"/>
      </w:r>
    </w:p>
    <w:p w:rsidR="00B67E37" w:rsidP="00B67E37">
      <w:pPr>
        <w:pStyle w:val="Version"/>
        <w:sectPr w:rsidSect="00BC11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1E0" w:rsidP="00BC11E0">
      <w:pPr>
        <w:pStyle w:val="SuperHeading"/>
      </w:pPr>
      <w:r w:rsidRPr="00BC11E0">
        <w:t>Assessment Requirements for FWPTMM3202 Manufacture using joinery machines</w:t>
      </w:r>
    </w:p>
    <w:p w:rsidR="00000000" w:rsidRPr="00BC11E0" w:rsidP="00BC11E0">
      <w:pPr>
        <w:pStyle w:val="Heading1"/>
      </w:pPr>
      <w:bookmarkStart w:id="1" w:name="O_916427"/>
      <w:bookmarkEnd w:id="1"/>
      <w:r w:rsidRPr="00BC11E0">
        <w:t>Modification History</w:t>
      </w:r>
    </w:p>
    <w:tbl>
      <w:tblPr>
        <w:tblW w:w="9632" w:type="dxa"/>
        <w:tblLayout w:type="fixed"/>
        <w:tblCellMar>
          <w:left w:w="62" w:type="dxa"/>
          <w:right w:w="62" w:type="dxa"/>
        </w:tblCellMar>
        <w:tblLook w:val="0000"/>
      </w:tblPr>
      <w:tblGrid>
        <w:gridCol w:w="2102"/>
        <w:gridCol w:w="7530"/>
      </w:tblGrid>
      <w:tr w:rsidTr="00BC11E0">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E0" w:rsidP="00BC11E0">
            <w:pPr>
              <w:pStyle w:val="BodyText"/>
            </w:pPr>
            <w:r w:rsidRPr="00BC11E0">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E0">
            <w:pPr>
              <w:pStyle w:val="BodyText"/>
              <w:rPr>
                <w:lang w:val="en-NZ"/>
              </w:rPr>
            </w:pPr>
            <w:r w:rsidRPr="00BC11E0">
              <w:rPr>
                <w:rStyle w:val="SpecialBold"/>
              </w:rPr>
              <w:t>Comment</w:t>
            </w:r>
          </w:p>
        </w:tc>
      </w:tr>
      <w:tr w:rsidTr="00BC11E0">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1E0">
            <w:pPr>
              <w:pStyle w:val="BodyText"/>
              <w:rPr>
                <w:lang w:val="en-NZ"/>
              </w:rPr>
            </w:pPr>
            <w:r w:rsidRPr="00BC11E0">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1E0" w:rsidP="00BC11E0">
            <w:pPr>
              <w:pStyle w:val="BodyText"/>
            </w:pPr>
            <w:r w:rsidRPr="00BC11E0">
              <w:t>Replaces equivalent unit FPITMM3202B Manufacture using join</w:t>
            </w:r>
            <w:r w:rsidRPr="00BC11E0">
              <w:t>ery machines, which was first released with FPI11 Forest and Forest Products Training Package Version 2.2.  This is the first release of this unit in the new standards format.</w:t>
            </w:r>
          </w:p>
          <w:p w:rsidR="00000000" w:rsidRPr="00BC11E0" w:rsidP="00BC11E0">
            <w:pPr>
              <w:pStyle w:val="BodyText"/>
            </w:pPr>
            <w:r w:rsidRPr="00BC11E0">
              <w:t>Assessment requirements now specify the performance and knowledge evidence, as w</w:t>
            </w:r>
            <w:r w:rsidRPr="00BC11E0">
              <w:t>ell as assessment conditions for this unit of competency. These sections simplify and replace components used in the previous unit format, including Required Skills and Knowledge, Evidence Guide and Range Statement</w:t>
            </w:r>
          </w:p>
        </w:tc>
      </w:tr>
    </w:tbl>
    <w:p w:rsidR="00000000" w:rsidRPr="00BC11E0" w:rsidP="00BC11E0">
      <w:pPr>
        <w:pStyle w:val="BodyText"/>
      </w:pPr>
    </w:p>
    <w:p w:rsidR="00000000" w:rsidRPr="00BC11E0" w:rsidP="00BC11E0">
      <w:pPr>
        <w:pStyle w:val="AllowPageBreak"/>
      </w:pPr>
    </w:p>
    <w:p w:rsidR="00000000" w:rsidRPr="00BC11E0" w:rsidP="00BC11E0">
      <w:pPr>
        <w:pStyle w:val="Heading1"/>
      </w:pPr>
      <w:bookmarkStart w:id="2" w:name="O_916428"/>
      <w:bookmarkEnd w:id="2"/>
      <w:r w:rsidRPr="00BC11E0">
        <w:t>Performance Evidence</w:t>
      </w:r>
    </w:p>
    <w:p w:rsidR="00000000" w:rsidRPr="00BC11E0" w:rsidP="00B67E37">
      <w:pPr>
        <w:pStyle w:val="BodyText"/>
      </w:pPr>
      <w:r w:rsidRPr="00BC11E0">
        <w:t>A</w:t>
      </w:r>
      <w:r w:rsidRPr="00BC11E0">
        <w:t xml:space="preserve"> person demonstrating competency in this unit must satisfy all of the elements, performance criteria and foundation skills of this unit.  If a specific volume or frequency is not stated below, then evidence must be provided that the following requirements </w:t>
      </w:r>
      <w:r w:rsidRPr="00BC11E0">
        <w:t>have been performed on at least one occasion:</w:t>
      </w:r>
    </w:p>
    <w:p w:rsidR="00000000" w:rsidRPr="00BC11E0" w:rsidP="00BC11E0">
      <w:pPr>
        <w:pStyle w:val="ListBullet"/>
      </w:pPr>
      <w:r w:rsidRPr="00BC11E0">
        <w:t>follow organisational policies and procedures relevant to manufacturing material using joinery machines</w:t>
      </w:r>
    </w:p>
    <w:p w:rsidR="00000000" w:rsidRPr="00BC11E0" w:rsidP="00BC11E0">
      <w:pPr>
        <w:pStyle w:val="ListBullet"/>
      </w:pPr>
      <w:r w:rsidRPr="00BC11E0">
        <w:t>cut and drill machined joints in line with the work order and within prescribed organizational specifications, including these processes:</w:t>
      </w:r>
    </w:p>
    <w:p w:rsidR="00000000" w:rsidRPr="00BC11E0" w:rsidP="00BC11E0">
      <w:pPr>
        <w:pStyle w:val="ListBullet2"/>
      </w:pPr>
      <w:r w:rsidRPr="00BC11E0">
        <w:t>drilling</w:t>
      </w:r>
    </w:p>
    <w:p w:rsidR="00000000" w:rsidRPr="00BC11E0" w:rsidP="00BC11E0">
      <w:pPr>
        <w:pStyle w:val="ListBullet2"/>
      </w:pPr>
      <w:r w:rsidRPr="00BC11E0">
        <w:t xml:space="preserve">boring </w:t>
      </w:r>
    </w:p>
    <w:p w:rsidR="00000000" w:rsidRPr="00BC11E0" w:rsidP="00BC11E0">
      <w:pPr>
        <w:pStyle w:val="ListBullet2"/>
      </w:pPr>
      <w:r w:rsidRPr="00BC11E0">
        <w:t>mortising</w:t>
      </w:r>
    </w:p>
    <w:p w:rsidR="00000000" w:rsidRPr="00BC11E0" w:rsidP="00BC11E0">
      <w:pPr>
        <w:pStyle w:val="ListBullet2"/>
      </w:pPr>
      <w:r w:rsidRPr="00BC11E0">
        <w:t>tenoning</w:t>
      </w:r>
    </w:p>
    <w:p w:rsidR="00000000" w:rsidRPr="00BC11E0" w:rsidP="00BC11E0">
      <w:pPr>
        <w:pStyle w:val="ListBullet2"/>
      </w:pPr>
      <w:r w:rsidRPr="00BC11E0">
        <w:t>trenching</w:t>
      </w:r>
    </w:p>
    <w:p w:rsidR="00000000" w:rsidRPr="00BC11E0" w:rsidP="00BC11E0">
      <w:pPr>
        <w:pStyle w:val="ListBullet2"/>
      </w:pPr>
      <w:r w:rsidRPr="00BC11E0">
        <w:t>grooving</w:t>
      </w:r>
    </w:p>
    <w:p w:rsidR="00000000" w:rsidRPr="00BC11E0" w:rsidP="00BC11E0">
      <w:pPr>
        <w:pStyle w:val="ListBullet2"/>
      </w:pPr>
      <w:r w:rsidRPr="00BC11E0">
        <w:t>rebating</w:t>
      </w:r>
    </w:p>
    <w:p w:rsidR="00000000" w:rsidRPr="00BC11E0" w:rsidP="00BC11E0">
      <w:pPr>
        <w:pStyle w:val="ListBullet2"/>
      </w:pPr>
      <w:r w:rsidRPr="00BC11E0">
        <w:t>beveling</w:t>
      </w:r>
    </w:p>
    <w:p w:rsidR="00000000" w:rsidRPr="00BC11E0" w:rsidP="00BC11E0">
      <w:pPr>
        <w:pStyle w:val="ListBullet2"/>
      </w:pPr>
      <w:r w:rsidRPr="00BC11E0">
        <w:t>routing</w:t>
      </w:r>
    </w:p>
    <w:p w:rsidR="00000000" w:rsidRPr="00BC11E0" w:rsidP="00BC11E0">
      <w:pPr>
        <w:pStyle w:val="ListBullet"/>
      </w:pPr>
      <w:r w:rsidRPr="00BC11E0">
        <w:t>stack batches of cut material in li</w:t>
      </w:r>
      <w:r w:rsidRPr="00BC11E0">
        <w:t>ne with organizational requirements</w:t>
      </w:r>
    </w:p>
    <w:p w:rsidR="00000000" w:rsidRPr="00BC11E0" w:rsidP="00BC11E0">
      <w:pPr>
        <w:pStyle w:val="ListBullet"/>
      </w:pPr>
      <w:r w:rsidRPr="00BC11E0">
        <w:t>conduct operator maintenance on joinery machine equipment</w:t>
      </w:r>
    </w:p>
    <w:p w:rsidR="00000000" w:rsidRPr="00BC11E0" w:rsidP="00BC11E0">
      <w:pPr>
        <w:pStyle w:val="AllowPageBreak"/>
      </w:pPr>
    </w:p>
    <w:p w:rsidR="00000000" w:rsidRPr="00BC11E0" w:rsidP="00BC11E0">
      <w:pPr>
        <w:pStyle w:val="Heading1"/>
      </w:pPr>
      <w:bookmarkStart w:id="3" w:name="O_916429"/>
      <w:bookmarkEnd w:id="3"/>
      <w:r w:rsidRPr="00BC11E0">
        <w:t>Knowledge Evidence</w:t>
      </w:r>
    </w:p>
    <w:p w:rsidR="00000000" w:rsidRPr="00BC11E0" w:rsidP="00B67E37">
      <w:pPr>
        <w:pStyle w:val="BodyText"/>
      </w:pPr>
      <w:r w:rsidRPr="00BC11E0">
        <w:t>A person competent in this unit must be able to demonstrate knowledge of:</w:t>
      </w:r>
    </w:p>
    <w:p w:rsidR="00000000" w:rsidRPr="00BC11E0" w:rsidP="00BC11E0">
      <w:pPr>
        <w:pStyle w:val="ListBullet"/>
      </w:pPr>
      <w:r w:rsidRPr="00BC11E0">
        <w:t>features and uses of these types of machined joints:</w:t>
      </w:r>
    </w:p>
    <w:p w:rsidR="00000000" w:rsidRPr="00BC11E0" w:rsidP="00BC11E0">
      <w:pPr>
        <w:pStyle w:val="ListBullet2"/>
      </w:pPr>
      <w:r w:rsidRPr="00BC11E0">
        <w:t>grooves</w:t>
      </w:r>
    </w:p>
    <w:p w:rsidR="00000000" w:rsidRPr="00BC11E0" w:rsidP="00BC11E0">
      <w:pPr>
        <w:pStyle w:val="ListBullet2"/>
      </w:pPr>
      <w:r w:rsidRPr="00BC11E0">
        <w:t>rebates</w:t>
      </w:r>
    </w:p>
    <w:p w:rsidR="00000000" w:rsidRPr="00BC11E0" w:rsidP="00BC11E0">
      <w:pPr>
        <w:pStyle w:val="ListBullet2"/>
      </w:pPr>
      <w:r w:rsidRPr="00BC11E0">
        <w:t>bevels</w:t>
      </w:r>
    </w:p>
    <w:p w:rsidR="00000000" w:rsidRPr="00BC11E0" w:rsidP="00BC11E0">
      <w:pPr>
        <w:pStyle w:val="ListBullet2"/>
      </w:pPr>
      <w:r w:rsidRPr="00BC11E0">
        <w:t>trenches</w:t>
      </w:r>
    </w:p>
    <w:p w:rsidR="00000000" w:rsidRPr="00BC11E0" w:rsidP="00BC11E0">
      <w:pPr>
        <w:pStyle w:val="ListBullet2"/>
      </w:pPr>
      <w:r w:rsidRPr="00BC11E0">
        <w:t>mortises</w:t>
      </w:r>
    </w:p>
    <w:p w:rsidR="00000000" w:rsidRPr="00BC11E0" w:rsidP="00BC11E0">
      <w:pPr>
        <w:pStyle w:val="ListBullet2"/>
      </w:pPr>
      <w:r w:rsidRPr="00BC11E0">
        <w:t>tenons</w:t>
      </w:r>
    </w:p>
    <w:p w:rsidR="00000000" w:rsidRPr="00BC11E0" w:rsidP="00BC11E0">
      <w:pPr>
        <w:pStyle w:val="ListBullet2"/>
      </w:pPr>
      <w:r w:rsidRPr="00BC11E0">
        <w:t>holes</w:t>
      </w:r>
    </w:p>
    <w:p w:rsidR="00000000" w:rsidRPr="00BC11E0" w:rsidP="00BC11E0">
      <w:pPr>
        <w:pStyle w:val="ListBullet"/>
      </w:pPr>
      <w:r w:rsidRPr="00BC11E0">
        <w:t>cutting and drilling techniques and processes including feed rates and finish</w:t>
      </w:r>
    </w:p>
    <w:p w:rsidR="00000000" w:rsidRPr="00BC11E0" w:rsidP="00BC11E0">
      <w:pPr>
        <w:pStyle w:val="ListBullet"/>
      </w:pPr>
      <w:r w:rsidRPr="00BC11E0">
        <w:t>types of cutting and drilling tools and equipment; their purpose, fea</w:t>
      </w:r>
      <w:r w:rsidRPr="00BC11E0">
        <w:t>tures, operation and basic non-specialist repair and maintenance:</w:t>
      </w:r>
    </w:p>
    <w:p w:rsidR="00000000" w:rsidRPr="00BC11E0" w:rsidP="00BC11E0">
      <w:pPr>
        <w:pStyle w:val="ListBullet2"/>
      </w:pPr>
      <w:r w:rsidRPr="00BC11E0">
        <w:t>measuring equipment</w:t>
      </w:r>
    </w:p>
    <w:p w:rsidR="00000000" w:rsidRPr="00BC11E0" w:rsidP="00BC11E0">
      <w:pPr>
        <w:pStyle w:val="ListBullet2"/>
      </w:pPr>
      <w:r w:rsidRPr="00BC11E0">
        <w:t>saws</w:t>
      </w:r>
    </w:p>
    <w:p w:rsidR="00000000" w:rsidRPr="00BC11E0" w:rsidP="00BC11E0">
      <w:pPr>
        <w:pStyle w:val="ListBullet2"/>
      </w:pPr>
      <w:r w:rsidRPr="00BC11E0">
        <w:t>routing machines</w:t>
      </w:r>
    </w:p>
    <w:p w:rsidR="00000000" w:rsidRPr="00BC11E0" w:rsidP="00BC11E0">
      <w:pPr>
        <w:pStyle w:val="ListBullet2"/>
      </w:pPr>
      <w:r w:rsidRPr="00BC11E0">
        <w:t>single or double end tenoners</w:t>
      </w:r>
    </w:p>
    <w:p w:rsidR="00000000" w:rsidRPr="00BC11E0" w:rsidP="00BC11E0">
      <w:pPr>
        <w:pStyle w:val="ListBullet2"/>
      </w:pPr>
      <w:r w:rsidRPr="00BC11E0">
        <w:t>mortisers</w:t>
      </w:r>
    </w:p>
    <w:p w:rsidR="00000000" w:rsidRPr="00BC11E0" w:rsidP="00BC11E0">
      <w:pPr>
        <w:pStyle w:val="ListBullet2"/>
      </w:pPr>
      <w:r w:rsidRPr="00BC11E0">
        <w:t>borers</w:t>
      </w:r>
    </w:p>
    <w:p w:rsidR="00000000" w:rsidRPr="00BC11E0" w:rsidP="00BC11E0">
      <w:pPr>
        <w:pStyle w:val="ListBullet2"/>
      </w:pPr>
      <w:r w:rsidRPr="00BC11E0">
        <w:t xml:space="preserve">multi-borers </w:t>
      </w:r>
    </w:p>
    <w:p w:rsidR="00000000" w:rsidRPr="00BC11E0" w:rsidP="00BC11E0">
      <w:pPr>
        <w:pStyle w:val="ListBullet2"/>
      </w:pPr>
      <w:r w:rsidRPr="00BC11E0">
        <w:t>drill presses</w:t>
      </w:r>
    </w:p>
    <w:p w:rsidR="00000000" w:rsidRPr="00BC11E0" w:rsidP="00BC11E0">
      <w:pPr>
        <w:pStyle w:val="ListBullet2"/>
      </w:pPr>
      <w:r w:rsidRPr="00BC11E0">
        <w:t>mortising chisels</w:t>
      </w:r>
    </w:p>
    <w:p w:rsidR="00000000" w:rsidRPr="00BC11E0" w:rsidP="00BC11E0">
      <w:pPr>
        <w:pStyle w:val="ListBullet2"/>
      </w:pPr>
      <w:r w:rsidRPr="00BC11E0">
        <w:t>tenoning saws or chains</w:t>
      </w:r>
    </w:p>
    <w:p w:rsidR="00000000" w:rsidRPr="00BC11E0" w:rsidP="00BC11E0">
      <w:pPr>
        <w:pStyle w:val="ListBullet"/>
      </w:pPr>
      <w:r w:rsidRPr="00BC11E0">
        <w:t>environmental protection practices for forest products factory settings:</w:t>
      </w:r>
    </w:p>
    <w:p w:rsidR="00000000" w:rsidRPr="00BC11E0" w:rsidP="00BC11E0">
      <w:pPr>
        <w:pStyle w:val="ListBullet2"/>
      </w:pPr>
      <w:r w:rsidRPr="00BC11E0">
        <w:t>reducing water and energy use</w:t>
      </w:r>
    </w:p>
    <w:p w:rsidR="00000000" w:rsidRPr="00BC11E0" w:rsidP="00BC11E0">
      <w:pPr>
        <w:pStyle w:val="ListBullet2"/>
      </w:pPr>
      <w:r w:rsidRPr="00BC11E0">
        <w:t>cleaning of plant, tools and equipment</w:t>
      </w:r>
    </w:p>
    <w:p w:rsidR="00000000" w:rsidRPr="00BC11E0" w:rsidP="00BC11E0">
      <w:pPr>
        <w:pStyle w:val="ListBullet2"/>
      </w:pPr>
      <w:r w:rsidRPr="00BC11E0">
        <w:t>disposing of, recycling and reusing timber and other waste</w:t>
      </w:r>
    </w:p>
    <w:p w:rsidR="00000000" w:rsidRPr="00BC11E0" w:rsidP="00BC11E0">
      <w:pPr>
        <w:pStyle w:val="ListBullet"/>
      </w:pPr>
      <w:r w:rsidRPr="00BC11E0">
        <w:t>organisational procedures specific to production acti</w:t>
      </w:r>
      <w:r w:rsidRPr="00BC11E0">
        <w:t>vities using joinery machines:</w:t>
      </w:r>
    </w:p>
    <w:p w:rsidR="00000000" w:rsidRPr="00BC11E0" w:rsidP="00BC11E0">
      <w:pPr>
        <w:pStyle w:val="ListBullet2"/>
      </w:pPr>
      <w:r w:rsidRPr="00BC11E0">
        <w:t>workplace health and safety with particular emphasis on equipment lock out</w:t>
      </w:r>
    </w:p>
    <w:p w:rsidR="00000000" w:rsidRPr="00BC11E0" w:rsidP="00BC11E0">
      <w:pPr>
        <w:pStyle w:val="ListBullet2"/>
      </w:pPr>
      <w:r w:rsidRPr="00BC11E0">
        <w:t>use and maintenance of equipment</w:t>
      </w:r>
    </w:p>
    <w:p w:rsidR="00000000" w:rsidRPr="00BC11E0" w:rsidP="00BC11E0">
      <w:pPr>
        <w:pStyle w:val="ListBullet2"/>
      </w:pPr>
      <w:r w:rsidRPr="00BC11E0">
        <w:t>communication reporting lines</w:t>
      </w:r>
    </w:p>
    <w:p w:rsidR="00000000" w:rsidRPr="00BC11E0" w:rsidP="00BC11E0">
      <w:pPr>
        <w:pStyle w:val="ListBullet2"/>
      </w:pPr>
      <w:r w:rsidRPr="00BC11E0">
        <w:t>recording and reporting cutting process and equipment faults.</w:t>
      </w:r>
    </w:p>
    <w:p w:rsidR="00000000" w:rsidRPr="00BC11E0" w:rsidP="00BC11E0">
      <w:pPr>
        <w:pStyle w:val="AllowPageBreak"/>
      </w:pPr>
    </w:p>
    <w:p w:rsidR="00000000" w:rsidRPr="00BC11E0" w:rsidP="00BC11E0">
      <w:pPr>
        <w:pStyle w:val="Heading1"/>
      </w:pPr>
      <w:bookmarkStart w:id="4" w:name="O_916430"/>
      <w:bookmarkEnd w:id="4"/>
      <w:r w:rsidRPr="00BC11E0">
        <w:t>Assessment Conditions</w:t>
      </w:r>
    </w:p>
    <w:p w:rsidR="00000000" w:rsidRPr="00BC11E0" w:rsidP="00B67E37">
      <w:pPr>
        <w:pStyle w:val="BodyText"/>
      </w:pPr>
      <w:r w:rsidRPr="00BC11E0">
        <w:t>The following resources must be made available:</w:t>
      </w:r>
    </w:p>
    <w:p w:rsidR="00000000" w:rsidRPr="00BC11E0" w:rsidP="00BC11E0">
      <w:pPr>
        <w:pStyle w:val="ListBullet"/>
      </w:pPr>
      <w:r w:rsidRPr="00BC11E0">
        <w:t>cutting and drilling tools and equipment:</w:t>
      </w:r>
    </w:p>
    <w:p w:rsidR="00000000" w:rsidRPr="00BC11E0" w:rsidP="00BC11E0">
      <w:pPr>
        <w:pStyle w:val="ListBullet2"/>
      </w:pPr>
      <w:r w:rsidRPr="00BC11E0">
        <w:t>measuring equipment</w:t>
      </w:r>
    </w:p>
    <w:p w:rsidR="00000000" w:rsidRPr="00BC11E0" w:rsidP="00BC11E0">
      <w:pPr>
        <w:pStyle w:val="ListBullet2"/>
      </w:pPr>
      <w:r w:rsidRPr="00BC11E0">
        <w:t>saws</w:t>
      </w:r>
    </w:p>
    <w:p w:rsidR="00000000" w:rsidRPr="00BC11E0" w:rsidP="00BC11E0">
      <w:pPr>
        <w:pStyle w:val="ListBullet2"/>
      </w:pPr>
      <w:r w:rsidRPr="00BC11E0">
        <w:t>routing machines</w:t>
      </w:r>
    </w:p>
    <w:p w:rsidR="00000000" w:rsidRPr="00BC11E0" w:rsidP="00BC11E0">
      <w:pPr>
        <w:pStyle w:val="ListBullet2"/>
      </w:pPr>
      <w:r w:rsidRPr="00BC11E0">
        <w:t>single or double end tenoners</w:t>
      </w:r>
    </w:p>
    <w:p w:rsidR="00000000" w:rsidRPr="00BC11E0" w:rsidP="00BC11E0">
      <w:pPr>
        <w:pStyle w:val="ListBullet2"/>
      </w:pPr>
      <w:r w:rsidRPr="00BC11E0">
        <w:t>mortisers</w:t>
      </w:r>
    </w:p>
    <w:p w:rsidR="00000000" w:rsidRPr="00BC11E0" w:rsidP="00BC11E0">
      <w:pPr>
        <w:pStyle w:val="ListBullet2"/>
      </w:pPr>
      <w:r w:rsidRPr="00BC11E0">
        <w:t>borers</w:t>
      </w:r>
    </w:p>
    <w:p w:rsidR="00000000" w:rsidRPr="00BC11E0" w:rsidP="00BC11E0">
      <w:pPr>
        <w:pStyle w:val="ListBullet2"/>
      </w:pPr>
      <w:r w:rsidRPr="00BC11E0">
        <w:t>multi-borers</w:t>
      </w:r>
    </w:p>
    <w:p w:rsidR="00000000" w:rsidRPr="00BC11E0" w:rsidP="00BC11E0">
      <w:pPr>
        <w:pStyle w:val="ListBullet2"/>
      </w:pPr>
      <w:r w:rsidRPr="00BC11E0">
        <w:t>drill presses</w:t>
      </w:r>
    </w:p>
    <w:p w:rsidR="00000000" w:rsidRPr="00BC11E0" w:rsidP="00BC11E0">
      <w:pPr>
        <w:pStyle w:val="ListBullet"/>
      </w:pPr>
      <w:r w:rsidRPr="00BC11E0">
        <w:t>cutting blades and drills</w:t>
      </w:r>
      <w:r w:rsidRPr="00BC11E0">
        <w:t>:</w:t>
      </w:r>
    </w:p>
    <w:p w:rsidR="00000000" w:rsidRPr="00BC11E0" w:rsidP="00BC11E0">
      <w:pPr>
        <w:pStyle w:val="ListBullet2"/>
      </w:pPr>
      <w:r w:rsidRPr="00BC11E0">
        <w:t>square and angular router cutting bits</w:t>
      </w:r>
    </w:p>
    <w:p w:rsidR="00000000" w:rsidRPr="00BC11E0" w:rsidP="00BC11E0">
      <w:pPr>
        <w:pStyle w:val="ListBullet2"/>
      </w:pPr>
      <w:r w:rsidRPr="00BC11E0">
        <w:t>drills in varying sizes</w:t>
      </w:r>
    </w:p>
    <w:p w:rsidR="00000000" w:rsidRPr="00BC11E0" w:rsidP="00BC11E0">
      <w:pPr>
        <w:pStyle w:val="ListBullet2"/>
      </w:pPr>
      <w:r w:rsidRPr="00BC11E0">
        <w:t>mortising chisels</w:t>
      </w:r>
    </w:p>
    <w:p w:rsidR="00000000" w:rsidRPr="00BC11E0" w:rsidP="00BC11E0">
      <w:pPr>
        <w:pStyle w:val="ListBullet2"/>
      </w:pPr>
      <w:r w:rsidRPr="00BC11E0">
        <w:t>tenoning saws and chains</w:t>
      </w:r>
    </w:p>
    <w:p w:rsidR="00000000" w:rsidRPr="00BC11E0" w:rsidP="00BC11E0">
      <w:pPr>
        <w:pStyle w:val="ListBullet2"/>
      </w:pPr>
      <w:r w:rsidRPr="00BC11E0">
        <w:t>trenching heads</w:t>
      </w:r>
    </w:p>
    <w:p w:rsidR="00000000" w:rsidRPr="00BC11E0" w:rsidP="00BC11E0">
      <w:pPr>
        <w:pStyle w:val="ListBullet"/>
      </w:pPr>
      <w:r w:rsidRPr="00BC11E0">
        <w:t>maintenance tools and equipment for cutting and drilling tools</w:t>
      </w:r>
    </w:p>
    <w:p w:rsidR="00000000" w:rsidRPr="00BC11E0" w:rsidP="00BC11E0">
      <w:pPr>
        <w:pStyle w:val="ListBullet"/>
      </w:pPr>
      <w:r w:rsidRPr="00BC11E0">
        <w:t>consumable components; cutting blades and drills</w:t>
      </w:r>
    </w:p>
    <w:p w:rsidR="00000000" w:rsidRPr="00BC11E0" w:rsidP="00BC11E0">
      <w:pPr>
        <w:pStyle w:val="ListBullet"/>
      </w:pPr>
      <w:r w:rsidRPr="00BC11E0">
        <w:t>personal protective equipment suitable for cutting and drilling activities</w:t>
      </w:r>
    </w:p>
    <w:p w:rsidR="00000000" w:rsidRPr="00BC11E0" w:rsidP="00BC11E0">
      <w:pPr>
        <w:pStyle w:val="ListBullet"/>
      </w:pPr>
      <w:r w:rsidRPr="00BC11E0">
        <w:t>a diverse, comprehensive and commercial product range of timber</w:t>
      </w:r>
    </w:p>
    <w:p w:rsidR="00000000" w:rsidRPr="00BC11E0" w:rsidP="00BC11E0">
      <w:pPr>
        <w:pStyle w:val="ListBullet"/>
      </w:pPr>
      <w:r w:rsidRPr="00BC11E0">
        <w:t>manufacturers’ instructions for use and maintenance of equipment</w:t>
      </w:r>
    </w:p>
    <w:p w:rsidR="00000000" w:rsidRPr="00BC11E0" w:rsidP="00BC11E0">
      <w:pPr>
        <w:pStyle w:val="ListBullet"/>
      </w:pPr>
      <w:r w:rsidRPr="00BC11E0">
        <w:t>work order for production activities with specific i</w:t>
      </w:r>
      <w:r w:rsidRPr="00BC11E0">
        <w:t xml:space="preserve">nstructions for the cutting, drilling and storage of timber and timber products </w:t>
      </w:r>
    </w:p>
    <w:p w:rsidR="00000000" w:rsidRPr="00BC11E0" w:rsidP="00BC11E0">
      <w:pPr>
        <w:pStyle w:val="ListBullet"/>
      </w:pPr>
      <w:r w:rsidRPr="00BC11E0">
        <w:t>template reports for recording processing and equipment faults</w:t>
      </w:r>
    </w:p>
    <w:p w:rsidR="00000000" w:rsidRPr="00BC11E0" w:rsidP="00BC11E0">
      <w:pPr>
        <w:pStyle w:val="ListBullet"/>
      </w:pPr>
      <w:r w:rsidRPr="00BC11E0">
        <w:t>relevant personnel for the purposes of communicating information</w:t>
      </w:r>
    </w:p>
    <w:p w:rsidR="00000000" w:rsidRPr="00BC11E0" w:rsidP="00BC11E0">
      <w:pPr>
        <w:pStyle w:val="ListBullet"/>
      </w:pPr>
      <w:r w:rsidRPr="00BC11E0">
        <w:t>organisational procedures for production activi</w:t>
      </w:r>
      <w:r w:rsidRPr="00BC11E0">
        <w:t>ties using joinery machines.</w:t>
      </w:r>
    </w:p>
    <w:p w:rsidR="00000000" w:rsidRPr="00BC11E0" w:rsidP="00BC11E0">
      <w:pPr>
        <w:pStyle w:val="BodyText"/>
      </w:pPr>
    </w:p>
    <w:p w:rsidR="00000000" w:rsidRPr="00BC11E0" w:rsidP="00B67E37">
      <w:pPr>
        <w:pStyle w:val="BodyText"/>
      </w:pPr>
      <w:r w:rsidRPr="00BC11E0">
        <w:t xml:space="preserve">Competency is to be assessed in the workplace or a simulated environment that accurately reflects performance in a real workplace setting. </w:t>
      </w:r>
    </w:p>
    <w:p w:rsidR="00000000" w:rsidRPr="00BC11E0" w:rsidP="00B67E37">
      <w:pPr>
        <w:pStyle w:val="Heading3"/>
      </w:pPr>
      <w:r w:rsidRPr="00BC11E0">
        <w:rPr>
          <w:rStyle w:val="SpecialBold"/>
        </w:rPr>
        <w:t>Assessor requirements</w:t>
      </w:r>
    </w:p>
    <w:p w:rsidR="00000000" w:rsidRPr="00BC11E0" w:rsidP="00B67E37">
      <w:pPr>
        <w:pStyle w:val="BodyText"/>
      </w:pPr>
      <w:r w:rsidRPr="00BC11E0">
        <w:t>Assessors must:</w:t>
      </w:r>
    </w:p>
    <w:p w:rsidR="00000000" w:rsidRPr="00BC11E0" w:rsidP="00BC11E0">
      <w:pPr>
        <w:pStyle w:val="ListBullet"/>
      </w:pPr>
      <w:r w:rsidRPr="00BC11E0">
        <w:t>hold the appropriate assessor competency standards as outlined in regulations; and</w:t>
      </w:r>
    </w:p>
    <w:p w:rsidR="00000000" w:rsidRPr="00BC11E0" w:rsidP="00BC11E0">
      <w:pPr>
        <w:pStyle w:val="ListBullet"/>
      </w:pPr>
      <w:r w:rsidRPr="00BC11E0">
        <w:t>be able to demonstrate vocational competencies at least to the level being assessed; and</w:t>
      </w:r>
    </w:p>
    <w:p w:rsidR="00000000" w:rsidRPr="00BC11E0" w:rsidP="00BC11E0">
      <w:pPr>
        <w:pStyle w:val="ListBullet"/>
      </w:pPr>
      <w:r w:rsidRPr="00BC11E0">
        <w:t>be able to demonstrate how they are continuing to develop their VET knowledge and sk</w:t>
      </w:r>
      <w:r w:rsidRPr="00BC11E0">
        <w:t xml:space="preserve">ills as well as maintaining their industry currency and assessor competence. </w:t>
      </w:r>
    </w:p>
    <w:p w:rsidR="00000000" w:rsidRPr="00BC11E0" w:rsidP="00BC11E0">
      <w:pPr>
        <w:pStyle w:val="AllowPageBreak"/>
      </w:pPr>
    </w:p>
    <w:p w:rsidR="00000000" w:rsidRPr="00BC11E0" w:rsidP="00BC11E0">
      <w:pPr>
        <w:pStyle w:val="Heading1"/>
      </w:pPr>
      <w:bookmarkStart w:id="5" w:name="O_916433"/>
      <w:bookmarkEnd w:id="5"/>
      <w:r w:rsidRPr="00BC11E0">
        <w:t>Links</w:t>
      </w:r>
    </w:p>
    <w:p w:rsidR="00000000" w:rsidRPr="00BC11E0" w:rsidP="00B67E37">
      <w:pPr>
        <w:pStyle w:val="BodyText"/>
      </w:pPr>
      <w:r w:rsidRPr="00BC11E0">
        <w:t xml:space="preserve">Companion Volume implementation guides are found in VETNet - </w:t>
      </w:r>
      <w:r>
        <w:fldChar w:fldCharType="begin"/>
      </w:r>
      <w:r>
        <w:instrText xml:space="preserve"> HYPERLINK "https://vetnet.education.gov.au/Pages/TrainingDocs.aspx?q=0d96fe23-5747-4c01-9d6f-3509ff8d3d47" </w:instrText>
      </w:r>
      <w:r>
        <w:fldChar w:fldCharType="separate"/>
      </w:r>
      <w:r w:rsidRPr="00BD6A19">
        <w:rPr>
          <w:rStyle w:val="Hyperlink"/>
        </w:rPr>
        <w:t>https://vetnet.education.gov.au/Pages/TrainingDocs.aspx?q=0d96fe23-5747-4c01-9d6f-3509ff8d3d47</w:t>
      </w:r>
      <w:r>
        <w:fldChar w:fldCharType="end"/>
      </w:r>
    </w:p>
    <w:p w:rsidR="00000000" w:rsidRPr="00BC11E0" w:rsidP="00BC11E0"/>
    <w:sectPr w:rsidSect="00BC11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E0" w:rsidRPr="00B67E37" w:rsidP="00B67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37" w:rsidP="00BC11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7E37" w:rsidP="00BC11E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B67E37" w:rsidP="00BC11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1E0" w:rsidRPr="00B67E37" w:rsidP="00B67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1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E37" w:rsidRPr="002D2AF8" w:rsidP="00BC11E0">
    <w:pPr>
      <w:pStyle w:val="Header"/>
      <w:framePr w:wrap="around"/>
    </w:pPr>
    <w:r>
      <w:fldChar w:fldCharType="begin"/>
    </w:r>
    <w:r>
      <w:instrText xml:space="preserve"> TITLE   \* MERGEFORMAT </w:instrText>
    </w:r>
    <w:r>
      <w:fldChar w:fldCharType="separate"/>
    </w:r>
    <w:r>
      <w:t>Assessment Requirements for FWPTMM3202 Manufacture using joinery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2018</w:t>
    </w:r>
    <w:r>
      <w:fldChar w:fldCharType="end"/>
    </w:r>
  </w:p>
  <w:p w:rsidR="00B67E37" w:rsidP="00BC11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F612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10E2B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CA50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1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1E0"/>
    <w:pPr>
      <w:spacing w:before="360" w:after="60"/>
      <w:outlineLvl w:val="0"/>
    </w:pPr>
    <w:rPr>
      <w:sz w:val="32"/>
    </w:rPr>
  </w:style>
  <w:style w:type="paragraph" w:styleId="Heading2">
    <w:name w:val="heading 2"/>
    <w:basedOn w:val="HeadingBase"/>
    <w:next w:val="BodyText"/>
    <w:link w:val="Heading2Char"/>
    <w:qFormat/>
    <w:rsid w:val="00BC11E0"/>
    <w:pPr>
      <w:keepLines/>
      <w:spacing w:before="240" w:after="120"/>
      <w:outlineLvl w:val="1"/>
    </w:pPr>
    <w:rPr>
      <w:sz w:val="28"/>
      <w:szCs w:val="40"/>
    </w:rPr>
  </w:style>
  <w:style w:type="paragraph" w:styleId="Heading3">
    <w:name w:val="heading 3"/>
    <w:basedOn w:val="HeadingBase"/>
    <w:next w:val="BodyText"/>
    <w:link w:val="Heading3Char"/>
    <w:qFormat/>
    <w:rsid w:val="00BC11E0"/>
    <w:pPr>
      <w:spacing w:before="180" w:after="120"/>
      <w:outlineLvl w:val="2"/>
    </w:pPr>
    <w:rPr>
      <w:spacing w:val="-10"/>
      <w:kern w:val="32"/>
    </w:rPr>
  </w:style>
  <w:style w:type="paragraph" w:styleId="Heading4">
    <w:name w:val="heading 4"/>
    <w:basedOn w:val="HeadingBase"/>
    <w:next w:val="BodyText"/>
    <w:link w:val="Heading4Char"/>
    <w:qFormat/>
    <w:rsid w:val="00BC11E0"/>
    <w:pPr>
      <w:spacing w:before="160" w:after="120"/>
      <w:outlineLvl w:val="3"/>
    </w:pPr>
    <w:rPr>
      <w:sz w:val="22"/>
    </w:rPr>
  </w:style>
  <w:style w:type="paragraph" w:styleId="Heading5">
    <w:name w:val="heading 5"/>
    <w:basedOn w:val="HeadingBase"/>
    <w:next w:val="Normal"/>
    <w:link w:val="Heading5Char"/>
    <w:qFormat/>
    <w:rsid w:val="00BC11E0"/>
    <w:pPr>
      <w:spacing w:before="80"/>
      <w:outlineLvl w:val="4"/>
    </w:pPr>
    <w:rPr>
      <w:color w:val="918585"/>
      <w:sz w:val="20"/>
    </w:rPr>
  </w:style>
  <w:style w:type="paragraph" w:styleId="Heading6">
    <w:name w:val="heading 6"/>
    <w:basedOn w:val="HeadingBase"/>
    <w:next w:val="Normal"/>
    <w:link w:val="Heading6Char"/>
    <w:qFormat/>
    <w:rsid w:val="00BC11E0"/>
    <w:pPr>
      <w:spacing w:before="60"/>
      <w:outlineLvl w:val="5"/>
    </w:pPr>
    <w:rPr>
      <w:color w:val="918585"/>
      <w:sz w:val="20"/>
    </w:rPr>
  </w:style>
  <w:style w:type="paragraph" w:styleId="Heading7">
    <w:name w:val="heading 7"/>
    <w:basedOn w:val="Normal"/>
    <w:next w:val="Normal"/>
    <w:link w:val="Heading7Char"/>
    <w:qFormat/>
    <w:rsid w:val="00BC11E0"/>
    <w:pPr>
      <w:ind w:left="720"/>
      <w:outlineLvl w:val="6"/>
    </w:pPr>
    <w:rPr>
      <w:i/>
    </w:rPr>
  </w:style>
  <w:style w:type="paragraph" w:styleId="Heading8">
    <w:name w:val="heading 8"/>
    <w:basedOn w:val="Normal"/>
    <w:next w:val="Normal"/>
    <w:link w:val="Heading8Char"/>
    <w:qFormat/>
    <w:rsid w:val="00BC11E0"/>
    <w:pPr>
      <w:ind w:left="720"/>
      <w:outlineLvl w:val="7"/>
    </w:pPr>
    <w:rPr>
      <w:i/>
    </w:rPr>
  </w:style>
  <w:style w:type="paragraph" w:styleId="Heading9">
    <w:name w:val="heading 9"/>
    <w:basedOn w:val="Normal"/>
    <w:next w:val="Normal"/>
    <w:link w:val="Heading9Char"/>
    <w:qFormat/>
    <w:rsid w:val="00BC11E0"/>
    <w:pPr>
      <w:ind w:left="720"/>
      <w:outlineLvl w:val="8"/>
    </w:pPr>
    <w:rPr>
      <w:i/>
    </w:rPr>
  </w:style>
  <w:style w:type="character" w:default="1" w:styleId="DefaultParagraphFont">
    <w:name w:val="Default Paragraph Font"/>
    <w:uiPriority w:val="1"/>
    <w:unhideWhenUsed/>
    <w:rsid w:val="00BC11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1E0"/>
  </w:style>
  <w:style w:type="character" w:customStyle="1" w:styleId="Heading1Char">
    <w:name w:val="Heading 1 Char"/>
    <w:basedOn w:val="DefaultParagraphFont"/>
    <w:link w:val="Heading1"/>
    <w:rsid w:val="00BC11E0"/>
    <w:rPr>
      <w:rFonts w:ascii="Times New Roman" w:eastAsia="Times New Roman" w:hAnsi="Times New Roman" w:cs="Times New Roman"/>
      <w:b/>
      <w:sz w:val="32"/>
      <w:szCs w:val="20"/>
      <w:lang w:eastAsia="en-US"/>
    </w:rPr>
  </w:style>
  <w:style w:type="paragraph" w:styleId="BodyText">
    <w:name w:val="Body Text"/>
    <w:basedOn w:val="Normal"/>
    <w:link w:val="BodyTextChar"/>
    <w:rsid w:val="00BC11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1E0"/>
    <w:rPr>
      <w:rFonts w:ascii="Times New Roman" w:eastAsia="Times New Roman" w:hAnsi="Times New Roman" w:cs="Times New Roman"/>
      <w:sz w:val="24"/>
      <w:lang w:eastAsia="en-US"/>
    </w:rPr>
  </w:style>
  <w:style w:type="paragraph" w:styleId="ListBullet">
    <w:name w:val="List Bullet"/>
    <w:basedOn w:val="List"/>
    <w:rsid w:val="00BC11E0"/>
    <w:pPr>
      <w:numPr>
        <w:numId w:val="13"/>
      </w:numPr>
      <w:tabs>
        <w:tab w:val="clear" w:pos="340"/>
      </w:tabs>
      <w:spacing w:before="40" w:after="40"/>
    </w:pPr>
  </w:style>
  <w:style w:type="character" w:customStyle="1" w:styleId="SpecialBold">
    <w:name w:val="Special Bold"/>
    <w:basedOn w:val="DefaultParagraphFont"/>
    <w:rsid w:val="00BC11E0"/>
    <w:rPr>
      <w:b/>
      <w:spacing w:val="0"/>
    </w:rPr>
  </w:style>
  <w:style w:type="paragraph" w:styleId="ListBullet2">
    <w:name w:val="List Bullet 2"/>
    <w:basedOn w:val="List2"/>
    <w:rsid w:val="00BC11E0"/>
    <w:pPr>
      <w:numPr>
        <w:numId w:val="14"/>
      </w:numPr>
      <w:tabs>
        <w:tab w:val="clear" w:pos="680"/>
      </w:tabs>
    </w:pPr>
  </w:style>
  <w:style w:type="paragraph" w:customStyle="1" w:styleId="SuperHeading">
    <w:name w:val="SuperHeading"/>
    <w:basedOn w:val="Normal"/>
    <w:rsid w:val="00BC11E0"/>
    <w:pPr>
      <w:spacing w:before="240" w:after="120"/>
      <w:outlineLvl w:val="0"/>
    </w:pPr>
    <w:rPr>
      <w:rFonts w:ascii="Times New Roman" w:hAnsi="Times New Roman"/>
      <w:b/>
      <w:sz w:val="32"/>
    </w:rPr>
  </w:style>
  <w:style w:type="paragraph" w:customStyle="1" w:styleId="AllowPageBreak">
    <w:name w:val="AllowPageBreak"/>
    <w:rsid w:val="00BC11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11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1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1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1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1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1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1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1E0"/>
    <w:rPr>
      <w:rFonts w:ascii="Courier New" w:eastAsia="Times New Roman" w:hAnsi="Courier New" w:cs="Times New Roman"/>
      <w:i/>
      <w:szCs w:val="20"/>
      <w:lang w:eastAsia="en-US"/>
    </w:rPr>
  </w:style>
  <w:style w:type="paragraph" w:customStyle="1" w:styleId="HeadingBase">
    <w:name w:val="Heading Base"/>
    <w:rsid w:val="00BC11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1E0"/>
    <w:pPr>
      <w:tabs>
        <w:tab w:val="right" w:leader="dot" w:pos="9072"/>
      </w:tabs>
      <w:ind w:left="567"/>
    </w:pPr>
    <w:rPr>
      <w:szCs w:val="22"/>
    </w:rPr>
  </w:style>
  <w:style w:type="paragraph" w:customStyle="1" w:styleId="TOCBase">
    <w:name w:val="TOC Base"/>
    <w:rsid w:val="00BC11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1E0"/>
    <w:pPr>
      <w:tabs>
        <w:tab w:val="right" w:leader="dot" w:pos="9072"/>
      </w:tabs>
      <w:spacing w:before="40" w:after="40"/>
      <w:ind w:left="284"/>
    </w:pPr>
    <w:rPr>
      <w:rFonts w:ascii="Times New Roman" w:hAnsi="Times New Roman"/>
    </w:rPr>
  </w:style>
  <w:style w:type="paragraph" w:styleId="TOC1">
    <w:name w:val="toc 1"/>
    <w:basedOn w:val="TOCBase"/>
    <w:next w:val="Normal"/>
    <w:rsid w:val="00BC11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1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1E0"/>
    <w:rPr>
      <w:rFonts w:ascii="Times New Roman" w:eastAsia="Times New Roman" w:hAnsi="Times New Roman" w:cs="Times New Roman"/>
      <w:sz w:val="16"/>
      <w:lang w:eastAsia="en-US"/>
    </w:rPr>
  </w:style>
  <w:style w:type="paragraph" w:styleId="Title">
    <w:name w:val="Title"/>
    <w:basedOn w:val="HeadingBase"/>
    <w:link w:val="TitleChar"/>
    <w:qFormat/>
    <w:rsid w:val="00BC11E0"/>
    <w:pPr>
      <w:spacing w:before="5040"/>
      <w:jc w:val="center"/>
    </w:pPr>
    <w:rPr>
      <w:sz w:val="48"/>
      <w:szCs w:val="72"/>
      <w:lang w:val="en-US"/>
    </w:rPr>
  </w:style>
  <w:style w:type="character" w:customStyle="1" w:styleId="TitleChar">
    <w:name w:val="Title Char"/>
    <w:basedOn w:val="DefaultParagraphFont"/>
    <w:link w:val="Title"/>
    <w:rsid w:val="00BC11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1E0"/>
    <w:pPr>
      <w:tabs>
        <w:tab w:val="left" w:pos="3600"/>
        <w:tab w:val="left" w:pos="3958"/>
      </w:tabs>
    </w:pPr>
  </w:style>
  <w:style w:type="paragraph" w:styleId="List">
    <w:name w:val="List"/>
    <w:basedOn w:val="BodyText"/>
    <w:next w:val="BodyText"/>
    <w:rsid w:val="00BC11E0"/>
    <w:pPr>
      <w:tabs>
        <w:tab w:val="left" w:pos="340"/>
      </w:tabs>
      <w:spacing w:before="60" w:after="60"/>
      <w:ind w:left="340" w:hanging="340"/>
    </w:pPr>
  </w:style>
  <w:style w:type="paragraph" w:customStyle="1" w:styleId="Note">
    <w:name w:val="Note"/>
    <w:basedOn w:val="BodyText"/>
    <w:rsid w:val="00BC11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11E0"/>
    <w:pPr>
      <w:framePr w:wrap="auto" w:hAnchor="text" w:y="6049"/>
    </w:pPr>
    <w:rPr>
      <w:color w:val="000000"/>
      <w:sz w:val="40"/>
    </w:rPr>
  </w:style>
  <w:style w:type="paragraph" w:customStyle="1" w:styleId="TOCTitle">
    <w:name w:val="TOCTitle"/>
    <w:basedOn w:val="Heading1"/>
    <w:rsid w:val="00BC11E0"/>
    <w:pPr>
      <w:spacing w:after="240"/>
      <w:jc w:val="center"/>
      <w:outlineLvl w:val="9"/>
    </w:pPr>
    <w:rPr>
      <w:caps/>
    </w:rPr>
  </w:style>
  <w:style w:type="paragraph" w:customStyle="1" w:styleId="Version">
    <w:name w:val="Version"/>
    <w:rsid w:val="00BC11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1E0"/>
    <w:pPr>
      <w:keepNext w:val="0"/>
      <w:tabs>
        <w:tab w:val="right" w:pos="4176"/>
      </w:tabs>
      <w:ind w:left="198" w:hanging="198"/>
    </w:pPr>
    <w:rPr>
      <w:rFonts w:ascii="Garamond" w:hAnsi="Garamond"/>
    </w:rPr>
  </w:style>
  <w:style w:type="paragraph" w:styleId="IndexHeading">
    <w:name w:val="index heading"/>
    <w:basedOn w:val="Normal"/>
    <w:next w:val="Index1"/>
    <w:semiHidden/>
    <w:rsid w:val="00BC11E0"/>
    <w:pPr>
      <w:spacing w:before="120" w:after="120"/>
    </w:pPr>
    <w:rPr>
      <w:rFonts w:ascii="Arial" w:hAnsi="Arial"/>
      <w:b/>
      <w:color w:val="918585"/>
      <w:sz w:val="24"/>
    </w:rPr>
  </w:style>
  <w:style w:type="paragraph" w:styleId="Header">
    <w:name w:val="header"/>
    <w:basedOn w:val="Normal"/>
    <w:link w:val="HeaderChar"/>
    <w:rsid w:val="00BC11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1E0"/>
    <w:rPr>
      <w:rFonts w:ascii="Times New Roman" w:eastAsia="Times New Roman" w:hAnsi="Times New Roman" w:cs="Times New Roman"/>
      <w:sz w:val="16"/>
      <w:szCs w:val="20"/>
      <w:lang w:val="en-GB" w:eastAsia="en-US"/>
    </w:rPr>
  </w:style>
  <w:style w:type="paragraph" w:customStyle="1" w:styleId="Chapter">
    <w:name w:val="Chapter"/>
    <w:basedOn w:val="Normal"/>
    <w:rsid w:val="00BC11E0"/>
    <w:pPr>
      <w:spacing w:before="240"/>
    </w:pPr>
    <w:rPr>
      <w:rFonts w:ascii="Times New Roman" w:hAnsi="Times New Roman"/>
      <w:smallCaps/>
      <w:spacing w:val="80"/>
      <w:sz w:val="28"/>
    </w:rPr>
  </w:style>
  <w:style w:type="paragraph" w:customStyle="1" w:styleId="InChapter">
    <w:name w:val="InChapter"/>
    <w:basedOn w:val="Heading3"/>
    <w:rsid w:val="00BC11E0"/>
    <w:pPr>
      <w:spacing w:after="240"/>
      <w:outlineLvl w:val="9"/>
    </w:pPr>
    <w:rPr>
      <w:noProof/>
    </w:rPr>
  </w:style>
  <w:style w:type="paragraph" w:styleId="Index2">
    <w:name w:val="index 2"/>
    <w:basedOn w:val="Normal"/>
    <w:next w:val="Normal"/>
    <w:semiHidden/>
    <w:rsid w:val="00BC11E0"/>
    <w:pPr>
      <w:tabs>
        <w:tab w:val="right" w:pos="4176"/>
      </w:tabs>
      <w:ind w:left="568" w:hanging="284"/>
    </w:pPr>
    <w:rPr>
      <w:rFonts w:ascii="Garamond" w:hAnsi="Garamond"/>
    </w:rPr>
  </w:style>
  <w:style w:type="paragraph" w:customStyle="1" w:styleId="Byline">
    <w:name w:val="Byline"/>
    <w:rsid w:val="00BC11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1E0"/>
    <w:pPr>
      <w:tabs>
        <w:tab w:val="clear" w:pos="3600"/>
        <w:tab w:val="clear" w:pos="3958"/>
      </w:tabs>
      <w:jc w:val="right"/>
    </w:pPr>
  </w:style>
  <w:style w:type="character" w:styleId="Emphasis">
    <w:name w:val="Emphasis"/>
    <w:basedOn w:val="DefaultParagraphFont"/>
    <w:qFormat/>
    <w:rsid w:val="00BC11E0"/>
    <w:rPr>
      <w:i/>
    </w:rPr>
  </w:style>
  <w:style w:type="paragraph" w:styleId="Caption">
    <w:name w:val="caption"/>
    <w:basedOn w:val="BodyText"/>
    <w:next w:val="Normal"/>
    <w:qFormat/>
    <w:rsid w:val="00BC11E0"/>
    <w:pPr>
      <w:framePr w:w="2268" w:hSpace="181" w:vSpace="181" w:wrap="around" w:vAnchor="text" w:hAnchor="page" w:x="1135" w:y="285" w:anchorLock="1"/>
    </w:pPr>
    <w:rPr>
      <w:i/>
    </w:rPr>
  </w:style>
  <w:style w:type="paragraph" w:customStyle="1" w:styleId="MiniTOCTitle">
    <w:name w:val="MiniTOCTitle"/>
    <w:basedOn w:val="Heading4"/>
    <w:rsid w:val="00BC11E0"/>
    <w:pPr>
      <w:spacing w:before="240"/>
      <w:outlineLvl w:val="9"/>
    </w:pPr>
    <w:rPr>
      <w:noProof/>
      <w:sz w:val="24"/>
    </w:rPr>
  </w:style>
  <w:style w:type="paragraph" w:customStyle="1" w:styleId="MiniTOCItem">
    <w:name w:val="MiniTOCItem"/>
    <w:basedOn w:val="ListBullet"/>
    <w:rsid w:val="00BC11E0"/>
    <w:pPr>
      <w:numPr>
        <w:numId w:val="0"/>
      </w:numPr>
      <w:tabs>
        <w:tab w:val="right" w:leader="dot" w:pos="6521"/>
      </w:tabs>
      <w:spacing w:before="0" w:after="0"/>
    </w:pPr>
  </w:style>
  <w:style w:type="paragraph" w:customStyle="1" w:styleId="TOFTitle">
    <w:name w:val="TOFTitle"/>
    <w:basedOn w:val="TOCTitle"/>
    <w:rsid w:val="00BC11E0"/>
  </w:style>
  <w:style w:type="paragraph" w:styleId="TableofFigures">
    <w:name w:val="table of figures"/>
    <w:basedOn w:val="Normal"/>
    <w:next w:val="Normal"/>
    <w:semiHidden/>
    <w:rsid w:val="00BC11E0"/>
    <w:pPr>
      <w:tabs>
        <w:tab w:val="right" w:leader="dot" w:pos="9072"/>
      </w:tabs>
      <w:ind w:left="970" w:hanging="403"/>
    </w:pPr>
    <w:rPr>
      <w:rFonts w:ascii="Times New Roman" w:hAnsi="Times New Roman"/>
      <w:b/>
    </w:rPr>
  </w:style>
  <w:style w:type="paragraph" w:styleId="ListNumber">
    <w:name w:val="List Number"/>
    <w:basedOn w:val="List"/>
    <w:rsid w:val="00BC11E0"/>
    <w:pPr>
      <w:numPr>
        <w:numId w:val="11"/>
      </w:numPr>
    </w:pPr>
  </w:style>
  <w:style w:type="character" w:customStyle="1" w:styleId="WingdingSymbols">
    <w:name w:val="Wingding Symbols"/>
    <w:rsid w:val="00BC11E0"/>
    <w:rPr>
      <w:rFonts w:ascii="Wingdings" w:hAnsi="Wingdings"/>
    </w:rPr>
  </w:style>
  <w:style w:type="paragraph" w:customStyle="1" w:styleId="TableHeading">
    <w:name w:val="Table Heading"/>
    <w:basedOn w:val="HeadingBase"/>
    <w:rsid w:val="00BC11E0"/>
    <w:pPr>
      <w:keepLines/>
      <w:pBdr>
        <w:bottom w:val="single" w:sz="6" w:space="1" w:color="918585"/>
      </w:pBdr>
      <w:spacing w:before="240"/>
    </w:pPr>
  </w:style>
  <w:style w:type="character" w:customStyle="1" w:styleId="HotSpot">
    <w:name w:val="HotSpot"/>
    <w:rsid w:val="00BC11E0"/>
    <w:rPr>
      <w:color w:val="0033CC"/>
      <w:u w:val="none"/>
    </w:rPr>
  </w:style>
  <w:style w:type="paragraph" w:customStyle="1" w:styleId="BodyTextRight">
    <w:name w:val="Body Text Right"/>
    <w:basedOn w:val="BodyText"/>
    <w:rsid w:val="00BC11E0"/>
    <w:pPr>
      <w:spacing w:before="0" w:after="0"/>
      <w:jc w:val="right"/>
    </w:pPr>
  </w:style>
  <w:style w:type="paragraph" w:styleId="Index3">
    <w:name w:val="index 3"/>
    <w:basedOn w:val="ListNumber2"/>
    <w:next w:val="Normal"/>
    <w:semiHidden/>
    <w:rsid w:val="00BC11E0"/>
    <w:pPr>
      <w:numPr>
        <w:numId w:val="0"/>
      </w:numPr>
      <w:tabs>
        <w:tab w:val="right" w:leader="dot" w:pos="4176"/>
      </w:tabs>
    </w:pPr>
  </w:style>
  <w:style w:type="paragraph" w:styleId="ListNumber2">
    <w:name w:val="List Number 2"/>
    <w:basedOn w:val="List2"/>
    <w:rsid w:val="00BC11E0"/>
    <w:pPr>
      <w:numPr>
        <w:numId w:val="10"/>
      </w:numPr>
      <w:tabs>
        <w:tab w:val="clear" w:pos="1060"/>
      </w:tabs>
    </w:pPr>
  </w:style>
  <w:style w:type="paragraph" w:customStyle="1" w:styleId="MarginNote">
    <w:name w:val="Margin Note"/>
    <w:basedOn w:val="BodyText"/>
    <w:rsid w:val="00BC11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1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1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1E0"/>
    <w:rPr>
      <w:sz w:val="32"/>
    </w:rPr>
  </w:style>
  <w:style w:type="paragraph" w:customStyle="1" w:styleId="HeadingProcedure">
    <w:name w:val="Heading Procedure"/>
    <w:basedOn w:val="HeadingBase"/>
    <w:next w:val="Normal"/>
    <w:rsid w:val="00BC11E0"/>
    <w:pPr>
      <w:tabs>
        <w:tab w:val="left" w:pos="0"/>
      </w:tabs>
      <w:spacing w:before="120" w:after="60"/>
    </w:pPr>
    <w:rPr>
      <w:i/>
      <w:color w:val="918585"/>
      <w:sz w:val="22"/>
    </w:rPr>
  </w:style>
  <w:style w:type="paragraph" w:customStyle="1" w:styleId="TableBodyText">
    <w:name w:val="Table Body Text"/>
    <w:basedOn w:val="BodyText"/>
    <w:rsid w:val="00BC11E0"/>
    <w:pPr>
      <w:spacing w:before="60" w:after="60"/>
    </w:pPr>
  </w:style>
  <w:style w:type="paragraph" w:styleId="ListContinue">
    <w:name w:val="List Continue"/>
    <w:basedOn w:val="List"/>
    <w:rsid w:val="00BC11E0"/>
    <w:pPr>
      <w:ind w:firstLine="0"/>
    </w:pPr>
  </w:style>
  <w:style w:type="paragraph" w:customStyle="1" w:styleId="ListNote">
    <w:name w:val="List Note"/>
    <w:basedOn w:val="List"/>
    <w:rsid w:val="00BC11E0"/>
    <w:pPr>
      <w:pBdr>
        <w:top w:val="single" w:sz="6" w:space="2" w:color="918585"/>
        <w:bottom w:val="single" w:sz="6" w:space="2" w:color="918585"/>
      </w:pBdr>
      <w:tabs>
        <w:tab w:val="left" w:pos="1021"/>
      </w:tabs>
      <w:ind w:firstLine="0"/>
    </w:pPr>
  </w:style>
  <w:style w:type="paragraph" w:customStyle="1" w:styleId="Warning">
    <w:name w:val="Warning"/>
    <w:basedOn w:val="BodyText"/>
    <w:rsid w:val="00BC11E0"/>
    <w:pPr>
      <w:shd w:val="clear" w:color="auto" w:fill="D9D9D9"/>
      <w:tabs>
        <w:tab w:val="left" w:pos="992"/>
      </w:tabs>
      <w:ind w:left="119" w:right="119"/>
    </w:pPr>
    <w:rPr>
      <w:sz w:val="20"/>
    </w:rPr>
  </w:style>
  <w:style w:type="paragraph" w:customStyle="1" w:styleId="MarginIcons">
    <w:name w:val="Margin Icons"/>
    <w:basedOn w:val="BodyText"/>
    <w:rsid w:val="00BC11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1E0"/>
    <w:rPr>
      <w:rFonts w:ascii="Courier New" w:hAnsi="Courier New"/>
    </w:rPr>
  </w:style>
  <w:style w:type="paragraph" w:customStyle="1" w:styleId="NoteBullet">
    <w:name w:val="Note Bullet"/>
    <w:basedOn w:val="Note"/>
    <w:rsid w:val="00BC11E0"/>
    <w:pPr>
      <w:tabs>
        <w:tab w:val="clear" w:pos="680"/>
      </w:tabs>
      <w:spacing w:before="60" w:after="60"/>
    </w:pPr>
  </w:style>
  <w:style w:type="paragraph" w:customStyle="1" w:styleId="SubHeading2">
    <w:name w:val="SubHeading2"/>
    <w:basedOn w:val="HeadingBase"/>
    <w:rsid w:val="00BC11E0"/>
    <w:pPr>
      <w:spacing w:before="240" w:after="60"/>
    </w:pPr>
    <w:rPr>
      <w:sz w:val="20"/>
    </w:rPr>
  </w:style>
  <w:style w:type="paragraph" w:customStyle="1" w:styleId="SubHeading1">
    <w:name w:val="SubHeading1"/>
    <w:basedOn w:val="HeadingBase"/>
    <w:rsid w:val="00BC11E0"/>
    <w:pPr>
      <w:spacing w:before="240" w:after="60"/>
    </w:pPr>
    <w:rPr>
      <w:color w:val="918585"/>
      <w:sz w:val="22"/>
    </w:rPr>
  </w:style>
  <w:style w:type="paragraph" w:customStyle="1" w:styleId="SideHeading">
    <w:name w:val="Side Heading"/>
    <w:basedOn w:val="HeadingBase"/>
    <w:rsid w:val="00BC11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1E0"/>
    <w:pPr>
      <w:numPr>
        <w:numId w:val="12"/>
      </w:numPr>
    </w:pPr>
  </w:style>
  <w:style w:type="paragraph" w:styleId="PlainText">
    <w:name w:val="Plain Text"/>
    <w:basedOn w:val="Normal"/>
    <w:link w:val="PlainTextChar"/>
    <w:rsid w:val="00BC11E0"/>
    <w:rPr>
      <w:sz w:val="20"/>
    </w:rPr>
  </w:style>
  <w:style w:type="character" w:customStyle="1" w:styleId="PlainTextChar">
    <w:name w:val="Plain Text Char"/>
    <w:basedOn w:val="DefaultParagraphFont"/>
    <w:link w:val="PlainText"/>
    <w:rsid w:val="00BC11E0"/>
    <w:rPr>
      <w:rFonts w:ascii="Courier New" w:eastAsia="Times New Roman" w:hAnsi="Courier New" w:cs="Times New Roman"/>
      <w:sz w:val="20"/>
      <w:szCs w:val="20"/>
      <w:lang w:eastAsia="en-US"/>
    </w:rPr>
  </w:style>
  <w:style w:type="character" w:customStyle="1" w:styleId="MenuOption">
    <w:name w:val="Menu Option"/>
    <w:basedOn w:val="DefaultParagraphFont"/>
    <w:rsid w:val="00BC11E0"/>
    <w:rPr>
      <w:b/>
      <w:smallCaps/>
    </w:rPr>
  </w:style>
  <w:style w:type="paragraph" w:customStyle="1" w:styleId="TableListNumber">
    <w:name w:val="Table List Number"/>
    <w:basedOn w:val="ListNumber"/>
    <w:rsid w:val="00BC11E0"/>
    <w:pPr>
      <w:numPr>
        <w:numId w:val="0"/>
      </w:numPr>
    </w:pPr>
  </w:style>
  <w:style w:type="paragraph" w:styleId="TOC4">
    <w:name w:val="toc 4"/>
    <w:basedOn w:val="TOCBase"/>
    <w:next w:val="Normal"/>
    <w:semiHidden/>
    <w:rsid w:val="00BC11E0"/>
    <w:pPr>
      <w:tabs>
        <w:tab w:val="right" w:leader="dot" w:pos="9071"/>
      </w:tabs>
      <w:ind w:left="1701"/>
    </w:pPr>
  </w:style>
  <w:style w:type="paragraph" w:customStyle="1" w:styleId="ListAlpha">
    <w:name w:val="List Alpha"/>
    <w:basedOn w:val="List"/>
    <w:rsid w:val="00BC11E0"/>
    <w:pPr>
      <w:numPr>
        <w:numId w:val="9"/>
      </w:numPr>
    </w:pPr>
  </w:style>
  <w:style w:type="paragraph" w:customStyle="1" w:styleId="ListAlpha2">
    <w:name w:val="List Alpha 2"/>
    <w:basedOn w:val="List2"/>
    <w:rsid w:val="00BC11E0"/>
    <w:pPr>
      <w:numPr>
        <w:numId w:val="8"/>
      </w:numPr>
    </w:pPr>
  </w:style>
  <w:style w:type="paragraph" w:styleId="List2">
    <w:name w:val="List 2"/>
    <w:basedOn w:val="BodyText"/>
    <w:rsid w:val="00BC11E0"/>
    <w:pPr>
      <w:tabs>
        <w:tab w:val="left" w:pos="680"/>
      </w:tabs>
      <w:spacing w:before="60" w:after="60"/>
      <w:ind w:left="680" w:hanging="340"/>
    </w:pPr>
  </w:style>
  <w:style w:type="paragraph" w:styleId="List3">
    <w:name w:val="List 3"/>
    <w:basedOn w:val="BodyText"/>
    <w:rsid w:val="00BC11E0"/>
    <w:pPr>
      <w:tabs>
        <w:tab w:val="left" w:pos="1021"/>
      </w:tabs>
      <w:spacing w:before="60" w:after="60"/>
      <w:ind w:left="1020" w:hanging="340"/>
    </w:pPr>
  </w:style>
  <w:style w:type="paragraph" w:styleId="List4">
    <w:name w:val="List 4"/>
    <w:basedOn w:val="BodyText"/>
    <w:rsid w:val="00BC11E0"/>
    <w:pPr>
      <w:tabs>
        <w:tab w:val="left" w:pos="1361"/>
      </w:tabs>
      <w:spacing w:before="60" w:after="60"/>
      <w:ind w:left="1361" w:hanging="340"/>
    </w:pPr>
  </w:style>
  <w:style w:type="paragraph" w:styleId="List5">
    <w:name w:val="List 5"/>
    <w:basedOn w:val="BodyText"/>
    <w:rsid w:val="00BC11E0"/>
    <w:pPr>
      <w:tabs>
        <w:tab w:val="left" w:pos="1701"/>
      </w:tabs>
      <w:spacing w:before="60" w:after="60"/>
      <w:ind w:left="1701" w:hanging="340"/>
    </w:pPr>
  </w:style>
  <w:style w:type="paragraph" w:styleId="ListBullet3">
    <w:name w:val="List Bullet 3"/>
    <w:basedOn w:val="List3"/>
    <w:rsid w:val="00BC11E0"/>
    <w:pPr>
      <w:numPr>
        <w:numId w:val="15"/>
      </w:numPr>
      <w:tabs>
        <w:tab w:val="clear" w:pos="1021"/>
      </w:tabs>
      <w:ind w:left="1037" w:hanging="357"/>
    </w:pPr>
  </w:style>
  <w:style w:type="paragraph" w:styleId="ListBullet4">
    <w:name w:val="List Bullet 4"/>
    <w:basedOn w:val="List4"/>
    <w:rsid w:val="00BC11E0"/>
    <w:pPr>
      <w:numPr>
        <w:numId w:val="3"/>
      </w:numPr>
      <w:tabs>
        <w:tab w:val="clear" w:pos="1361"/>
      </w:tabs>
    </w:pPr>
  </w:style>
  <w:style w:type="paragraph" w:styleId="ListBullet5">
    <w:name w:val="List Bullet 5"/>
    <w:basedOn w:val="List5"/>
    <w:rsid w:val="00BC11E0"/>
    <w:pPr>
      <w:numPr>
        <w:numId w:val="4"/>
      </w:numPr>
    </w:pPr>
  </w:style>
  <w:style w:type="paragraph" w:styleId="ListContinue2">
    <w:name w:val="List Continue 2"/>
    <w:basedOn w:val="List2"/>
    <w:rsid w:val="00BC11E0"/>
    <w:pPr>
      <w:ind w:firstLine="0"/>
    </w:pPr>
  </w:style>
  <w:style w:type="paragraph" w:styleId="ListContinue3">
    <w:name w:val="List Continue 3"/>
    <w:basedOn w:val="List3"/>
    <w:rsid w:val="00BC11E0"/>
    <w:pPr>
      <w:ind w:left="1021" w:firstLine="0"/>
    </w:pPr>
  </w:style>
  <w:style w:type="paragraph" w:styleId="ListContinue4">
    <w:name w:val="List Continue 4"/>
    <w:basedOn w:val="List4"/>
    <w:rsid w:val="00BC11E0"/>
    <w:pPr>
      <w:ind w:firstLine="0"/>
    </w:pPr>
  </w:style>
  <w:style w:type="paragraph" w:styleId="ListContinue5">
    <w:name w:val="List Continue 5"/>
    <w:basedOn w:val="List5"/>
    <w:rsid w:val="00BC11E0"/>
    <w:pPr>
      <w:ind w:firstLine="0"/>
    </w:pPr>
  </w:style>
  <w:style w:type="paragraph" w:styleId="ListNumber3">
    <w:name w:val="List Number 3"/>
    <w:basedOn w:val="List3"/>
    <w:rsid w:val="00BC11E0"/>
    <w:pPr>
      <w:numPr>
        <w:numId w:val="5"/>
      </w:numPr>
    </w:pPr>
  </w:style>
  <w:style w:type="paragraph" w:styleId="ListNumber4">
    <w:name w:val="List Number 4"/>
    <w:basedOn w:val="List4"/>
    <w:rsid w:val="00BC11E0"/>
    <w:pPr>
      <w:numPr>
        <w:numId w:val="6"/>
      </w:numPr>
    </w:pPr>
  </w:style>
  <w:style w:type="paragraph" w:styleId="ListNumber5">
    <w:name w:val="List Number 5"/>
    <w:basedOn w:val="List5"/>
    <w:rsid w:val="00BC11E0"/>
    <w:pPr>
      <w:numPr>
        <w:numId w:val="7"/>
      </w:numPr>
    </w:pPr>
  </w:style>
  <w:style w:type="paragraph" w:styleId="BlockText">
    <w:name w:val="Block Text"/>
    <w:basedOn w:val="Normal"/>
    <w:rsid w:val="00BC11E0"/>
    <w:pPr>
      <w:spacing w:after="120"/>
      <w:ind w:left="1440" w:right="1440"/>
    </w:pPr>
  </w:style>
  <w:style w:type="character" w:customStyle="1" w:styleId="Subscript">
    <w:name w:val="Subscript"/>
    <w:basedOn w:val="DefaultParagraphFont"/>
    <w:rsid w:val="00BC11E0"/>
    <w:rPr>
      <w:sz w:val="16"/>
      <w:vertAlign w:val="subscript"/>
    </w:rPr>
  </w:style>
  <w:style w:type="character" w:customStyle="1" w:styleId="Superscript">
    <w:name w:val="Superscript"/>
    <w:basedOn w:val="DefaultParagraphFont"/>
    <w:rsid w:val="00BC11E0"/>
    <w:rPr>
      <w:sz w:val="16"/>
      <w:vertAlign w:val="superscript"/>
    </w:rPr>
  </w:style>
  <w:style w:type="character" w:customStyle="1" w:styleId="Symbols">
    <w:name w:val="Symbols"/>
    <w:basedOn w:val="DefaultParagraphFont"/>
    <w:rsid w:val="00BC11E0"/>
    <w:rPr>
      <w:rFonts w:ascii="Symbol" w:hAnsi="Symbol"/>
    </w:rPr>
  </w:style>
  <w:style w:type="character" w:customStyle="1" w:styleId="MenuOptions">
    <w:name w:val="Menu Options"/>
    <w:basedOn w:val="DefaultParagraphFont"/>
    <w:rsid w:val="00BC11E0"/>
    <w:rPr>
      <w:rFonts w:ascii="Arial Narrow" w:hAnsi="Arial Narrow"/>
      <w:smallCaps/>
    </w:rPr>
  </w:style>
  <w:style w:type="character" w:customStyle="1" w:styleId="Buttons">
    <w:name w:val="Buttons"/>
    <w:basedOn w:val="DefaultParagraphFont"/>
    <w:rsid w:val="00BC11E0"/>
    <w:rPr>
      <w:b/>
    </w:rPr>
  </w:style>
  <w:style w:type="character" w:customStyle="1" w:styleId="Underlined">
    <w:name w:val="Underlined"/>
    <w:basedOn w:val="DefaultParagraphFont"/>
    <w:rsid w:val="00BC11E0"/>
    <w:rPr>
      <w:u w:val="single"/>
    </w:rPr>
  </w:style>
  <w:style w:type="paragraph" w:customStyle="1" w:styleId="TableBodyTextRight">
    <w:name w:val="Table Body Text Right"/>
    <w:basedOn w:val="TableBodyText"/>
    <w:rsid w:val="00BC11E0"/>
    <w:pPr>
      <w:widowControl w:val="0"/>
      <w:autoSpaceDE w:val="0"/>
      <w:autoSpaceDN w:val="0"/>
      <w:adjustRightInd w:val="0"/>
      <w:jc w:val="right"/>
    </w:pPr>
    <w:rPr>
      <w:rFonts w:cs="Arial"/>
      <w:szCs w:val="18"/>
    </w:rPr>
  </w:style>
  <w:style w:type="paragraph" w:customStyle="1" w:styleId="CopyrightText">
    <w:name w:val="Copyright Text"/>
    <w:basedOn w:val="BodyText"/>
    <w:rsid w:val="00BC11E0"/>
    <w:rPr>
      <w:sz w:val="18"/>
    </w:rPr>
  </w:style>
  <w:style w:type="paragraph" w:customStyle="1" w:styleId="BodySmallRight">
    <w:name w:val="Body Small Right"/>
    <w:basedOn w:val="BodyTextRight"/>
    <w:rsid w:val="00BC11E0"/>
    <w:rPr>
      <w:sz w:val="18"/>
      <w:szCs w:val="18"/>
    </w:rPr>
  </w:style>
  <w:style w:type="paragraph" w:customStyle="1" w:styleId="MarginEdition">
    <w:name w:val="Margin Edition"/>
    <w:basedOn w:val="MarginNote"/>
    <w:rsid w:val="00BC11E0"/>
    <w:pPr>
      <w:spacing w:before="0" w:after="0"/>
    </w:pPr>
    <w:rPr>
      <w:rFonts w:ascii="Times New Roman" w:hAnsi="Times New Roman"/>
      <w:color w:val="999999"/>
    </w:rPr>
  </w:style>
  <w:style w:type="paragraph" w:customStyle="1" w:styleId="Spacer">
    <w:name w:val="Spacer"/>
    <w:basedOn w:val="Normal"/>
    <w:rsid w:val="00BC11E0"/>
    <w:rPr>
      <w:sz w:val="2"/>
      <w:szCs w:val="2"/>
    </w:rPr>
  </w:style>
  <w:style w:type="character" w:customStyle="1" w:styleId="Small">
    <w:name w:val="Small"/>
    <w:basedOn w:val="DefaultParagraphFont"/>
    <w:rsid w:val="00BC11E0"/>
    <w:rPr>
      <w:sz w:val="16"/>
    </w:rPr>
  </w:style>
  <w:style w:type="paragraph" w:customStyle="1" w:styleId="WideTable">
    <w:name w:val="Wide Table"/>
    <w:basedOn w:val="Normal"/>
    <w:rsid w:val="00BC11E0"/>
    <w:pPr>
      <w:ind w:left="-1418"/>
    </w:pPr>
    <w:rPr>
      <w:sz w:val="2"/>
      <w:szCs w:val="2"/>
    </w:rPr>
  </w:style>
  <w:style w:type="character" w:styleId="PageNumber">
    <w:name w:val="page number"/>
    <w:basedOn w:val="DefaultParagraphFont"/>
    <w:rsid w:val="00BC11E0"/>
  </w:style>
  <w:style w:type="paragraph" w:styleId="Quote">
    <w:name w:val="Quote"/>
    <w:basedOn w:val="Heading1"/>
    <w:link w:val="QuoteChar"/>
    <w:qFormat/>
    <w:rsid w:val="00BC11E0"/>
    <w:rPr>
      <w:b w:val="0"/>
      <w:sz w:val="72"/>
      <w:szCs w:val="72"/>
      <w:lang w:val="en-NZ"/>
    </w:rPr>
  </w:style>
  <w:style w:type="character" w:customStyle="1" w:styleId="QuoteChar">
    <w:name w:val="Quote Char"/>
    <w:basedOn w:val="DefaultParagraphFont"/>
    <w:link w:val="Quote"/>
    <w:rsid w:val="00BC11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1E0"/>
    <w:pPr>
      <w:pageBreakBefore/>
    </w:pPr>
  </w:style>
  <w:style w:type="paragraph" w:customStyle="1" w:styleId="Border">
    <w:name w:val="Border"/>
    <w:basedOn w:val="Normal"/>
    <w:qFormat/>
    <w:rsid w:val="00BC11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1E0"/>
    <w:rPr>
      <w:b/>
      <w:bCs/>
      <w:i/>
      <w:iCs/>
      <w:color w:val="auto"/>
    </w:rPr>
  </w:style>
  <w:style w:type="paragraph" w:styleId="IntenseQuote">
    <w:name w:val="Intense Quote"/>
    <w:basedOn w:val="Normal"/>
    <w:next w:val="Normal"/>
    <w:link w:val="IntenseQuoteChar"/>
    <w:uiPriority w:val="30"/>
    <w:qFormat/>
    <w:rsid w:val="00BC11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1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1E0"/>
    <w:rPr>
      <w:smallCaps/>
      <w:color w:val="auto"/>
      <w:u w:val="single"/>
    </w:rPr>
  </w:style>
  <w:style w:type="character" w:styleId="IntenseReference">
    <w:name w:val="Intense Reference"/>
    <w:basedOn w:val="DefaultParagraphFont"/>
    <w:uiPriority w:val="32"/>
    <w:qFormat/>
    <w:rsid w:val="00BC11E0"/>
    <w:rPr>
      <w:b/>
      <w:bCs/>
      <w:smallCaps/>
      <w:color w:val="auto"/>
      <w:spacing w:val="5"/>
      <w:u w:val="single"/>
    </w:rPr>
  </w:style>
  <w:style w:type="paragraph" w:customStyle="1" w:styleId="2ColumnHeading">
    <w:name w:val="2Column Heading"/>
    <w:basedOn w:val="BodyText"/>
    <w:qFormat/>
    <w:rsid w:val="00BC11E0"/>
    <w:pPr>
      <w:spacing w:after="60"/>
      <w:ind w:left="-2268"/>
    </w:pPr>
    <w:rPr>
      <w:b/>
    </w:rPr>
  </w:style>
  <w:style w:type="paragraph" w:customStyle="1" w:styleId="Heading1TOC">
    <w:name w:val="Heading1 TOC"/>
    <w:basedOn w:val="Normal"/>
    <w:qFormat/>
    <w:rsid w:val="00BC11E0"/>
    <w:pPr>
      <w:spacing w:before="240" w:after="120"/>
    </w:pPr>
    <w:rPr>
      <w:rFonts w:ascii="Times New Roman" w:hAnsi="Times New Roman"/>
      <w:b/>
      <w:sz w:val="32"/>
    </w:rPr>
  </w:style>
  <w:style w:type="paragraph" w:customStyle="1" w:styleId="Heading2TOC">
    <w:name w:val="Heading2 TOC"/>
    <w:basedOn w:val="Normal"/>
    <w:qFormat/>
    <w:rsid w:val="00BC11E0"/>
    <w:pPr>
      <w:spacing w:before="240" w:after="60"/>
    </w:pPr>
    <w:rPr>
      <w:rFonts w:ascii="Times New Roman" w:hAnsi="Times New Roman"/>
      <w:b/>
      <w:sz w:val="28"/>
    </w:rPr>
  </w:style>
  <w:style w:type="character" w:customStyle="1" w:styleId="Underline">
    <w:name w:val="Underline"/>
    <w:basedOn w:val="DefaultParagraphFont"/>
    <w:qFormat/>
    <w:rsid w:val="00BC11E0"/>
    <w:rPr>
      <w:u w:val="single"/>
    </w:rPr>
  </w:style>
  <w:style w:type="character" w:customStyle="1" w:styleId="BoldandItalics">
    <w:name w:val="Bold and Italics"/>
    <w:qFormat/>
    <w:rsid w:val="00BC11E0"/>
    <w:rPr>
      <w:b/>
      <w:i/>
      <w:u w:val="none"/>
    </w:rPr>
  </w:style>
  <w:style w:type="paragraph" w:styleId="BalloonText">
    <w:name w:val="Balloon Text"/>
    <w:basedOn w:val="Normal"/>
    <w:link w:val="BalloonTextChar"/>
    <w:rsid w:val="00BC11E0"/>
    <w:rPr>
      <w:rFonts w:ascii="Tahoma" w:hAnsi="Tahoma" w:cs="Tahoma"/>
      <w:sz w:val="16"/>
      <w:szCs w:val="16"/>
    </w:rPr>
  </w:style>
  <w:style w:type="character" w:customStyle="1" w:styleId="BalloonTextChar">
    <w:name w:val="Balloon Text Char"/>
    <w:basedOn w:val="DefaultParagraphFont"/>
    <w:link w:val="BalloonText"/>
    <w:rsid w:val="00BC11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1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1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1E0"/>
    <w:rPr>
      <w:b/>
      <w:color w:val="660033"/>
      <w:spacing w:val="0"/>
    </w:rPr>
  </w:style>
  <w:style w:type="paragraph" w:customStyle="1" w:styleId="Nameditemlist">
    <w:name w:val="Named item list"/>
    <w:basedOn w:val="BodyText"/>
    <w:qFormat/>
    <w:rsid w:val="00BC11E0"/>
    <w:pPr>
      <w:tabs>
        <w:tab w:val="left" w:pos="2835"/>
      </w:tabs>
      <w:ind w:left="2835" w:hanging="2835"/>
    </w:pPr>
  </w:style>
  <w:style w:type="paragraph" w:customStyle="1" w:styleId="BodyTextnopadding">
    <w:name w:val="Body Text no padding"/>
    <w:basedOn w:val="BodyText"/>
    <w:qFormat/>
    <w:rsid w:val="00BC11E0"/>
    <w:pPr>
      <w:spacing w:before="0" w:after="0"/>
    </w:pPr>
  </w:style>
  <w:style w:type="character" w:styleId="Hyperlink">
    <w:name w:val="Hyperlink"/>
    <w:basedOn w:val="DefaultParagraphFont"/>
    <w:uiPriority w:val="99"/>
    <w:unhideWhenUsed/>
    <w:rsid w:val="00B67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589</Words>
  <Characters>3865</Characters>
  <Application>Microsoft Office Word</Application>
  <DocSecurity>0</DocSecurity>
  <Lines>120</Lines>
  <Paragraphs>103</Paragraphs>
  <ScaleCrop>false</ScaleCrop>
  <Company>Author-it Software Corporation Ltd.</Company>
  <LinksUpToDate>false</LinksUpToDate>
  <CharactersWithSpaces>4351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FWPTMM3202 Manufacture using joinery machines</dc:title>
  <dc:subject>Approved</dc:subject>
  <dc:creator>Skills Impact</dc:creator>
  <cp:keywords>Release: 1</cp:keywords>
  <dc:description>Review Date: 12 April 2008</dc:description>
  <cp:lastModifiedBy>HSD_TPCMSd.prod</cp:lastModifiedBy>
  <cp:revision>3</cp:revision>
  <dcterms:created xsi:type="dcterms:W3CDTF">2018-12-18T04:52:00Z</dcterms:created>
  <dcterms:modified xsi:type="dcterms:W3CDTF">2018-12-18T04:52:00Z</dcterms:modified>
</cp:coreProperties>
</file>