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73F" w:rsidP="00B43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FWPTMM3201 Convert timber</w:t>
      </w:r>
      <w:r>
        <w:fldChar w:fldCharType="end"/>
      </w:r>
    </w:p>
    <w:p w:rsidR="00B4373F" w:rsidP="00B4373F">
      <w:pPr>
        <w:pStyle w:val="Version"/>
        <w:sectPr w:rsidSect="00227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A1F" w:rsidP="00227A1F">
      <w:pPr>
        <w:pStyle w:val="SuperHeading"/>
      </w:pPr>
      <w:r w:rsidRPr="00227A1F">
        <w:t>FWPTMM3201 Convert timber</w:t>
      </w:r>
    </w:p>
    <w:p w:rsidR="00000000" w:rsidRPr="00227A1F" w:rsidP="00227A1F">
      <w:pPr>
        <w:pStyle w:val="Heading1"/>
      </w:pPr>
      <w:bookmarkStart w:id="1" w:name="O_916398"/>
      <w:bookmarkEnd w:id="1"/>
      <w:r w:rsidRPr="00227A1F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227A1F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5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F" w:rsidP="00227A1F">
            <w:pPr>
              <w:pStyle w:val="BodyText"/>
            </w:pPr>
            <w:r w:rsidRPr="00227A1F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rPr>
                <w:rStyle w:val="SpecialBold"/>
              </w:rPr>
              <w:t>Comment</w:t>
            </w:r>
          </w:p>
        </w:tc>
      </w:tr>
      <w:tr w:rsidTr="00227A1F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F" w:rsidP="00227A1F">
            <w:pPr>
              <w:pStyle w:val="BodyText"/>
            </w:pPr>
            <w:r w:rsidRPr="00227A1F">
              <w:t>Replaces equivalent unit FPITMM3201B Convert timber, which was first released with FPI11 Forest and Forest Products Training Package Version 2.2.</w:t>
            </w:r>
          </w:p>
          <w:p w:rsidR="00000000" w:rsidRPr="00227A1F" w:rsidP="00227A1F">
            <w:pPr>
              <w:pStyle w:val="BodyText"/>
            </w:pPr>
            <w:r w:rsidRPr="00227A1F">
              <w:t>This is the first release of this unit in the new standards format.</w:t>
            </w:r>
          </w:p>
        </w:tc>
      </w:tr>
    </w:tbl>
    <w:p w:rsidR="00000000" w:rsidRPr="00227A1F" w:rsidP="00227A1F">
      <w:pPr>
        <w:pStyle w:val="BodyText"/>
      </w:pPr>
    </w:p>
    <w:p w:rsidR="00000000" w:rsidRPr="00227A1F" w:rsidP="00227A1F">
      <w:pPr>
        <w:pStyle w:val="AllowPageBreak"/>
      </w:pPr>
    </w:p>
    <w:p w:rsidR="00000000" w:rsidRPr="00227A1F" w:rsidP="00227A1F">
      <w:pPr>
        <w:pStyle w:val="Heading1"/>
      </w:pPr>
      <w:bookmarkStart w:id="2" w:name="O_916399"/>
      <w:bookmarkEnd w:id="2"/>
      <w:r w:rsidRPr="00227A1F">
        <w:t>Application</w:t>
      </w:r>
    </w:p>
    <w:p w:rsidR="00000000" w:rsidRPr="00227A1F" w:rsidP="00B4373F">
      <w:pPr>
        <w:pStyle w:val="BodyText"/>
      </w:pPr>
      <w:r w:rsidRPr="00227A1F">
        <w:t>This unit of competency describes the outcomes required to prepare and re-saw material to width and on the thickness with a power driven saw to optimise timber conversion and usability. Work includes non-specialist saw maintena</w:t>
      </w:r>
      <w:r w:rsidRPr="00227A1F">
        <w:t>nce and is completed in a forest and wood products factory setting.</w:t>
      </w:r>
    </w:p>
    <w:p w:rsidR="00000000" w:rsidRPr="00227A1F" w:rsidP="00B4373F">
      <w:pPr>
        <w:pStyle w:val="BodyText"/>
      </w:pPr>
      <w:r w:rsidRPr="00227A1F">
        <w:t xml:space="preserve">The unit applies to Sawyer, Saw Operator, Machine Operator, Timber Products Technician. </w:t>
      </w:r>
    </w:p>
    <w:p w:rsidR="00000000" w:rsidRPr="00227A1F" w:rsidP="00B4373F">
      <w:pPr>
        <w:pStyle w:val="BodyText"/>
      </w:pPr>
      <w:r w:rsidRPr="00227A1F">
        <w:t>No licensing, legislative, regulatory, or certification requirements apply to this unit at the time</w:t>
      </w:r>
      <w:r w:rsidRPr="00227A1F">
        <w:t xml:space="preserve"> of publication.</w:t>
      </w:r>
    </w:p>
    <w:p w:rsidR="00000000" w:rsidRPr="00227A1F" w:rsidP="00227A1F">
      <w:pPr>
        <w:pStyle w:val="Heading1"/>
      </w:pPr>
      <w:bookmarkStart w:id="3" w:name="O_916400"/>
      <w:bookmarkEnd w:id="3"/>
      <w:r w:rsidRPr="00227A1F">
        <w:t>Pre-requisite Unit</w:t>
      </w:r>
    </w:p>
    <w:p w:rsidR="00000000" w:rsidRPr="00227A1F" w:rsidP="00B4373F">
      <w:pPr>
        <w:pStyle w:val="BodyText"/>
      </w:pPr>
      <w:r w:rsidRPr="00227A1F">
        <w:t>Nil</w:t>
      </w:r>
    </w:p>
    <w:p w:rsidR="00000000" w:rsidRPr="00227A1F" w:rsidP="00227A1F">
      <w:pPr>
        <w:pStyle w:val="Heading1"/>
      </w:pPr>
      <w:bookmarkStart w:id="4" w:name="O_916402"/>
      <w:bookmarkEnd w:id="4"/>
      <w:r w:rsidRPr="00227A1F">
        <w:t>Unit Sector</w:t>
      </w:r>
    </w:p>
    <w:p w:rsidR="00000000" w:rsidRPr="00227A1F" w:rsidP="00B4373F">
      <w:pPr>
        <w:pStyle w:val="List"/>
      </w:pPr>
      <w:r w:rsidRPr="00227A1F">
        <w:t>Timber Manufactured Products</w:t>
      </w:r>
    </w:p>
    <w:p w:rsidR="00000000" w:rsidRPr="00227A1F" w:rsidP="00B4373F">
      <w:pPr>
        <w:pStyle w:val="List"/>
      </w:pPr>
      <w:r w:rsidRPr="00227A1F">
        <w:t>Timber Merchandising</w:t>
      </w:r>
    </w:p>
    <w:p w:rsidR="00000000" w:rsidRPr="00227A1F" w:rsidP="00227A1F">
      <w:pPr>
        <w:pStyle w:val="AllowPageBreak"/>
      </w:pPr>
    </w:p>
    <w:p w:rsidR="00000000" w:rsidRPr="00227A1F" w:rsidP="00227A1F">
      <w:pPr>
        <w:pStyle w:val="Heading1"/>
      </w:pPr>
      <w:bookmarkStart w:id="5" w:name="O_916403"/>
      <w:bookmarkEnd w:id="5"/>
      <w:r w:rsidRPr="00227A1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B437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F" w:rsidP="00227A1F">
            <w:pPr>
              <w:pStyle w:val="BodyText"/>
            </w:pPr>
            <w:r w:rsidRPr="00227A1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437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t>1. Prepare for conversion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F" w:rsidP="00227A1F">
            <w:pPr>
              <w:pStyle w:val="BodyText"/>
            </w:pPr>
            <w:r w:rsidRPr="00227A1F">
              <w:t>1.1 Review work order and where requi</w:t>
            </w:r>
            <w:r w:rsidRPr="00227A1F">
              <w:t>red check with appropriate personnel.</w:t>
            </w:r>
          </w:p>
          <w:p w:rsidR="00000000" w:rsidRPr="00227A1F" w:rsidP="00227A1F">
            <w:pPr>
              <w:pStyle w:val="BodyText"/>
            </w:pPr>
            <w:r w:rsidRPr="00227A1F">
              <w:t>1.2 Obtain type and quantity of material to be converted from storage location.</w:t>
            </w:r>
          </w:p>
          <w:p w:rsidR="00000000" w:rsidRPr="00227A1F" w:rsidP="00227A1F">
            <w:pPr>
              <w:pStyle w:val="BodyText"/>
            </w:pPr>
            <w:r w:rsidRPr="00227A1F">
              <w:t>1.3 Select appropriate equipment and check for operational effectiveness in line with manufacturer</w:t>
            </w:r>
            <w:r>
              <w:t>’</w:t>
            </w:r>
            <w:r w:rsidRPr="00227A1F">
              <w:t>s recommendations.</w:t>
            </w:r>
          </w:p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t>1.4 Plan timber conv</w:t>
            </w:r>
            <w:r w:rsidRPr="00227A1F">
              <w:t>ersion and saw set-up in line with work plan.</w:t>
            </w:r>
          </w:p>
        </w:tc>
      </w:tr>
      <w:tr w:rsidTr="00B437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t>2. Produce boards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F" w:rsidP="00227A1F">
            <w:pPr>
              <w:pStyle w:val="BodyText"/>
            </w:pPr>
            <w:r w:rsidRPr="00227A1F">
              <w:t>2.1 Set and regularly check saw, carriage and feed and adjust to suit conversion plan, ordered sizes and tolerances.</w:t>
            </w:r>
          </w:p>
          <w:p w:rsidR="00000000" w:rsidRPr="00227A1F" w:rsidP="00227A1F">
            <w:pPr>
              <w:pStyle w:val="BodyText"/>
            </w:pPr>
            <w:r w:rsidRPr="00227A1F">
              <w:t>2.2 Use equipment and machinery in line with organisational procedures, manufacturer</w:t>
            </w:r>
            <w:r>
              <w:t>’</w:t>
            </w:r>
            <w:r w:rsidRPr="00227A1F">
              <w:t>s instructions and environmental protection practices.</w:t>
            </w:r>
          </w:p>
          <w:p w:rsidR="00000000" w:rsidRPr="00227A1F" w:rsidP="00227A1F">
            <w:pPr>
              <w:pStyle w:val="BodyText"/>
            </w:pPr>
            <w:r w:rsidRPr="00227A1F">
              <w:t>2.3 Monitor timber supply to ensure constant supply to saw.</w:t>
            </w:r>
          </w:p>
          <w:p w:rsidR="00000000" w:rsidRPr="00227A1F" w:rsidP="00227A1F">
            <w:pPr>
              <w:pStyle w:val="BodyText"/>
            </w:pPr>
            <w:r w:rsidRPr="00227A1F">
              <w:t xml:space="preserve">2.4 Maintain feed rate and operate saw bench to produce </w:t>
            </w:r>
            <w:r w:rsidRPr="00227A1F">
              <w:t>boards without damage to boards or saw blade.</w:t>
            </w:r>
          </w:p>
          <w:p w:rsidR="00000000" w:rsidRPr="00227A1F" w:rsidP="00227A1F">
            <w:pPr>
              <w:pStyle w:val="BodyText"/>
            </w:pPr>
            <w:r w:rsidRPr="00227A1F">
              <w:t>2.5 Dispose of incorrect cuts, off-cuts and material with defects in line with environmental protection practices.</w:t>
            </w:r>
          </w:p>
          <w:p w:rsidR="00000000" w:rsidRPr="00227A1F" w:rsidP="00227A1F">
            <w:pPr>
              <w:pStyle w:val="BodyText"/>
            </w:pPr>
            <w:r w:rsidRPr="00227A1F">
              <w:t>2.6 Stack material safely in designated location in line with work order requirements.</w:t>
            </w:r>
          </w:p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t>2.7 Repo</w:t>
            </w:r>
            <w:r w:rsidRPr="00227A1F">
              <w:t>rt processing and equipment faults to appropriate personnel.</w:t>
            </w:r>
          </w:p>
        </w:tc>
      </w:tr>
      <w:tr w:rsidTr="00B437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F" w:rsidP="00227A1F">
            <w:pPr>
              <w:pStyle w:val="BodyText"/>
            </w:pPr>
            <w:r w:rsidRPr="00227A1F">
              <w:t>3.1 Follow organisational safety procedures to lock-out equipment.</w:t>
            </w:r>
          </w:p>
          <w:p w:rsidR="00000000" w:rsidRPr="00227A1F" w:rsidP="00227A1F">
            <w:pPr>
              <w:pStyle w:val="BodyText"/>
            </w:pPr>
            <w:r w:rsidRPr="00227A1F">
              <w:t>3.2 Check saw blades for bluntness or damage.</w:t>
            </w:r>
          </w:p>
          <w:p w:rsidR="00000000" w:rsidRPr="00227A1F" w:rsidP="00227A1F">
            <w:pPr>
              <w:pStyle w:val="BodyText"/>
            </w:pPr>
            <w:r w:rsidRPr="00227A1F">
              <w:t>3.3 Remove and replace saw blades in line with m</w:t>
            </w:r>
            <w:r w:rsidRPr="00227A1F">
              <w:t>anufacturer</w:t>
            </w:r>
            <w:r>
              <w:t>’</w:t>
            </w:r>
            <w:r w:rsidRPr="00227A1F">
              <w:t>s recommendations.</w:t>
            </w:r>
          </w:p>
          <w:p w:rsidR="00000000" w:rsidRPr="00227A1F" w:rsidP="00227A1F">
            <w:pPr>
              <w:pStyle w:val="BodyText"/>
            </w:pPr>
            <w:r w:rsidRPr="00227A1F">
              <w:t>3.4 Dispose of used blades in line with organisational procedures and environmental protection practices.</w:t>
            </w:r>
          </w:p>
          <w:p w:rsidR="00000000" w:rsidRPr="00227A1F" w:rsidP="00227A1F">
            <w:pPr>
              <w:pStyle w:val="BodyText"/>
            </w:pPr>
            <w:r w:rsidRPr="00227A1F">
              <w:t>3.5 Keep saw area clear of dust, off-cuts and debris in line with WHS and site requirements.</w:t>
            </w:r>
          </w:p>
        </w:tc>
      </w:tr>
    </w:tbl>
    <w:p w:rsidR="00000000" w:rsidRPr="00227A1F" w:rsidP="00227A1F">
      <w:pPr>
        <w:pStyle w:val="BodyText"/>
      </w:pPr>
    </w:p>
    <w:p w:rsidR="00000000" w:rsidRPr="00227A1F" w:rsidP="00227A1F">
      <w:pPr>
        <w:pStyle w:val="AllowPageBreak"/>
      </w:pPr>
    </w:p>
    <w:p w:rsidR="00000000" w:rsidRPr="00227A1F" w:rsidP="00227A1F">
      <w:pPr>
        <w:pStyle w:val="Heading1"/>
      </w:pPr>
      <w:bookmarkStart w:id="6" w:name="O_916404"/>
      <w:bookmarkEnd w:id="6"/>
      <w:r w:rsidRPr="00227A1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B437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t>This section describes those core and employment skills that are essential to performance and are not explicit in the performance criteria.</w:t>
            </w:r>
          </w:p>
        </w:tc>
      </w:tr>
      <w:tr w:rsidTr="00B437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F" w:rsidP="00227A1F">
            <w:pPr>
              <w:pStyle w:val="ListBullet"/>
            </w:pPr>
            <w:r w:rsidRPr="00227A1F">
              <w:t>identify quantities of required material within work plans and count raw ma</w:t>
            </w:r>
            <w:r w:rsidRPr="00227A1F">
              <w:t>terials</w:t>
            </w:r>
          </w:p>
          <w:p w:rsidR="00000000" w:rsidRPr="00227A1F" w:rsidP="00227A1F">
            <w:pPr>
              <w:pStyle w:val="ListBullet"/>
            </w:pPr>
            <w:r w:rsidRPr="00227A1F">
              <w:t>interpret order sizes and set up the saw to achieve correct depth, width and thickness of cut</w:t>
            </w:r>
          </w:p>
          <w:p w:rsidR="00000000" w:rsidP="00227A1F">
            <w:pPr>
              <w:pStyle w:val="ListBullet"/>
              <w:rPr>
                <w:lang w:val="en-NZ"/>
              </w:rPr>
            </w:pPr>
            <w:r w:rsidRPr="00227A1F">
              <w:t xml:space="preserve">calculate the feed rate to optimise quality and quantity of production </w:t>
            </w:r>
            <w:r w:rsidRPr="00227A1F">
              <w:t>output.</w:t>
            </w:r>
          </w:p>
        </w:tc>
      </w:tr>
      <w:tr w:rsidTr="00B437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F" w:rsidP="00227A1F">
            <w:pPr>
              <w:pStyle w:val="ListBullet"/>
            </w:pPr>
            <w:r w:rsidRPr="00227A1F">
              <w:t>ask questions and actively listen to</w:t>
            </w:r>
            <w:r w:rsidRPr="00227A1F">
              <w:t xml:space="preserve"> clarify contents of work orders</w:t>
            </w:r>
          </w:p>
          <w:p w:rsidR="00000000" w:rsidP="00227A1F">
            <w:pPr>
              <w:pStyle w:val="ListBullet"/>
              <w:rPr>
                <w:lang w:val="en-NZ"/>
              </w:rPr>
            </w:pPr>
            <w:r w:rsidRPr="00227A1F">
              <w:t>make accurate verbal reports on processing and equipment faults.</w:t>
            </w:r>
          </w:p>
        </w:tc>
      </w:tr>
      <w:tr w:rsidTr="00B437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F" w:rsidP="00227A1F">
            <w:pPr>
              <w:pStyle w:val="ListBullet"/>
            </w:pPr>
            <w:r w:rsidRPr="00227A1F">
              <w:t>interpret:</w:t>
            </w:r>
          </w:p>
          <w:p w:rsidR="00000000" w:rsidRPr="00227A1F" w:rsidP="00227A1F">
            <w:pPr>
              <w:pStyle w:val="ListBullet2"/>
            </w:pPr>
            <w:r w:rsidRPr="00227A1F">
              <w:t>WHS and other organisational procedures</w:t>
            </w:r>
          </w:p>
          <w:p w:rsidR="00000000" w:rsidRPr="00227A1F" w:rsidP="00227A1F">
            <w:pPr>
              <w:pStyle w:val="ListBullet2"/>
            </w:pPr>
            <w:r w:rsidRPr="00227A1F">
              <w:t>work orders</w:t>
            </w:r>
          </w:p>
          <w:p w:rsidR="00000000" w:rsidP="00227A1F">
            <w:pPr>
              <w:pStyle w:val="ListBullet2"/>
              <w:rPr>
                <w:lang w:val="en-NZ"/>
              </w:rPr>
            </w:pPr>
            <w:r w:rsidRPr="00227A1F">
              <w:t>manufacturers’ instructions and maintenance recommendations.</w:t>
            </w:r>
          </w:p>
        </w:tc>
      </w:tr>
      <w:tr w:rsidTr="00B437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ListBullet"/>
              <w:rPr>
                <w:lang w:val="en-NZ"/>
              </w:rPr>
            </w:pPr>
            <w:r w:rsidRPr="00227A1F">
              <w:t>efficiently and logically sequence the stages of preparation and production using work order to guide activities.</w:t>
            </w:r>
          </w:p>
        </w:tc>
      </w:tr>
      <w:tr w:rsidTr="00B437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ListBullet"/>
              <w:rPr>
                <w:lang w:val="en-NZ"/>
              </w:rPr>
            </w:pPr>
            <w:r w:rsidRPr="00227A1F">
              <w:t>recognise faulty equipment and resolve by reporting or rectifying.</w:t>
            </w:r>
          </w:p>
        </w:tc>
      </w:tr>
      <w:tr w:rsidTr="00B437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F">
            <w:pPr>
              <w:pStyle w:val="BodyText"/>
              <w:rPr>
                <w:lang w:val="en-NZ"/>
              </w:rPr>
            </w:pPr>
            <w:r w:rsidRPr="00227A1F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F" w:rsidP="00227A1F">
            <w:pPr>
              <w:pStyle w:val="ListBullet"/>
            </w:pPr>
            <w:r w:rsidRPr="00227A1F">
              <w:t>select, use and maintain appropriate machinery, tools and personal protective equipment used for conversion activities.</w:t>
            </w:r>
          </w:p>
        </w:tc>
      </w:tr>
    </w:tbl>
    <w:p w:rsidR="00000000" w:rsidRPr="00227A1F" w:rsidP="00227A1F">
      <w:pPr>
        <w:pStyle w:val="BodyText"/>
      </w:pPr>
    </w:p>
    <w:p w:rsidR="00000000" w:rsidRPr="00227A1F" w:rsidP="00227A1F">
      <w:pPr>
        <w:pStyle w:val="AllowPageBreak"/>
      </w:pPr>
    </w:p>
    <w:p w:rsidR="00000000" w:rsidRPr="00227A1F" w:rsidP="00227A1F">
      <w:pPr>
        <w:pStyle w:val="Heading1"/>
      </w:pPr>
      <w:bookmarkStart w:id="7" w:name="O_916405"/>
      <w:bookmarkEnd w:id="7"/>
      <w:r w:rsidRPr="00227A1F">
        <w:t>Range of Conditions</w:t>
      </w:r>
    </w:p>
    <w:p w:rsidR="00000000" w:rsidRPr="00227A1F" w:rsidP="00B4373F">
      <w:pPr>
        <w:pStyle w:val="BodyText"/>
      </w:pPr>
      <w:r w:rsidRPr="00227A1F">
        <w:t>Not Applicable</w:t>
      </w:r>
    </w:p>
    <w:p w:rsidR="00000000" w:rsidRPr="00227A1F" w:rsidP="00227A1F">
      <w:pPr>
        <w:pStyle w:val="Heading1"/>
      </w:pPr>
      <w:bookmarkStart w:id="8" w:name="O_916406"/>
      <w:bookmarkEnd w:id="8"/>
      <w:r w:rsidRPr="00227A1F">
        <w:t>Unit Mapping Information</w:t>
      </w:r>
    </w:p>
    <w:p w:rsidR="00000000" w:rsidRPr="00227A1F" w:rsidP="00B4373F">
      <w:pPr>
        <w:pStyle w:val="BodyText"/>
      </w:pPr>
      <w:r w:rsidRPr="00227A1F">
        <w:t>FPITMM3201B Conve</w:t>
      </w:r>
      <w:r w:rsidRPr="00227A1F">
        <w:t>rt timber</w:t>
      </w:r>
    </w:p>
    <w:p w:rsidR="00000000" w:rsidRPr="00227A1F" w:rsidP="00227A1F">
      <w:pPr>
        <w:pStyle w:val="Heading1"/>
      </w:pPr>
      <w:bookmarkStart w:id="9" w:name="O_916413"/>
      <w:bookmarkEnd w:id="9"/>
      <w:r w:rsidRPr="00227A1F">
        <w:t>Links</w:t>
      </w:r>
    </w:p>
    <w:p w:rsidR="00000000" w:rsidRPr="00227A1F" w:rsidP="00B4373F">
      <w:pPr>
        <w:pStyle w:val="BodyText"/>
      </w:pPr>
      <w:r w:rsidRPr="00227A1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E865D3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227A1F" w:rsidP="00227A1F"/>
    <w:sectPr w:rsidSect="00227A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1F" w:rsidRPr="00B4373F" w:rsidP="00B43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3F" w:rsidP="00227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73F" w:rsidP="00227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373F" w:rsidP="00227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A1F" w:rsidRPr="00B4373F" w:rsidP="00B43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3F" w:rsidRPr="002D2AF8" w:rsidP="00227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FWPTMM3201 Convert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B4373F" w:rsidP="00227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2C8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4E5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90D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A1F"/>
  </w:style>
  <w:style w:type="character" w:customStyle="1" w:styleId="Heading1Char">
    <w:name w:val="Heading 1 Char"/>
    <w:basedOn w:val="DefaultParagraphFont"/>
    <w:link w:val="Heading1"/>
    <w:rsid w:val="00227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A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A1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A1F"/>
    <w:rPr>
      <w:b/>
      <w:spacing w:val="0"/>
    </w:rPr>
  </w:style>
  <w:style w:type="paragraph" w:styleId="ListBullet2">
    <w:name w:val="List Bullet 2"/>
    <w:basedOn w:val="List2"/>
    <w:rsid w:val="00227A1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7A1F"/>
    <w:rPr>
      <w:i/>
    </w:rPr>
  </w:style>
  <w:style w:type="paragraph" w:customStyle="1" w:styleId="SuperHeading">
    <w:name w:val="SuperHeading"/>
    <w:basedOn w:val="Normal"/>
    <w:rsid w:val="00227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7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A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7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A1F"/>
  </w:style>
  <w:style w:type="paragraph" w:styleId="TableofFigures">
    <w:name w:val="table of figures"/>
    <w:basedOn w:val="Normal"/>
    <w:next w:val="Normal"/>
    <w:semiHidden/>
    <w:rsid w:val="00227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A1F"/>
    <w:pPr>
      <w:numPr>
        <w:numId w:val="11"/>
      </w:numPr>
    </w:pPr>
  </w:style>
  <w:style w:type="character" w:customStyle="1" w:styleId="WingdingSymbols">
    <w:name w:val="Wingding Symbols"/>
    <w:rsid w:val="00227A1F"/>
    <w:rPr>
      <w:rFonts w:ascii="Wingdings" w:hAnsi="Wingdings"/>
    </w:rPr>
  </w:style>
  <w:style w:type="paragraph" w:customStyle="1" w:styleId="TableHeading">
    <w:name w:val="Table Heading"/>
    <w:basedOn w:val="HeadingBase"/>
    <w:rsid w:val="00227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A1F"/>
    <w:rPr>
      <w:color w:val="0033CC"/>
      <w:u w:val="none"/>
    </w:rPr>
  </w:style>
  <w:style w:type="paragraph" w:customStyle="1" w:styleId="BodyTextRight">
    <w:name w:val="Body Text Right"/>
    <w:basedOn w:val="BodyText"/>
    <w:rsid w:val="00227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A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A1F"/>
    <w:rPr>
      <w:sz w:val="32"/>
    </w:rPr>
  </w:style>
  <w:style w:type="paragraph" w:customStyle="1" w:styleId="HeadingProcedure">
    <w:name w:val="Heading Procedure"/>
    <w:basedOn w:val="HeadingBase"/>
    <w:next w:val="Normal"/>
    <w:rsid w:val="00227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A1F"/>
    <w:pPr>
      <w:spacing w:before="60" w:after="60"/>
    </w:pPr>
  </w:style>
  <w:style w:type="paragraph" w:styleId="ListContinue">
    <w:name w:val="List Continue"/>
    <w:basedOn w:val="List"/>
    <w:rsid w:val="00227A1F"/>
    <w:pPr>
      <w:ind w:firstLine="0"/>
    </w:pPr>
  </w:style>
  <w:style w:type="paragraph" w:customStyle="1" w:styleId="ListNote">
    <w:name w:val="List Note"/>
    <w:basedOn w:val="List"/>
    <w:rsid w:val="00227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A1F"/>
    <w:rPr>
      <w:rFonts w:ascii="Courier New" w:hAnsi="Courier New"/>
    </w:rPr>
  </w:style>
  <w:style w:type="paragraph" w:customStyle="1" w:styleId="NoteBullet">
    <w:name w:val="Note Bullet"/>
    <w:basedOn w:val="Note"/>
    <w:rsid w:val="00227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A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7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A1F"/>
    <w:rPr>
      <w:b/>
      <w:smallCaps/>
    </w:rPr>
  </w:style>
  <w:style w:type="paragraph" w:customStyle="1" w:styleId="TableListNumber">
    <w:name w:val="Table List Number"/>
    <w:basedOn w:val="ListNumber"/>
    <w:rsid w:val="00227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A1F"/>
    <w:pPr>
      <w:numPr>
        <w:numId w:val="9"/>
      </w:numPr>
    </w:pPr>
  </w:style>
  <w:style w:type="paragraph" w:customStyle="1" w:styleId="ListAlpha2">
    <w:name w:val="List Alpha 2"/>
    <w:basedOn w:val="List2"/>
    <w:rsid w:val="00227A1F"/>
    <w:pPr>
      <w:numPr>
        <w:numId w:val="8"/>
      </w:numPr>
    </w:pPr>
  </w:style>
  <w:style w:type="paragraph" w:styleId="List2">
    <w:name w:val="List 2"/>
    <w:basedOn w:val="BodyText"/>
    <w:rsid w:val="00227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A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A1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A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7A1F"/>
    <w:pPr>
      <w:numPr>
        <w:numId w:val="4"/>
      </w:numPr>
    </w:pPr>
  </w:style>
  <w:style w:type="paragraph" w:styleId="ListContinue2">
    <w:name w:val="List Continue 2"/>
    <w:basedOn w:val="List2"/>
    <w:rsid w:val="00227A1F"/>
    <w:pPr>
      <w:ind w:firstLine="0"/>
    </w:pPr>
  </w:style>
  <w:style w:type="paragraph" w:styleId="ListContinue3">
    <w:name w:val="List Continue 3"/>
    <w:basedOn w:val="List3"/>
    <w:rsid w:val="00227A1F"/>
    <w:pPr>
      <w:ind w:left="1021" w:firstLine="0"/>
    </w:pPr>
  </w:style>
  <w:style w:type="paragraph" w:styleId="ListContinue4">
    <w:name w:val="List Continue 4"/>
    <w:basedOn w:val="List4"/>
    <w:rsid w:val="00227A1F"/>
    <w:pPr>
      <w:ind w:firstLine="0"/>
    </w:pPr>
  </w:style>
  <w:style w:type="paragraph" w:styleId="ListContinue5">
    <w:name w:val="List Continue 5"/>
    <w:basedOn w:val="List5"/>
    <w:rsid w:val="00227A1F"/>
    <w:pPr>
      <w:ind w:firstLine="0"/>
    </w:pPr>
  </w:style>
  <w:style w:type="paragraph" w:styleId="ListNumber3">
    <w:name w:val="List Number 3"/>
    <w:basedOn w:val="List3"/>
    <w:rsid w:val="00227A1F"/>
    <w:pPr>
      <w:numPr>
        <w:numId w:val="5"/>
      </w:numPr>
    </w:pPr>
  </w:style>
  <w:style w:type="paragraph" w:styleId="ListNumber4">
    <w:name w:val="List Number 4"/>
    <w:basedOn w:val="List4"/>
    <w:rsid w:val="00227A1F"/>
    <w:pPr>
      <w:numPr>
        <w:numId w:val="6"/>
      </w:numPr>
    </w:pPr>
  </w:style>
  <w:style w:type="paragraph" w:styleId="ListNumber5">
    <w:name w:val="List Number 5"/>
    <w:basedOn w:val="List5"/>
    <w:rsid w:val="00227A1F"/>
    <w:pPr>
      <w:numPr>
        <w:numId w:val="7"/>
      </w:numPr>
    </w:pPr>
  </w:style>
  <w:style w:type="paragraph" w:styleId="BlockText">
    <w:name w:val="Block Text"/>
    <w:basedOn w:val="Normal"/>
    <w:rsid w:val="00227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A1F"/>
    <w:rPr>
      <w:sz w:val="16"/>
      <w:vertAlign w:val="superscript"/>
    </w:rPr>
  </w:style>
  <w:style w:type="character" w:customStyle="1" w:styleId="Symbols">
    <w:name w:val="Symbols"/>
    <w:basedOn w:val="DefaultParagraphFont"/>
    <w:rsid w:val="00227A1F"/>
    <w:rPr>
      <w:rFonts w:ascii="Symbol" w:hAnsi="Symbol"/>
    </w:rPr>
  </w:style>
  <w:style w:type="character" w:customStyle="1" w:styleId="MenuOptions">
    <w:name w:val="Menu Options"/>
    <w:basedOn w:val="DefaultParagraphFont"/>
    <w:rsid w:val="00227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A1F"/>
    <w:rPr>
      <w:b/>
    </w:rPr>
  </w:style>
  <w:style w:type="character" w:customStyle="1" w:styleId="Underlined">
    <w:name w:val="Underlined"/>
    <w:basedOn w:val="DefaultParagraphFont"/>
    <w:rsid w:val="00227A1F"/>
    <w:rPr>
      <w:u w:val="single"/>
    </w:rPr>
  </w:style>
  <w:style w:type="paragraph" w:customStyle="1" w:styleId="TableBodyTextRight">
    <w:name w:val="Table Body Text Right"/>
    <w:basedOn w:val="TableBodyText"/>
    <w:rsid w:val="00227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A1F"/>
    <w:rPr>
      <w:sz w:val="18"/>
    </w:rPr>
  </w:style>
  <w:style w:type="paragraph" w:customStyle="1" w:styleId="BodySmallRight">
    <w:name w:val="Body Small Right"/>
    <w:basedOn w:val="BodyTextRight"/>
    <w:rsid w:val="00227A1F"/>
    <w:rPr>
      <w:sz w:val="18"/>
      <w:szCs w:val="18"/>
    </w:rPr>
  </w:style>
  <w:style w:type="paragraph" w:customStyle="1" w:styleId="MarginEdition">
    <w:name w:val="Margin Edition"/>
    <w:basedOn w:val="MarginNote"/>
    <w:rsid w:val="00227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A1F"/>
    <w:rPr>
      <w:sz w:val="2"/>
      <w:szCs w:val="2"/>
    </w:rPr>
  </w:style>
  <w:style w:type="character" w:customStyle="1" w:styleId="Small">
    <w:name w:val="Small"/>
    <w:basedOn w:val="DefaultParagraphFont"/>
    <w:rsid w:val="00227A1F"/>
    <w:rPr>
      <w:sz w:val="16"/>
    </w:rPr>
  </w:style>
  <w:style w:type="paragraph" w:customStyle="1" w:styleId="WideTable">
    <w:name w:val="Wide Table"/>
    <w:basedOn w:val="Normal"/>
    <w:rsid w:val="00227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A1F"/>
  </w:style>
  <w:style w:type="paragraph" w:styleId="Quote">
    <w:name w:val="Quote"/>
    <w:basedOn w:val="Heading1"/>
    <w:link w:val="QuoteChar"/>
    <w:qFormat/>
    <w:rsid w:val="00227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A1F"/>
    <w:pPr>
      <w:pageBreakBefore/>
    </w:pPr>
  </w:style>
  <w:style w:type="paragraph" w:customStyle="1" w:styleId="Border">
    <w:name w:val="Border"/>
    <w:basedOn w:val="Normal"/>
    <w:qFormat/>
    <w:rsid w:val="00227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A1F"/>
    <w:rPr>
      <w:u w:val="single"/>
    </w:rPr>
  </w:style>
  <w:style w:type="character" w:customStyle="1" w:styleId="BoldandItalics">
    <w:name w:val="Bold and Italics"/>
    <w:qFormat/>
    <w:rsid w:val="00227A1F"/>
    <w:rPr>
      <w:b/>
      <w:i/>
      <w:u w:val="none"/>
    </w:rPr>
  </w:style>
  <w:style w:type="paragraph" w:styleId="BalloonText">
    <w:name w:val="Balloon Text"/>
    <w:basedOn w:val="Normal"/>
    <w:link w:val="BalloonTextChar"/>
    <w:rsid w:val="00227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A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3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3660</Characters>
  <Application>Microsoft Office Word</Application>
  <DocSecurity>0</DocSecurity>
  <Lines>118</Lines>
  <Paragraphs>80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FWPTMM3201 Convert timber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2018-12-18T04:45:00Z</dcterms:created>
  <dcterms:modified xsi:type="dcterms:W3CDTF">2018-12-18T04:45:00Z</dcterms:modified>
</cp:coreProperties>
</file>