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EF5" w:rsidP="006D5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FWPTMM2204 Machine material</w:t>
      </w:r>
      <w:r>
        <w:fldChar w:fldCharType="end"/>
      </w:r>
    </w:p>
    <w:p w:rsidR="006D5EF5" w:rsidP="006D5EF5">
      <w:pPr>
        <w:pStyle w:val="Version"/>
        <w:sectPr w:rsidSect="004E0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1BF" w:rsidP="004E01BF">
      <w:pPr>
        <w:pStyle w:val="SuperHeading"/>
      </w:pPr>
      <w:r w:rsidRPr="004E01BF">
        <w:t>Assessment Requirements for FWPTMM2204 Machine material</w:t>
      </w:r>
    </w:p>
    <w:p w:rsidR="00000000" w:rsidRPr="004E01BF" w:rsidP="004E01BF">
      <w:pPr>
        <w:pStyle w:val="Heading1"/>
      </w:pPr>
      <w:bookmarkStart w:id="1" w:name="O_1048683"/>
      <w:bookmarkEnd w:id="1"/>
      <w:r w:rsidRPr="004E01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BF">
            <w:pPr>
              <w:pStyle w:val="BodyTextBold"/>
              <w:rPr>
                <w:lang w:val="en-NZ"/>
              </w:rPr>
            </w:pPr>
            <w:r w:rsidRPr="004E01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BF">
            <w:pPr>
              <w:pStyle w:val="BodyTextBold"/>
              <w:rPr>
                <w:lang w:val="en-NZ"/>
              </w:rPr>
            </w:pPr>
            <w:r w:rsidRPr="004E01BF">
              <w:t>Comments</w:t>
            </w:r>
          </w:p>
        </w:tc>
      </w:tr>
      <w:tr w:rsidTr="004E0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BF">
            <w:pPr>
              <w:pStyle w:val="BodyText"/>
              <w:rPr>
                <w:lang w:val="en-NZ"/>
              </w:rPr>
            </w:pPr>
            <w:r w:rsidRPr="004E01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BF" w:rsidP="004E01BF">
            <w:pPr>
              <w:pStyle w:val="BodyText"/>
            </w:pPr>
            <w:r w:rsidRPr="004E01BF">
              <w:t>This version released with FWP Forest and Wood Products Training Package Version 5.0.</w:t>
            </w:r>
          </w:p>
        </w:tc>
      </w:tr>
    </w:tbl>
    <w:p w:rsidR="00000000" w:rsidRPr="004E01BF" w:rsidP="004E01BF">
      <w:pPr>
        <w:pStyle w:val="BodyText"/>
      </w:pPr>
    </w:p>
    <w:p w:rsidR="00000000" w:rsidRPr="004E01BF" w:rsidP="004E01BF">
      <w:pPr>
        <w:pStyle w:val="AllowPageBreak"/>
      </w:pPr>
    </w:p>
    <w:p w:rsidR="00000000" w:rsidRPr="004E01BF" w:rsidP="004E01BF">
      <w:pPr>
        <w:pStyle w:val="Heading1"/>
      </w:pPr>
      <w:bookmarkStart w:id="2" w:name="O_1048684"/>
      <w:bookmarkEnd w:id="2"/>
      <w:r w:rsidRPr="004E01BF">
        <w:t>Performance Evidence</w:t>
      </w:r>
    </w:p>
    <w:p w:rsidR="00000000" w:rsidRPr="004E01BF" w:rsidP="006D5EF5">
      <w:pPr>
        <w:pStyle w:val="BodyText"/>
      </w:pPr>
      <w:r w:rsidRPr="004E01BF">
        <w:t>An individual demonstrating competency must satisfy all of th</w:t>
      </w:r>
      <w:r w:rsidRPr="004E01BF">
        <w:t xml:space="preserve">e elements and performance criteria in this unit. </w:t>
      </w:r>
    </w:p>
    <w:p w:rsidR="00000000" w:rsidRPr="004E01BF" w:rsidP="006D5EF5">
      <w:pPr>
        <w:pStyle w:val="BodyText"/>
      </w:pPr>
      <w:r w:rsidRPr="004E01BF">
        <w:t>There must be evidence that the individual has, on at least one occasion, safely set up and operated basic static machines for each of the following operations: sawing, planing, sanding and drilling; and h</w:t>
      </w:r>
      <w:r w:rsidRPr="004E01BF">
        <w:t xml:space="preserve">as: </w:t>
      </w:r>
    </w:p>
    <w:p w:rsidR="00000000" w:rsidRPr="004E01BF" w:rsidP="004E01BF">
      <w:pPr>
        <w:pStyle w:val="ListBullet"/>
      </w:pPr>
      <w:r w:rsidRPr="004E01BF">
        <w:t xml:space="preserve">followed work order and relevant workplace health and safety and environmental protection procedures </w:t>
      </w:r>
    </w:p>
    <w:p w:rsidR="00000000" w:rsidRPr="004E01BF" w:rsidP="004E01BF">
      <w:pPr>
        <w:pStyle w:val="ListBullet"/>
      </w:pPr>
      <w:r w:rsidRPr="004E01BF">
        <w:t>set up machine</w:t>
      </w:r>
    </w:p>
    <w:p w:rsidR="00000000" w:rsidRPr="004E01BF" w:rsidP="004E01BF">
      <w:pPr>
        <w:pStyle w:val="ListBullet"/>
      </w:pPr>
      <w:r w:rsidRPr="004E01BF">
        <w:t>performed sawing, planing, drilling and sanding operations on timbers and boards from one or more of the following in line with an individual work order:</w:t>
      </w:r>
    </w:p>
    <w:p w:rsidR="00000000" w:rsidRPr="004E01BF" w:rsidP="004E01BF">
      <w:pPr>
        <w:pStyle w:val="ListBullet2"/>
      </w:pPr>
      <w:r w:rsidRPr="004E01BF">
        <w:t>native timber species</w:t>
      </w:r>
    </w:p>
    <w:p w:rsidR="00000000" w:rsidRPr="004E01BF" w:rsidP="004E01BF">
      <w:pPr>
        <w:pStyle w:val="ListBullet2"/>
      </w:pPr>
      <w:r w:rsidRPr="004E01BF">
        <w:t>imported timber species</w:t>
      </w:r>
    </w:p>
    <w:p w:rsidR="00000000" w:rsidRPr="004E01BF" w:rsidP="004E01BF">
      <w:pPr>
        <w:pStyle w:val="ListBullet2"/>
      </w:pPr>
      <w:r w:rsidRPr="004E01BF">
        <w:t>dressed timber</w:t>
      </w:r>
    </w:p>
    <w:p w:rsidR="00000000" w:rsidRPr="004E01BF" w:rsidP="004E01BF">
      <w:pPr>
        <w:pStyle w:val="ListBullet2"/>
      </w:pPr>
      <w:r w:rsidRPr="004E01BF">
        <w:t>in-the-rough timber</w:t>
      </w:r>
    </w:p>
    <w:p w:rsidR="00000000" w:rsidRPr="004E01BF" w:rsidP="004E01BF">
      <w:pPr>
        <w:pStyle w:val="ListBullet2"/>
      </w:pPr>
      <w:r w:rsidRPr="004E01BF">
        <w:t>stress and non-stres</w:t>
      </w:r>
      <w:r w:rsidRPr="004E01BF">
        <w:t>s graded timber</w:t>
      </w:r>
    </w:p>
    <w:p w:rsidR="00000000" w:rsidRPr="004E01BF" w:rsidP="004E01BF">
      <w:pPr>
        <w:pStyle w:val="ListBullet2"/>
      </w:pPr>
      <w:r w:rsidRPr="004E01BF">
        <w:t>preservative treated timber</w:t>
      </w:r>
    </w:p>
    <w:p w:rsidR="00000000" w:rsidRPr="004E01BF" w:rsidP="004E01BF">
      <w:pPr>
        <w:pStyle w:val="ListBullet2"/>
      </w:pPr>
      <w:r w:rsidRPr="004E01BF">
        <w:t>medium density fibreboard</w:t>
      </w:r>
    </w:p>
    <w:p w:rsidR="00000000" w:rsidRPr="004E01BF" w:rsidP="004E01BF">
      <w:pPr>
        <w:pStyle w:val="ListBullet2"/>
      </w:pPr>
      <w:r w:rsidRPr="004E01BF">
        <w:t>laminated veneer</w:t>
      </w:r>
    </w:p>
    <w:p w:rsidR="00000000" w:rsidRPr="004E01BF" w:rsidP="004E01BF">
      <w:pPr>
        <w:pStyle w:val="ListBullet2"/>
      </w:pPr>
      <w:r w:rsidRPr="004E01BF">
        <w:t>chipboard</w:t>
      </w:r>
    </w:p>
    <w:p w:rsidR="00000000" w:rsidRPr="004E01BF" w:rsidP="004E01BF">
      <w:pPr>
        <w:pStyle w:val="ListBullet2"/>
      </w:pPr>
      <w:r w:rsidRPr="004E01BF">
        <w:t>fibreboard and other manufactured board products</w:t>
      </w:r>
    </w:p>
    <w:p w:rsidR="00000000" w:rsidRPr="004E01BF" w:rsidP="004E01BF">
      <w:pPr>
        <w:pStyle w:val="ListBullet2"/>
      </w:pPr>
      <w:r w:rsidRPr="004E01BF">
        <w:t>coated and/or treated timber products</w:t>
      </w:r>
    </w:p>
    <w:p w:rsidR="00000000" w:rsidRPr="004E01BF" w:rsidP="004E01BF">
      <w:pPr>
        <w:pStyle w:val="ListBullet2"/>
      </w:pPr>
      <w:r w:rsidRPr="004E01BF">
        <w:t>beams or laminated beams</w:t>
      </w:r>
    </w:p>
    <w:p w:rsidR="00000000" w:rsidRPr="004E01BF" w:rsidP="004E01BF">
      <w:pPr>
        <w:pStyle w:val="ListBullet"/>
      </w:pPr>
      <w:r w:rsidRPr="004E01BF">
        <w:t>completed operator maintenance on at least one</w:t>
      </w:r>
      <w:r w:rsidRPr="004E01BF">
        <w:t xml:space="preserve"> occasion for each of the following types of machines:</w:t>
      </w:r>
    </w:p>
    <w:p w:rsidR="00000000" w:rsidRPr="004E01BF" w:rsidP="004E01BF">
      <w:pPr>
        <w:pStyle w:val="ListBullet2"/>
      </w:pPr>
      <w:r w:rsidRPr="004E01BF">
        <w:t>sawing machine</w:t>
      </w:r>
    </w:p>
    <w:p w:rsidR="00000000" w:rsidRPr="004E01BF" w:rsidP="004E01BF">
      <w:pPr>
        <w:pStyle w:val="ListBullet2"/>
      </w:pPr>
      <w:r w:rsidRPr="004E01BF">
        <w:t>planing machine</w:t>
      </w:r>
    </w:p>
    <w:p w:rsidR="00000000" w:rsidRPr="004E01BF" w:rsidP="004E01BF">
      <w:pPr>
        <w:pStyle w:val="ListBullet2"/>
      </w:pPr>
      <w:r w:rsidRPr="004E01BF">
        <w:t>drilling machine</w:t>
      </w:r>
    </w:p>
    <w:p w:rsidR="00000000" w:rsidRPr="004E01BF" w:rsidP="004E01BF">
      <w:pPr>
        <w:pStyle w:val="ListBullet2"/>
      </w:pPr>
      <w:r w:rsidRPr="004E01BF">
        <w:t>sanding machine.</w:t>
      </w:r>
    </w:p>
    <w:p w:rsidR="00000000" w:rsidRPr="004E01BF" w:rsidP="004E01BF">
      <w:pPr>
        <w:pStyle w:val="AllowPageBreak"/>
      </w:pPr>
    </w:p>
    <w:p w:rsidR="00000000" w:rsidRPr="004E01BF" w:rsidP="004E01BF">
      <w:pPr>
        <w:pStyle w:val="Heading1"/>
      </w:pPr>
      <w:bookmarkStart w:id="3" w:name="O_1048685"/>
      <w:bookmarkEnd w:id="3"/>
      <w:r w:rsidRPr="004E01BF">
        <w:t>Knowledge Evidence</w:t>
      </w:r>
    </w:p>
    <w:p w:rsidR="00000000" w:rsidRPr="004E01BF" w:rsidP="006D5EF5">
      <w:pPr>
        <w:pStyle w:val="BodyText"/>
      </w:pPr>
      <w:r w:rsidRPr="004E01BF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4E01BF" w:rsidP="004E01BF">
      <w:pPr>
        <w:pStyle w:val="ListBullet"/>
      </w:pPr>
      <w:r w:rsidRPr="004E01BF">
        <w:t>environmental protection practices for forest products factory settings:</w:t>
      </w:r>
    </w:p>
    <w:p w:rsidR="00000000" w:rsidRPr="004E01BF" w:rsidP="004E01BF">
      <w:pPr>
        <w:pStyle w:val="ListBullet2"/>
      </w:pPr>
      <w:r w:rsidRPr="004E01BF">
        <w:t>re</w:t>
      </w:r>
      <w:r w:rsidRPr="004E01BF">
        <w:t>ducing water and energy use</w:t>
      </w:r>
    </w:p>
    <w:p w:rsidR="00000000" w:rsidRPr="004E01BF" w:rsidP="004E01BF">
      <w:pPr>
        <w:pStyle w:val="ListBullet2"/>
      </w:pPr>
      <w:r w:rsidRPr="004E01BF">
        <w:t>cleaning plant, tools and equipment</w:t>
      </w:r>
    </w:p>
    <w:p w:rsidR="00000000" w:rsidRPr="004E01BF" w:rsidP="004E01BF">
      <w:pPr>
        <w:pStyle w:val="ListBullet2"/>
      </w:pPr>
      <w:r w:rsidRPr="004E01BF">
        <w:t>disposing of, recycling and reusing timber and other waste</w:t>
      </w:r>
    </w:p>
    <w:p w:rsidR="00000000" w:rsidRPr="004E01BF" w:rsidP="004E01BF">
      <w:pPr>
        <w:pStyle w:val="ListBullet"/>
      </w:pPr>
      <w:r w:rsidRPr="004E01BF">
        <w:t>storage layout and categories for:</w:t>
      </w:r>
    </w:p>
    <w:p w:rsidR="00000000" w:rsidRPr="004E01BF" w:rsidP="004E01BF">
      <w:pPr>
        <w:pStyle w:val="ListBullet2"/>
      </w:pPr>
      <w:r w:rsidRPr="004E01BF">
        <w:t>raw materials</w:t>
      </w:r>
    </w:p>
    <w:p w:rsidR="00000000" w:rsidRPr="004E01BF" w:rsidP="004E01BF">
      <w:pPr>
        <w:pStyle w:val="ListBullet2"/>
      </w:pPr>
      <w:r w:rsidRPr="004E01BF">
        <w:t>stacking finished materials</w:t>
      </w:r>
    </w:p>
    <w:p w:rsidR="00000000" w:rsidRPr="004E01BF" w:rsidP="004E01BF">
      <w:pPr>
        <w:pStyle w:val="ListBullet"/>
      </w:pPr>
      <w:r w:rsidRPr="004E01BF">
        <w:t>machining characteristics of timber and timber defect</w:t>
      </w:r>
      <w:r w:rsidRPr="004E01BF">
        <w:t>s</w:t>
      </w:r>
    </w:p>
    <w:p w:rsidR="00000000" w:rsidRPr="004E01BF" w:rsidP="004E01BF">
      <w:pPr>
        <w:pStyle w:val="ListBullet"/>
      </w:pPr>
      <w:r w:rsidRPr="004E01BF">
        <w:t>cutting patterns and sequences</w:t>
      </w:r>
    </w:p>
    <w:p w:rsidR="00000000" w:rsidRPr="004E01BF" w:rsidP="004E01BF">
      <w:pPr>
        <w:pStyle w:val="ListBullet"/>
      </w:pPr>
      <w:r w:rsidRPr="004E01BF">
        <w:t>industry standard cross-sections and lengths</w:t>
      </w:r>
    </w:p>
    <w:p w:rsidR="00000000" w:rsidRPr="004E01BF" w:rsidP="004E01BF">
      <w:pPr>
        <w:pStyle w:val="ListBullet"/>
      </w:pPr>
      <w:r w:rsidRPr="004E01BF">
        <w:t>types, purpose, features, set-up, operation and non-specialist repair and maintenance of basic static machines:</w:t>
      </w:r>
    </w:p>
    <w:p w:rsidR="00000000" w:rsidRPr="004E01BF" w:rsidP="004E01BF">
      <w:pPr>
        <w:pStyle w:val="ListBullet2"/>
      </w:pPr>
      <w:r w:rsidRPr="004E01BF">
        <w:t>measuring equipment</w:t>
      </w:r>
    </w:p>
    <w:p w:rsidR="00000000" w:rsidRPr="004E01BF" w:rsidP="004E01BF">
      <w:pPr>
        <w:pStyle w:val="ListBullet2"/>
      </w:pPr>
      <w:r w:rsidRPr="004E01BF">
        <w:t>docking saws</w:t>
      </w:r>
    </w:p>
    <w:p w:rsidR="00000000" w:rsidRPr="004E01BF" w:rsidP="004E01BF">
      <w:pPr>
        <w:pStyle w:val="ListBullet2"/>
      </w:pPr>
      <w:r w:rsidRPr="004E01BF">
        <w:t>bench saws</w:t>
      </w:r>
    </w:p>
    <w:p w:rsidR="00000000" w:rsidRPr="004E01BF" w:rsidP="004E01BF">
      <w:pPr>
        <w:pStyle w:val="ListBullet2"/>
      </w:pPr>
      <w:r w:rsidRPr="004E01BF">
        <w:t>panel saws</w:t>
      </w:r>
    </w:p>
    <w:p w:rsidR="00000000" w:rsidRPr="004E01BF" w:rsidP="004E01BF">
      <w:pPr>
        <w:pStyle w:val="ListBullet2"/>
      </w:pPr>
      <w:r w:rsidRPr="004E01BF">
        <w:t>band saws</w:t>
      </w:r>
    </w:p>
    <w:p w:rsidR="00000000" w:rsidRPr="004E01BF" w:rsidP="004E01BF">
      <w:pPr>
        <w:pStyle w:val="ListBullet2"/>
      </w:pPr>
      <w:r w:rsidRPr="004E01BF">
        <w:t>panel planers</w:t>
      </w:r>
    </w:p>
    <w:p w:rsidR="00000000" w:rsidRPr="004E01BF" w:rsidP="004E01BF">
      <w:pPr>
        <w:pStyle w:val="ListBullet2"/>
      </w:pPr>
      <w:r w:rsidRPr="004E01BF">
        <w:t>surface planers</w:t>
      </w:r>
    </w:p>
    <w:p w:rsidR="00000000" w:rsidRPr="004E01BF" w:rsidP="004E01BF">
      <w:pPr>
        <w:pStyle w:val="ListBullet2"/>
      </w:pPr>
      <w:r w:rsidRPr="004E01BF">
        <w:t>drill presses</w:t>
      </w:r>
    </w:p>
    <w:p w:rsidR="00000000" w:rsidRPr="004E01BF" w:rsidP="004E01BF">
      <w:pPr>
        <w:pStyle w:val="ListBullet2"/>
      </w:pPr>
      <w:r w:rsidRPr="004E01BF">
        <w:t>boring machines</w:t>
      </w:r>
    </w:p>
    <w:p w:rsidR="00000000" w:rsidRPr="004E01BF" w:rsidP="004E01BF">
      <w:pPr>
        <w:pStyle w:val="ListBullet2"/>
      </w:pPr>
      <w:r w:rsidRPr="004E01BF">
        <w:t>edge sanders</w:t>
      </w:r>
    </w:p>
    <w:p w:rsidR="00000000" w:rsidRPr="004E01BF" w:rsidP="004E01BF">
      <w:pPr>
        <w:pStyle w:val="ListBullet2"/>
      </w:pPr>
      <w:r w:rsidRPr="004E01BF">
        <w:t>profile sanders</w:t>
      </w:r>
    </w:p>
    <w:p w:rsidR="00000000" w:rsidRPr="004E01BF" w:rsidP="004E01BF">
      <w:pPr>
        <w:pStyle w:val="ListBullet2"/>
      </w:pPr>
      <w:r w:rsidRPr="004E01BF">
        <w:t xml:space="preserve">panel sanders </w:t>
      </w:r>
    </w:p>
    <w:p w:rsidR="00000000" w:rsidRPr="004E01BF" w:rsidP="004E01BF">
      <w:pPr>
        <w:pStyle w:val="ListBullet2"/>
      </w:pPr>
      <w:r w:rsidRPr="004E01BF">
        <w:t>stroke sanders</w:t>
      </w:r>
    </w:p>
    <w:p w:rsidR="00000000" w:rsidRPr="004E01BF" w:rsidP="004E01BF">
      <w:pPr>
        <w:pStyle w:val="ListBullet"/>
      </w:pPr>
      <w:r w:rsidRPr="004E01BF">
        <w:t xml:space="preserve">reasons, methods and timing of inspection of condition of saw blade, knife, drill and sanding belt </w:t>
      </w:r>
    </w:p>
    <w:p w:rsidR="00000000" w:rsidRPr="004E01BF" w:rsidP="004E01BF">
      <w:pPr>
        <w:pStyle w:val="ListBullet"/>
      </w:pPr>
      <w:r w:rsidRPr="004E01BF">
        <w:t>workplace procedures specific to machining activities:</w:t>
      </w:r>
    </w:p>
    <w:p w:rsidR="00000000" w:rsidRPr="004E01BF" w:rsidP="004E01BF">
      <w:pPr>
        <w:pStyle w:val="ListBullet2"/>
      </w:pPr>
      <w:r w:rsidRPr="004E01BF">
        <w:t>workplace health and safety, with particular emphasis on equipment lock-out</w:t>
      </w:r>
    </w:p>
    <w:p w:rsidR="00000000" w:rsidRPr="004E01BF" w:rsidP="004E01BF">
      <w:pPr>
        <w:pStyle w:val="ListBullet2"/>
      </w:pPr>
      <w:r w:rsidRPr="004E01BF">
        <w:t>use and maintenance of equipment</w:t>
      </w:r>
    </w:p>
    <w:p w:rsidR="00000000" w:rsidRPr="004E01BF" w:rsidP="004E01BF">
      <w:pPr>
        <w:pStyle w:val="ListBullet2"/>
      </w:pPr>
      <w:r w:rsidRPr="004E01BF">
        <w:t>communication reporting lines</w:t>
      </w:r>
    </w:p>
    <w:p w:rsidR="00000000" w:rsidRPr="004E01BF" w:rsidP="004E01BF">
      <w:pPr>
        <w:pStyle w:val="ListBullet2"/>
      </w:pPr>
      <w:r w:rsidRPr="004E01BF">
        <w:t>recording and reporting cutting process and equipment faults.</w:t>
      </w:r>
    </w:p>
    <w:p w:rsidR="00000000" w:rsidRPr="004E01BF" w:rsidP="004E01BF">
      <w:pPr>
        <w:pStyle w:val="AllowPageBreak"/>
      </w:pPr>
    </w:p>
    <w:p w:rsidR="00000000" w:rsidRPr="004E01BF" w:rsidP="004E01BF">
      <w:pPr>
        <w:pStyle w:val="Heading1"/>
      </w:pPr>
      <w:bookmarkStart w:id="4" w:name="O_1048686"/>
      <w:bookmarkEnd w:id="4"/>
      <w:r w:rsidRPr="004E01BF">
        <w:t>Assessment Conditions</w:t>
      </w:r>
    </w:p>
    <w:p w:rsidR="00000000" w:rsidRPr="004E01BF" w:rsidP="006D5EF5">
      <w:pPr>
        <w:pStyle w:val="BodyText"/>
      </w:pPr>
      <w:r w:rsidRPr="004E01BF">
        <w:t>Assessment of skills must take place under the following conditions:</w:t>
      </w:r>
    </w:p>
    <w:p w:rsidR="00000000" w:rsidRPr="004E01BF" w:rsidP="004E01BF">
      <w:pPr>
        <w:pStyle w:val="ListBullet"/>
      </w:pPr>
      <w:r w:rsidRPr="004E01BF">
        <w:t>physical conditions:</w:t>
      </w:r>
    </w:p>
    <w:p w:rsidR="00000000" w:rsidRPr="004E01BF" w:rsidP="004E01BF">
      <w:pPr>
        <w:pStyle w:val="ListBullet2"/>
      </w:pPr>
      <w:r w:rsidRPr="004E01BF">
        <w:t>skills must be demonstrated in a forest and forest products factory setting or an environment that accurately reflects wor</w:t>
      </w:r>
      <w:r w:rsidRPr="004E01BF">
        <w:t>kplace conditions</w:t>
      </w:r>
    </w:p>
    <w:p w:rsidR="00000000" w:rsidRPr="004E01BF" w:rsidP="004E01BF">
      <w:pPr>
        <w:pStyle w:val="ListBullet"/>
      </w:pPr>
      <w:r w:rsidRPr="004E01BF">
        <w:t>resources, equipment and materials:</w:t>
      </w:r>
    </w:p>
    <w:p w:rsidR="00000000" w:rsidRPr="004E01BF" w:rsidP="004E01BF">
      <w:pPr>
        <w:pStyle w:val="ListBullet2"/>
      </w:pPr>
      <w:r w:rsidRPr="004E01BF">
        <w:t>machining tools: docking saws, bench saws, panel saws, band saws, panel planers, surface planers, drill presses, boring machines, edge sanders, profile sanders, panel sanders, stroke sanders</w:t>
      </w:r>
    </w:p>
    <w:p w:rsidR="00000000" w:rsidRPr="004E01BF" w:rsidP="004E01BF">
      <w:pPr>
        <w:pStyle w:val="ListBullet2"/>
      </w:pPr>
      <w:r w:rsidRPr="004E01BF">
        <w:t>measuring equipment</w:t>
      </w:r>
    </w:p>
    <w:p w:rsidR="00000000" w:rsidRPr="004E01BF" w:rsidP="004E01BF">
      <w:pPr>
        <w:pStyle w:val="ListBullet2"/>
      </w:pPr>
      <w:r w:rsidRPr="004E01BF">
        <w:t>maintenance tools and equipment</w:t>
      </w:r>
    </w:p>
    <w:p w:rsidR="00000000" w:rsidRPr="004E01BF" w:rsidP="004E01BF">
      <w:pPr>
        <w:pStyle w:val="ListBullet2"/>
      </w:pPr>
      <w:r w:rsidRPr="004E01BF">
        <w:t>consumable components for replacement during operator maintenance</w:t>
      </w:r>
    </w:p>
    <w:p w:rsidR="00000000" w:rsidRPr="004E01BF" w:rsidP="004E01BF">
      <w:pPr>
        <w:pStyle w:val="ListBullet2"/>
      </w:pPr>
      <w:r w:rsidRPr="004E01BF">
        <w:t>personal protective equipment suitable for machining activities</w:t>
      </w:r>
    </w:p>
    <w:p w:rsidR="00000000" w:rsidRPr="004E01BF" w:rsidP="004E01BF">
      <w:pPr>
        <w:pStyle w:val="ListBullet2"/>
      </w:pPr>
      <w:r w:rsidRPr="004E01BF">
        <w:t>commercially available timbers and boards</w:t>
      </w:r>
    </w:p>
    <w:p w:rsidR="00000000" w:rsidRPr="004E01BF" w:rsidP="004E01BF">
      <w:pPr>
        <w:pStyle w:val="ListBullet2"/>
      </w:pPr>
      <w:r w:rsidRPr="004E01BF">
        <w:t>template reports for recording p</w:t>
      </w:r>
      <w:r w:rsidRPr="004E01BF">
        <w:t>rocessing and equipment faults</w:t>
      </w:r>
    </w:p>
    <w:p w:rsidR="00000000" w:rsidRPr="004E01BF" w:rsidP="004E01BF">
      <w:pPr>
        <w:pStyle w:val="ListBullet"/>
      </w:pPr>
      <w:r w:rsidRPr="004E01BF">
        <w:t>specifications:</w:t>
      </w:r>
    </w:p>
    <w:p w:rsidR="00000000" w:rsidRPr="004E01BF" w:rsidP="004E01BF">
      <w:pPr>
        <w:pStyle w:val="ListBullet2"/>
      </w:pPr>
      <w:r w:rsidRPr="004E01BF">
        <w:t>manufacturer instructions for use and maintenance of equipment</w:t>
      </w:r>
    </w:p>
    <w:p w:rsidR="00000000" w:rsidRPr="004E01BF" w:rsidP="004E01BF">
      <w:pPr>
        <w:pStyle w:val="ListBullet2"/>
      </w:pPr>
      <w:r w:rsidRPr="004E01BF">
        <w:t>access to work order for machining activities, with specific instructions for the machining and storage of timber and timber products</w:t>
      </w:r>
    </w:p>
    <w:p w:rsidR="00000000" w:rsidRPr="004E01BF" w:rsidP="004E01BF">
      <w:pPr>
        <w:pStyle w:val="ListBullet2"/>
      </w:pPr>
      <w:r w:rsidRPr="004E01BF">
        <w:t xml:space="preserve">access to </w:t>
      </w:r>
      <w:r w:rsidRPr="004E01BF">
        <w:t>written workplace procedures for machining activities.</w:t>
      </w:r>
    </w:p>
    <w:p w:rsidR="00000000" w:rsidRPr="004E01BF" w:rsidP="006D5EF5">
      <w:pPr>
        <w:pStyle w:val="BodyText"/>
      </w:pPr>
      <w:r w:rsidRPr="004E01BF">
        <w:t>Assessors of this unit must satisfy the requirements for assessors in applicable vocational education and training legislation, frameworks and/or standards.</w:t>
      </w:r>
    </w:p>
    <w:p w:rsidR="00000000" w:rsidRPr="004E01BF" w:rsidP="004E01BF">
      <w:pPr>
        <w:pStyle w:val="Heading1"/>
      </w:pPr>
      <w:bookmarkStart w:id="5" w:name="O_1048689"/>
      <w:bookmarkEnd w:id="5"/>
      <w:r w:rsidRPr="004E01BF">
        <w:t>Links</w:t>
      </w:r>
    </w:p>
    <w:p w:rsidR="00000000" w:rsidRPr="004E01BF" w:rsidP="006D5EF5">
      <w:pPr>
        <w:pStyle w:val="BodyText"/>
      </w:pPr>
      <w:r w:rsidRPr="004E01BF">
        <w:t xml:space="preserve">Companion Volumes, </w:t>
      </w:r>
      <w:r w:rsidRPr="004E01BF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31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01BF" w:rsidP="004E01BF"/>
    <w:sectPr w:rsidSect="004E0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BF" w:rsidRPr="006D5EF5" w:rsidP="006D5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F5" w:rsidP="004E0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EF5" w:rsidP="004E0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5EF5" w:rsidP="004E0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1BF" w:rsidRPr="006D5EF5" w:rsidP="006D5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F5" w:rsidRPr="002D2AF8" w:rsidP="004E0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FWPTMM2204 Machine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D5EF5" w:rsidP="004E0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40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CB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889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1BF"/>
  </w:style>
  <w:style w:type="character" w:customStyle="1" w:styleId="Heading1Char">
    <w:name w:val="Heading 1 Char"/>
    <w:basedOn w:val="DefaultParagraphFont"/>
    <w:link w:val="Heading1"/>
    <w:rsid w:val="004E0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1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01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01BF"/>
    <w:rPr>
      <w:b/>
    </w:rPr>
  </w:style>
  <w:style w:type="character" w:customStyle="1" w:styleId="Heading2Char">
    <w:name w:val="Heading 2 Char"/>
    <w:basedOn w:val="DefaultParagraphFont"/>
    <w:link w:val="Heading2"/>
    <w:rsid w:val="004E0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1BF"/>
    <w:rPr>
      <w:b/>
      <w:spacing w:val="0"/>
    </w:rPr>
  </w:style>
  <w:style w:type="paragraph" w:customStyle="1" w:styleId="SuperTitle">
    <w:name w:val="SuperTitle"/>
    <w:basedOn w:val="Title"/>
    <w:rsid w:val="004E0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1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1BF"/>
    <w:rPr>
      <w:i/>
    </w:rPr>
  </w:style>
  <w:style w:type="paragraph" w:styleId="Caption">
    <w:name w:val="caption"/>
    <w:basedOn w:val="BodyText"/>
    <w:next w:val="Normal"/>
    <w:qFormat/>
    <w:rsid w:val="004E0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1BF"/>
  </w:style>
  <w:style w:type="paragraph" w:styleId="TableofFigures">
    <w:name w:val="table of figures"/>
    <w:basedOn w:val="Normal"/>
    <w:next w:val="Normal"/>
    <w:semiHidden/>
    <w:rsid w:val="004E0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1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1BF"/>
    <w:rPr>
      <w:rFonts w:ascii="Wingdings" w:hAnsi="Wingdings"/>
    </w:rPr>
  </w:style>
  <w:style w:type="paragraph" w:customStyle="1" w:styleId="TableHeading">
    <w:name w:val="Table Heading"/>
    <w:basedOn w:val="HeadingBase"/>
    <w:rsid w:val="004E0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1BF"/>
    <w:rPr>
      <w:color w:val="0033CC"/>
      <w:u w:val="none"/>
    </w:rPr>
  </w:style>
  <w:style w:type="paragraph" w:customStyle="1" w:styleId="BodyTextRight">
    <w:name w:val="Body Text Right"/>
    <w:basedOn w:val="BodyText"/>
    <w:rsid w:val="004E0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1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1BF"/>
    <w:rPr>
      <w:sz w:val="32"/>
    </w:rPr>
  </w:style>
  <w:style w:type="paragraph" w:customStyle="1" w:styleId="HeadingProcedure">
    <w:name w:val="Heading Procedure"/>
    <w:basedOn w:val="HeadingBase"/>
    <w:next w:val="Normal"/>
    <w:rsid w:val="004E0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1BF"/>
    <w:pPr>
      <w:spacing w:before="60" w:after="60"/>
    </w:pPr>
  </w:style>
  <w:style w:type="paragraph" w:styleId="ListContinue">
    <w:name w:val="List Continue"/>
    <w:basedOn w:val="List"/>
    <w:rsid w:val="004E01BF"/>
    <w:pPr>
      <w:ind w:firstLine="0"/>
    </w:pPr>
  </w:style>
  <w:style w:type="paragraph" w:customStyle="1" w:styleId="ListNote">
    <w:name w:val="List Note"/>
    <w:basedOn w:val="List"/>
    <w:rsid w:val="004E0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1BF"/>
    <w:rPr>
      <w:rFonts w:ascii="Courier New" w:hAnsi="Courier New"/>
    </w:rPr>
  </w:style>
  <w:style w:type="paragraph" w:customStyle="1" w:styleId="NoteBullet">
    <w:name w:val="Note Bullet"/>
    <w:basedOn w:val="Note"/>
    <w:rsid w:val="004E0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1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1BF"/>
    <w:rPr>
      <w:b/>
      <w:smallCaps/>
    </w:rPr>
  </w:style>
  <w:style w:type="paragraph" w:customStyle="1" w:styleId="TableListNumber">
    <w:name w:val="Table List Number"/>
    <w:basedOn w:val="ListNumber"/>
    <w:rsid w:val="004E0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1BF"/>
    <w:pPr>
      <w:numPr>
        <w:numId w:val="9"/>
      </w:numPr>
    </w:pPr>
  </w:style>
  <w:style w:type="paragraph" w:customStyle="1" w:styleId="ListAlpha2">
    <w:name w:val="List Alpha 2"/>
    <w:basedOn w:val="List2"/>
    <w:rsid w:val="004E01BF"/>
    <w:pPr>
      <w:numPr>
        <w:numId w:val="8"/>
      </w:numPr>
    </w:pPr>
  </w:style>
  <w:style w:type="paragraph" w:styleId="List2">
    <w:name w:val="List 2"/>
    <w:basedOn w:val="BodyText"/>
    <w:rsid w:val="004E0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1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1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1BF"/>
    <w:pPr>
      <w:numPr>
        <w:numId w:val="4"/>
      </w:numPr>
    </w:pPr>
  </w:style>
  <w:style w:type="paragraph" w:styleId="ListContinue2">
    <w:name w:val="List Continue 2"/>
    <w:basedOn w:val="List2"/>
    <w:rsid w:val="004E01BF"/>
    <w:pPr>
      <w:ind w:firstLine="0"/>
    </w:pPr>
  </w:style>
  <w:style w:type="paragraph" w:styleId="ListContinue3">
    <w:name w:val="List Continue 3"/>
    <w:basedOn w:val="List3"/>
    <w:rsid w:val="004E01BF"/>
    <w:pPr>
      <w:ind w:left="1021" w:firstLine="0"/>
    </w:pPr>
  </w:style>
  <w:style w:type="paragraph" w:styleId="ListContinue4">
    <w:name w:val="List Continue 4"/>
    <w:basedOn w:val="List4"/>
    <w:rsid w:val="004E01BF"/>
    <w:pPr>
      <w:ind w:firstLine="0"/>
    </w:pPr>
  </w:style>
  <w:style w:type="paragraph" w:styleId="ListContinue5">
    <w:name w:val="List Continue 5"/>
    <w:basedOn w:val="List5"/>
    <w:rsid w:val="004E01BF"/>
    <w:pPr>
      <w:ind w:firstLine="0"/>
    </w:pPr>
  </w:style>
  <w:style w:type="paragraph" w:styleId="ListNumber3">
    <w:name w:val="List Number 3"/>
    <w:basedOn w:val="List3"/>
    <w:rsid w:val="004E01BF"/>
    <w:pPr>
      <w:numPr>
        <w:numId w:val="5"/>
      </w:numPr>
    </w:pPr>
  </w:style>
  <w:style w:type="paragraph" w:styleId="ListNumber4">
    <w:name w:val="List Number 4"/>
    <w:basedOn w:val="List4"/>
    <w:rsid w:val="004E01BF"/>
    <w:pPr>
      <w:numPr>
        <w:numId w:val="6"/>
      </w:numPr>
    </w:pPr>
  </w:style>
  <w:style w:type="paragraph" w:styleId="ListNumber5">
    <w:name w:val="List Number 5"/>
    <w:basedOn w:val="List5"/>
    <w:rsid w:val="004E01BF"/>
    <w:pPr>
      <w:numPr>
        <w:numId w:val="7"/>
      </w:numPr>
    </w:pPr>
  </w:style>
  <w:style w:type="paragraph" w:styleId="BlockText">
    <w:name w:val="Block Text"/>
    <w:basedOn w:val="Normal"/>
    <w:rsid w:val="004E0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1BF"/>
    <w:rPr>
      <w:sz w:val="16"/>
      <w:vertAlign w:val="superscript"/>
    </w:rPr>
  </w:style>
  <w:style w:type="character" w:customStyle="1" w:styleId="Symbols">
    <w:name w:val="Symbols"/>
    <w:basedOn w:val="DefaultParagraphFont"/>
    <w:rsid w:val="004E01BF"/>
    <w:rPr>
      <w:rFonts w:ascii="Symbol" w:hAnsi="Symbol"/>
    </w:rPr>
  </w:style>
  <w:style w:type="character" w:customStyle="1" w:styleId="MenuOptions">
    <w:name w:val="Menu Options"/>
    <w:basedOn w:val="DefaultParagraphFont"/>
    <w:rsid w:val="004E0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1BF"/>
    <w:rPr>
      <w:b/>
    </w:rPr>
  </w:style>
  <w:style w:type="character" w:customStyle="1" w:styleId="Underlined">
    <w:name w:val="Underlined"/>
    <w:basedOn w:val="DefaultParagraphFont"/>
    <w:rsid w:val="004E01BF"/>
    <w:rPr>
      <w:u w:val="single"/>
    </w:rPr>
  </w:style>
  <w:style w:type="paragraph" w:customStyle="1" w:styleId="TableBodyTextRight">
    <w:name w:val="Table Body Text Right"/>
    <w:basedOn w:val="TableBodyText"/>
    <w:rsid w:val="004E0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1BF"/>
    <w:rPr>
      <w:sz w:val="18"/>
    </w:rPr>
  </w:style>
  <w:style w:type="paragraph" w:customStyle="1" w:styleId="BodySmallRight">
    <w:name w:val="Body Small Right"/>
    <w:basedOn w:val="BodyTextRight"/>
    <w:rsid w:val="004E01BF"/>
    <w:rPr>
      <w:sz w:val="18"/>
      <w:szCs w:val="18"/>
    </w:rPr>
  </w:style>
  <w:style w:type="paragraph" w:customStyle="1" w:styleId="MarginEdition">
    <w:name w:val="Margin Edition"/>
    <w:basedOn w:val="MarginNote"/>
    <w:rsid w:val="004E0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1BF"/>
    <w:rPr>
      <w:sz w:val="2"/>
      <w:szCs w:val="2"/>
    </w:rPr>
  </w:style>
  <w:style w:type="character" w:customStyle="1" w:styleId="Small">
    <w:name w:val="Small"/>
    <w:basedOn w:val="DefaultParagraphFont"/>
    <w:rsid w:val="004E01BF"/>
    <w:rPr>
      <w:sz w:val="16"/>
    </w:rPr>
  </w:style>
  <w:style w:type="paragraph" w:customStyle="1" w:styleId="WideTable">
    <w:name w:val="Wide Table"/>
    <w:basedOn w:val="Normal"/>
    <w:rsid w:val="004E0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1BF"/>
  </w:style>
  <w:style w:type="paragraph" w:styleId="Quote">
    <w:name w:val="Quote"/>
    <w:basedOn w:val="Heading1"/>
    <w:link w:val="QuoteChar"/>
    <w:qFormat/>
    <w:rsid w:val="004E0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1BF"/>
    <w:pPr>
      <w:pageBreakBefore/>
    </w:pPr>
  </w:style>
  <w:style w:type="paragraph" w:customStyle="1" w:styleId="Border">
    <w:name w:val="Border"/>
    <w:basedOn w:val="Normal"/>
    <w:qFormat/>
    <w:rsid w:val="004E0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1BF"/>
    <w:rPr>
      <w:u w:val="single"/>
    </w:rPr>
  </w:style>
  <w:style w:type="character" w:customStyle="1" w:styleId="BoldandItalics">
    <w:name w:val="Bold and Italics"/>
    <w:qFormat/>
    <w:rsid w:val="004E01BF"/>
    <w:rPr>
      <w:b/>
      <w:i/>
      <w:u w:val="none"/>
    </w:rPr>
  </w:style>
  <w:style w:type="paragraph" w:styleId="BalloonText">
    <w:name w:val="Balloon Text"/>
    <w:basedOn w:val="Normal"/>
    <w:link w:val="BalloonTextChar"/>
    <w:rsid w:val="004E0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1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3610</Characters>
  <Application>Microsoft Office Word</Application>
  <DocSecurity>0</DocSecurity>
  <Lines>109</Lines>
  <Paragraphs>96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FWPTMM2204 Machine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