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069" w:rsidP="00ED2069">
      <w:pPr>
        <w:pStyle w:val="Title"/>
      </w:pPr>
      <w:r>
        <w:fldChar w:fldCharType="begin"/>
      </w:r>
      <w:r>
        <w:instrText xml:space="preserve"> TITLE   \* MERGEFORMAT </w:instrText>
      </w:r>
      <w:r>
        <w:fldChar w:fldCharType="separate"/>
      </w:r>
      <w:r>
        <w:t>Assessment Requirements for FWPTMM2202 Machine material</w:t>
      </w:r>
      <w:r>
        <w:fldChar w:fldCharType="end"/>
      </w:r>
    </w:p>
    <w:p w:rsidR="00ED2069" w:rsidP="00ED2069">
      <w:pPr>
        <w:pStyle w:val="Version"/>
        <w:sectPr w:rsidSect="00CD31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1F9" w:rsidP="00CD31F9">
      <w:pPr>
        <w:pStyle w:val="SuperHeading"/>
      </w:pPr>
      <w:r w:rsidRPr="00CD31F9">
        <w:t>Assessment Requirements for FWPTMM2202 Machine material</w:t>
      </w:r>
    </w:p>
    <w:p w:rsidR="00000000" w:rsidRPr="00CD31F9" w:rsidP="00CD31F9">
      <w:pPr>
        <w:pStyle w:val="Heading1"/>
      </w:pPr>
      <w:bookmarkStart w:id="1" w:name="O_916370"/>
      <w:bookmarkEnd w:id="1"/>
      <w:r w:rsidRPr="00CD31F9">
        <w:t>Modification History</w:t>
      </w:r>
    </w:p>
    <w:tbl>
      <w:tblPr>
        <w:tblW w:w="9632" w:type="dxa"/>
        <w:tblLayout w:type="fixed"/>
        <w:tblCellMar>
          <w:left w:w="62" w:type="dxa"/>
          <w:right w:w="62" w:type="dxa"/>
        </w:tblCellMar>
        <w:tblLook w:val="0000"/>
      </w:tblPr>
      <w:tblGrid>
        <w:gridCol w:w="2102"/>
        <w:gridCol w:w="7530"/>
      </w:tblGrid>
      <w:tr w:rsidTr="00CD31F9">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F9" w:rsidP="00CD31F9">
            <w:pPr>
              <w:pStyle w:val="BodyText"/>
            </w:pPr>
            <w:r w:rsidRPr="00CD31F9">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F9">
            <w:pPr>
              <w:pStyle w:val="BodyText"/>
              <w:rPr>
                <w:lang w:val="en-NZ"/>
              </w:rPr>
            </w:pPr>
            <w:r w:rsidRPr="00CD31F9">
              <w:rPr>
                <w:rStyle w:val="SpecialBold"/>
              </w:rPr>
              <w:t>Comment</w:t>
            </w:r>
          </w:p>
        </w:tc>
      </w:tr>
      <w:tr w:rsidTr="00CD31F9">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F9">
            <w:pPr>
              <w:pStyle w:val="BodyText"/>
              <w:rPr>
                <w:lang w:val="en-NZ"/>
              </w:rPr>
            </w:pPr>
            <w:r w:rsidRPr="00CD31F9">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F9" w:rsidP="00CD31F9">
            <w:pPr>
              <w:pStyle w:val="BodyText"/>
            </w:pPr>
            <w:r w:rsidRPr="00CD31F9">
              <w:t>Replaces equivalent unit FPITMM2202B Machine material, which was first released with FPI11 Forest and Forest Products Training Package Version 2.2. This is the first release of this unit in the new st</w:t>
            </w:r>
            <w:r w:rsidRPr="00CD31F9">
              <w:t>andards format.</w:t>
            </w:r>
          </w:p>
          <w:p w:rsidR="00000000" w:rsidRPr="00CD31F9" w:rsidP="00CD31F9">
            <w:pPr>
              <w:pStyle w:val="BodyText"/>
            </w:pPr>
            <w:r w:rsidRPr="00CD31F9">
              <w:t>Assessment requirements now specify the performance and knowledge evidence, as well as assessment conditions for this unit of competency. These sections simplify and replace components used in the previous unit format, including Required Sk</w:t>
            </w:r>
            <w:r w:rsidRPr="00CD31F9">
              <w:t xml:space="preserve">ills and Knowledge, Evidence Guide and Range Statement.  </w:t>
            </w:r>
          </w:p>
        </w:tc>
      </w:tr>
    </w:tbl>
    <w:p w:rsidR="00000000" w:rsidRPr="00CD31F9" w:rsidP="00CD31F9">
      <w:pPr>
        <w:pStyle w:val="BodyText"/>
      </w:pPr>
    </w:p>
    <w:p w:rsidR="00000000" w:rsidRPr="00CD31F9" w:rsidP="00CD31F9">
      <w:pPr>
        <w:pStyle w:val="AllowPageBreak"/>
      </w:pPr>
    </w:p>
    <w:p w:rsidR="00000000" w:rsidRPr="00CD31F9" w:rsidP="00CD31F9">
      <w:pPr>
        <w:pStyle w:val="Heading1"/>
      </w:pPr>
      <w:bookmarkStart w:id="2" w:name="O_916371"/>
      <w:bookmarkEnd w:id="2"/>
      <w:r w:rsidRPr="00CD31F9">
        <w:t>Performance Evidence</w:t>
      </w:r>
    </w:p>
    <w:p w:rsidR="00000000" w:rsidRPr="00CD31F9" w:rsidP="00ED2069">
      <w:pPr>
        <w:pStyle w:val="BodyText"/>
      </w:pPr>
      <w:r w:rsidRPr="00CD31F9">
        <w:t>A person demonstrating competency in this unit must satisfy all of the elements, performance criteria and foundation skills of this unit.  If a specific volum</w:t>
      </w:r>
      <w:r w:rsidRPr="00CD31F9">
        <w:t>e or frequency is not stated below, then evidence must be provided that the following requirements have been performed on at least one occasion:</w:t>
      </w:r>
    </w:p>
    <w:p w:rsidR="00000000" w:rsidRPr="00CD31F9" w:rsidP="00CD31F9">
      <w:pPr>
        <w:pStyle w:val="ListBullet"/>
      </w:pPr>
      <w:r w:rsidRPr="00CD31F9">
        <w:t>perform sawing, planing, drilling and sanding operations on timbers and boards from the following list, each i</w:t>
      </w:r>
      <w:r w:rsidRPr="00CD31F9">
        <w:t>n line with an individual work order:</w:t>
      </w:r>
    </w:p>
    <w:p w:rsidR="00000000" w:rsidRPr="00CD31F9" w:rsidP="00CD31F9">
      <w:pPr>
        <w:pStyle w:val="ListBullet2"/>
      </w:pPr>
      <w:r w:rsidRPr="00CD31F9">
        <w:t>native timber species</w:t>
      </w:r>
    </w:p>
    <w:p w:rsidR="00000000" w:rsidRPr="00CD31F9" w:rsidP="00CD31F9">
      <w:pPr>
        <w:pStyle w:val="ListBullet2"/>
      </w:pPr>
      <w:r w:rsidRPr="00CD31F9">
        <w:t>imported timber species</w:t>
      </w:r>
    </w:p>
    <w:p w:rsidR="00000000" w:rsidRPr="00CD31F9" w:rsidP="00CD31F9">
      <w:pPr>
        <w:pStyle w:val="ListBullet2"/>
      </w:pPr>
      <w:r w:rsidRPr="00CD31F9">
        <w:t>dressed timber</w:t>
      </w:r>
    </w:p>
    <w:p w:rsidR="00000000" w:rsidRPr="00CD31F9" w:rsidP="00CD31F9">
      <w:pPr>
        <w:pStyle w:val="ListBullet2"/>
      </w:pPr>
      <w:r w:rsidRPr="00CD31F9">
        <w:t>in-the-rough timber</w:t>
      </w:r>
    </w:p>
    <w:p w:rsidR="00000000" w:rsidRPr="00CD31F9" w:rsidP="00CD31F9">
      <w:pPr>
        <w:pStyle w:val="ListBullet2"/>
      </w:pPr>
      <w:r w:rsidRPr="00CD31F9">
        <w:t>stress and non-stress graded timber</w:t>
      </w:r>
    </w:p>
    <w:p w:rsidR="00000000" w:rsidRPr="00CD31F9" w:rsidP="00CD31F9">
      <w:pPr>
        <w:pStyle w:val="ListBullet2"/>
      </w:pPr>
      <w:r w:rsidRPr="00CD31F9">
        <w:t>preservative treated timber</w:t>
      </w:r>
    </w:p>
    <w:p w:rsidR="00000000" w:rsidRPr="00CD31F9" w:rsidP="00CD31F9">
      <w:pPr>
        <w:pStyle w:val="ListBullet2"/>
      </w:pPr>
      <w:r w:rsidRPr="00CD31F9">
        <w:t>medium density fibreboard</w:t>
      </w:r>
    </w:p>
    <w:p w:rsidR="00000000" w:rsidRPr="00CD31F9" w:rsidP="00CD31F9">
      <w:pPr>
        <w:pStyle w:val="ListBullet2"/>
      </w:pPr>
      <w:r w:rsidRPr="00CD31F9">
        <w:t>laminated veneer</w:t>
      </w:r>
    </w:p>
    <w:p w:rsidR="00000000" w:rsidRPr="00CD31F9" w:rsidP="00CD31F9">
      <w:pPr>
        <w:pStyle w:val="ListBullet2"/>
      </w:pPr>
      <w:r w:rsidRPr="00CD31F9">
        <w:t>chipboard</w:t>
      </w:r>
    </w:p>
    <w:p w:rsidR="00000000" w:rsidRPr="00CD31F9" w:rsidP="00CD31F9">
      <w:pPr>
        <w:pStyle w:val="ListBullet2"/>
      </w:pPr>
      <w:r w:rsidRPr="00CD31F9">
        <w:t>fibreboard and other manufactured board products</w:t>
      </w:r>
    </w:p>
    <w:p w:rsidR="00000000" w:rsidRPr="00CD31F9" w:rsidP="00CD31F9">
      <w:pPr>
        <w:pStyle w:val="ListBullet2"/>
      </w:pPr>
      <w:r w:rsidRPr="00CD31F9">
        <w:t>coated and/or treated timber products</w:t>
      </w:r>
    </w:p>
    <w:p w:rsidR="00000000" w:rsidRPr="00CD31F9" w:rsidP="00CD31F9">
      <w:pPr>
        <w:pStyle w:val="ListBullet2"/>
      </w:pPr>
      <w:r w:rsidRPr="00CD31F9">
        <w:t>beams or laminated beams</w:t>
      </w:r>
    </w:p>
    <w:p w:rsidR="00000000" w:rsidRPr="00CD31F9" w:rsidP="00CD31F9">
      <w:pPr>
        <w:pStyle w:val="ListBullet"/>
      </w:pPr>
      <w:r w:rsidRPr="00CD31F9">
        <w:t>complete operator maintenance on at least one occasion for each of these types of equipment:</w:t>
      </w:r>
    </w:p>
    <w:p w:rsidR="00000000" w:rsidRPr="00CD31F9" w:rsidP="00CD31F9">
      <w:pPr>
        <w:pStyle w:val="ListBullet2"/>
      </w:pPr>
      <w:r w:rsidRPr="00CD31F9">
        <w:t>sawing equipment</w:t>
      </w:r>
    </w:p>
    <w:p w:rsidR="00000000" w:rsidRPr="00CD31F9" w:rsidP="00CD31F9">
      <w:pPr>
        <w:pStyle w:val="ListBullet2"/>
      </w:pPr>
      <w:r w:rsidRPr="00CD31F9">
        <w:t>planing equipment</w:t>
      </w:r>
    </w:p>
    <w:p w:rsidR="00000000" w:rsidRPr="00CD31F9" w:rsidP="00CD31F9">
      <w:pPr>
        <w:pStyle w:val="ListBullet2"/>
      </w:pPr>
      <w:r w:rsidRPr="00CD31F9">
        <w:t>drilling equipment</w:t>
      </w:r>
    </w:p>
    <w:p w:rsidR="00000000" w:rsidRPr="00CD31F9" w:rsidP="00CD31F9">
      <w:pPr>
        <w:pStyle w:val="ListBullet2"/>
      </w:pPr>
      <w:r w:rsidRPr="00CD31F9">
        <w:t>sanding equipment</w:t>
      </w:r>
    </w:p>
    <w:p w:rsidR="00000000" w:rsidRPr="00CD31F9" w:rsidP="00CD31F9">
      <w:pPr>
        <w:pStyle w:val="AllowPageBreak"/>
      </w:pPr>
    </w:p>
    <w:p w:rsidR="00000000" w:rsidRPr="00CD31F9" w:rsidP="00CD31F9">
      <w:pPr>
        <w:pStyle w:val="Heading1"/>
      </w:pPr>
      <w:bookmarkStart w:id="3" w:name="O_916372"/>
      <w:bookmarkEnd w:id="3"/>
      <w:r w:rsidRPr="00CD31F9">
        <w:t>Knowledge Evidence</w:t>
      </w:r>
    </w:p>
    <w:p w:rsidR="00000000" w:rsidRPr="00CD31F9" w:rsidP="00ED2069">
      <w:pPr>
        <w:pStyle w:val="BodyText"/>
      </w:pPr>
      <w:r w:rsidRPr="00CD31F9">
        <w:t>A person competent in this unit must be able to demonstrate knowledge of:</w:t>
      </w:r>
    </w:p>
    <w:p w:rsidR="00000000" w:rsidRPr="00CD31F9" w:rsidP="00CD31F9">
      <w:pPr>
        <w:pStyle w:val="ListBullet"/>
      </w:pPr>
      <w:r w:rsidRPr="00CD31F9">
        <w:t>environmental protection practices for forest products factory settings:</w:t>
      </w:r>
    </w:p>
    <w:p w:rsidR="00000000" w:rsidRPr="00CD31F9" w:rsidP="00CD31F9">
      <w:pPr>
        <w:pStyle w:val="ListBullet2"/>
      </w:pPr>
      <w:r w:rsidRPr="00CD31F9">
        <w:t>reducing water and energy use</w:t>
      </w:r>
    </w:p>
    <w:p w:rsidR="00000000" w:rsidRPr="00CD31F9" w:rsidP="00CD31F9">
      <w:pPr>
        <w:pStyle w:val="ListBullet2"/>
      </w:pPr>
      <w:r w:rsidRPr="00CD31F9">
        <w:t>clea</w:t>
      </w:r>
      <w:r w:rsidRPr="00CD31F9">
        <w:t>ning of plant, tools and equipment</w:t>
      </w:r>
    </w:p>
    <w:p w:rsidR="00000000" w:rsidRPr="00CD31F9" w:rsidP="00CD31F9">
      <w:pPr>
        <w:pStyle w:val="ListBullet2"/>
      </w:pPr>
      <w:r w:rsidRPr="00CD31F9">
        <w:t>disposing of, recycling and reusing timber and other waste</w:t>
      </w:r>
    </w:p>
    <w:p w:rsidR="00000000" w:rsidRPr="00CD31F9" w:rsidP="00CD31F9">
      <w:pPr>
        <w:pStyle w:val="ListBullet"/>
      </w:pPr>
      <w:r w:rsidRPr="00CD31F9">
        <w:t>storage layout and categories for:</w:t>
      </w:r>
    </w:p>
    <w:p w:rsidR="00000000" w:rsidRPr="00CD31F9" w:rsidP="00CD31F9">
      <w:pPr>
        <w:pStyle w:val="ListBullet2"/>
      </w:pPr>
      <w:r w:rsidRPr="00CD31F9">
        <w:t>raw materials</w:t>
      </w:r>
    </w:p>
    <w:p w:rsidR="00000000" w:rsidRPr="00CD31F9" w:rsidP="00CD31F9">
      <w:pPr>
        <w:pStyle w:val="ListBullet2"/>
      </w:pPr>
      <w:r w:rsidRPr="00CD31F9">
        <w:t>stacking finished materials</w:t>
      </w:r>
    </w:p>
    <w:p w:rsidR="00000000" w:rsidRPr="00CD31F9" w:rsidP="00CD31F9">
      <w:pPr>
        <w:pStyle w:val="ListBullet"/>
      </w:pPr>
      <w:r w:rsidRPr="00CD31F9">
        <w:t>machining characteristics of timber and timber defects</w:t>
      </w:r>
    </w:p>
    <w:p w:rsidR="00000000" w:rsidRPr="00CD31F9" w:rsidP="00CD31F9">
      <w:pPr>
        <w:pStyle w:val="ListBullet"/>
      </w:pPr>
      <w:r w:rsidRPr="00CD31F9">
        <w:t>cutting patterns and sequen</w:t>
      </w:r>
      <w:r w:rsidRPr="00CD31F9">
        <w:t>ces</w:t>
      </w:r>
    </w:p>
    <w:p w:rsidR="00000000" w:rsidRPr="00CD31F9" w:rsidP="00CD31F9">
      <w:pPr>
        <w:pStyle w:val="ListBullet"/>
      </w:pPr>
      <w:r w:rsidRPr="00CD31F9">
        <w:t>industry standard cross-sections and lengths</w:t>
      </w:r>
    </w:p>
    <w:p w:rsidR="00000000" w:rsidRPr="00CD31F9" w:rsidP="00CD31F9">
      <w:pPr>
        <w:pStyle w:val="ListBullet"/>
      </w:pPr>
      <w:r w:rsidRPr="00CD31F9">
        <w:t>types of machining tools and equipment; their purpose, features, operation and basic non-specialist repair and maintenance:</w:t>
      </w:r>
    </w:p>
    <w:p w:rsidR="00000000" w:rsidRPr="00CD31F9" w:rsidP="00CD31F9">
      <w:pPr>
        <w:pStyle w:val="ListBullet2"/>
      </w:pPr>
      <w:r w:rsidRPr="00CD31F9">
        <w:t>measuring equipment</w:t>
      </w:r>
    </w:p>
    <w:p w:rsidR="00000000" w:rsidRPr="00CD31F9" w:rsidP="00CD31F9">
      <w:pPr>
        <w:pStyle w:val="ListBullet2"/>
      </w:pPr>
      <w:r w:rsidRPr="00CD31F9">
        <w:t>docking saws</w:t>
      </w:r>
    </w:p>
    <w:p w:rsidR="00000000" w:rsidRPr="00CD31F9" w:rsidP="00CD31F9">
      <w:pPr>
        <w:pStyle w:val="ListBullet2"/>
      </w:pPr>
      <w:r w:rsidRPr="00CD31F9">
        <w:t>bench saws</w:t>
      </w:r>
    </w:p>
    <w:p w:rsidR="00000000" w:rsidRPr="00CD31F9" w:rsidP="00CD31F9">
      <w:pPr>
        <w:pStyle w:val="ListBullet2"/>
      </w:pPr>
      <w:r w:rsidRPr="00CD31F9">
        <w:t>panel saws</w:t>
      </w:r>
    </w:p>
    <w:p w:rsidR="00000000" w:rsidRPr="00CD31F9" w:rsidP="00CD31F9">
      <w:pPr>
        <w:pStyle w:val="ListBullet2"/>
      </w:pPr>
      <w:r w:rsidRPr="00CD31F9">
        <w:t>bandsaws</w:t>
      </w:r>
    </w:p>
    <w:p w:rsidR="00000000" w:rsidRPr="00CD31F9" w:rsidP="00CD31F9">
      <w:pPr>
        <w:pStyle w:val="ListBullet2"/>
      </w:pPr>
      <w:r w:rsidRPr="00CD31F9">
        <w:t>panel planers</w:t>
      </w:r>
    </w:p>
    <w:p w:rsidR="00000000" w:rsidRPr="00CD31F9" w:rsidP="00CD31F9">
      <w:pPr>
        <w:pStyle w:val="ListBullet2"/>
      </w:pPr>
      <w:r w:rsidRPr="00CD31F9">
        <w:t>surface planers</w:t>
      </w:r>
    </w:p>
    <w:p w:rsidR="00000000" w:rsidRPr="00CD31F9" w:rsidP="00CD31F9">
      <w:pPr>
        <w:pStyle w:val="ListBullet2"/>
      </w:pPr>
      <w:r w:rsidRPr="00CD31F9">
        <w:t>drill presses</w:t>
      </w:r>
    </w:p>
    <w:p w:rsidR="00000000" w:rsidRPr="00CD31F9" w:rsidP="00CD31F9">
      <w:pPr>
        <w:pStyle w:val="ListBullet2"/>
      </w:pPr>
      <w:r w:rsidRPr="00CD31F9">
        <w:t>boring machines</w:t>
      </w:r>
    </w:p>
    <w:p w:rsidR="00000000" w:rsidRPr="00CD31F9" w:rsidP="00CD31F9">
      <w:pPr>
        <w:pStyle w:val="ListBullet2"/>
      </w:pPr>
      <w:r w:rsidRPr="00CD31F9">
        <w:t>edge sanders</w:t>
      </w:r>
    </w:p>
    <w:p w:rsidR="00000000" w:rsidRPr="00CD31F9" w:rsidP="00CD31F9">
      <w:pPr>
        <w:pStyle w:val="ListBullet2"/>
      </w:pPr>
      <w:r w:rsidRPr="00CD31F9">
        <w:t>profile sanders</w:t>
      </w:r>
    </w:p>
    <w:p w:rsidR="00000000" w:rsidRPr="00CD31F9" w:rsidP="00CD31F9">
      <w:pPr>
        <w:pStyle w:val="ListBullet2"/>
      </w:pPr>
      <w:r w:rsidRPr="00CD31F9">
        <w:t xml:space="preserve">panel sanders </w:t>
      </w:r>
    </w:p>
    <w:p w:rsidR="00000000" w:rsidRPr="00CD31F9" w:rsidP="00CD31F9">
      <w:pPr>
        <w:pStyle w:val="ListBullet2"/>
      </w:pPr>
      <w:r w:rsidRPr="00CD31F9">
        <w:t>stroke sanders</w:t>
      </w:r>
    </w:p>
    <w:p w:rsidR="00000000" w:rsidRPr="00CD31F9" w:rsidP="00CD31F9">
      <w:pPr>
        <w:pStyle w:val="ListBullet"/>
      </w:pPr>
      <w:r w:rsidRPr="00CD31F9">
        <w:t>methods for assessing saw blade, knife, drill and sanding belt condition</w:t>
      </w:r>
    </w:p>
    <w:p w:rsidR="00000000" w:rsidRPr="00CD31F9" w:rsidP="00CD31F9">
      <w:pPr>
        <w:pStyle w:val="ListBullet"/>
      </w:pPr>
      <w:r w:rsidRPr="00CD31F9">
        <w:t>organisational procedures specific to machining activities:</w:t>
      </w:r>
    </w:p>
    <w:p w:rsidR="00000000" w:rsidRPr="00CD31F9" w:rsidP="00CD31F9">
      <w:pPr>
        <w:pStyle w:val="ListBullet2"/>
      </w:pPr>
      <w:r w:rsidRPr="00CD31F9">
        <w:t>workplace health and safety with particular emphasis on equipment lock out</w:t>
      </w:r>
    </w:p>
    <w:p w:rsidR="00000000" w:rsidRPr="00CD31F9" w:rsidP="00CD31F9">
      <w:pPr>
        <w:pStyle w:val="ListBullet2"/>
      </w:pPr>
      <w:r w:rsidRPr="00CD31F9">
        <w:t>use and maintenance of equipment</w:t>
      </w:r>
    </w:p>
    <w:p w:rsidR="00000000" w:rsidRPr="00CD31F9" w:rsidP="00CD31F9">
      <w:pPr>
        <w:pStyle w:val="ListBullet2"/>
      </w:pPr>
      <w:r w:rsidRPr="00CD31F9">
        <w:t>communication reporting lines</w:t>
      </w:r>
    </w:p>
    <w:p w:rsidR="00000000" w:rsidRPr="00CD31F9" w:rsidP="00CD31F9">
      <w:pPr>
        <w:pStyle w:val="ListBullet2"/>
      </w:pPr>
      <w:r w:rsidRPr="00CD31F9">
        <w:t>recording and reporting cutting process and equipment faults.</w:t>
      </w:r>
    </w:p>
    <w:p w:rsidR="00000000" w:rsidRPr="00CD31F9" w:rsidP="00CD31F9">
      <w:pPr>
        <w:pStyle w:val="AllowPageBreak"/>
      </w:pPr>
    </w:p>
    <w:p w:rsidR="00000000" w:rsidRPr="00CD31F9" w:rsidP="00CD31F9">
      <w:pPr>
        <w:pStyle w:val="Heading1"/>
      </w:pPr>
      <w:bookmarkStart w:id="4" w:name="O_916373"/>
      <w:bookmarkEnd w:id="4"/>
      <w:r w:rsidRPr="00CD31F9">
        <w:t>Assessment Conditions</w:t>
      </w:r>
    </w:p>
    <w:p w:rsidR="00000000" w:rsidRPr="00CD31F9" w:rsidP="00ED2069">
      <w:pPr>
        <w:pStyle w:val="BodyText"/>
      </w:pPr>
      <w:r w:rsidRPr="00CD31F9">
        <w:t>The following res</w:t>
      </w:r>
      <w:r w:rsidRPr="00CD31F9">
        <w:t>ources must be made available:</w:t>
      </w:r>
    </w:p>
    <w:p w:rsidR="00000000" w:rsidRPr="00CD31F9" w:rsidP="00CD31F9">
      <w:pPr>
        <w:pStyle w:val="ListBullet"/>
      </w:pPr>
      <w:r w:rsidRPr="00CD31F9">
        <w:t>machining tools and equipment:</w:t>
      </w:r>
    </w:p>
    <w:p w:rsidR="00000000" w:rsidRPr="00CD31F9" w:rsidP="00CD31F9">
      <w:pPr>
        <w:pStyle w:val="ListBullet2"/>
      </w:pPr>
      <w:r w:rsidRPr="00CD31F9">
        <w:t>measuring equipment</w:t>
      </w:r>
    </w:p>
    <w:p w:rsidR="00000000" w:rsidRPr="00CD31F9" w:rsidP="00CD31F9">
      <w:pPr>
        <w:pStyle w:val="ListBullet2"/>
      </w:pPr>
      <w:r w:rsidRPr="00CD31F9">
        <w:t>docking saws</w:t>
      </w:r>
    </w:p>
    <w:p w:rsidR="00000000" w:rsidRPr="00CD31F9" w:rsidP="00CD31F9">
      <w:pPr>
        <w:pStyle w:val="ListBullet2"/>
      </w:pPr>
      <w:r w:rsidRPr="00CD31F9">
        <w:t>bench saws</w:t>
      </w:r>
    </w:p>
    <w:p w:rsidR="00000000" w:rsidRPr="00CD31F9" w:rsidP="00CD31F9">
      <w:pPr>
        <w:pStyle w:val="ListBullet2"/>
      </w:pPr>
      <w:r w:rsidRPr="00CD31F9">
        <w:t>panel saws</w:t>
      </w:r>
    </w:p>
    <w:p w:rsidR="00000000" w:rsidRPr="00CD31F9" w:rsidP="00CD31F9">
      <w:pPr>
        <w:pStyle w:val="ListBullet2"/>
      </w:pPr>
      <w:r w:rsidRPr="00CD31F9">
        <w:t>bandsaws</w:t>
      </w:r>
    </w:p>
    <w:p w:rsidR="00000000" w:rsidRPr="00CD31F9" w:rsidP="00CD31F9">
      <w:pPr>
        <w:pStyle w:val="ListBullet2"/>
      </w:pPr>
      <w:r w:rsidRPr="00CD31F9">
        <w:t>panel planers</w:t>
      </w:r>
    </w:p>
    <w:p w:rsidR="00000000" w:rsidRPr="00CD31F9" w:rsidP="00CD31F9">
      <w:pPr>
        <w:pStyle w:val="ListBullet2"/>
      </w:pPr>
      <w:r w:rsidRPr="00CD31F9">
        <w:t>surface planers</w:t>
      </w:r>
    </w:p>
    <w:p w:rsidR="00000000" w:rsidRPr="00CD31F9" w:rsidP="00CD31F9">
      <w:pPr>
        <w:pStyle w:val="ListBullet2"/>
      </w:pPr>
      <w:r w:rsidRPr="00CD31F9">
        <w:t>drill presses</w:t>
      </w:r>
    </w:p>
    <w:p w:rsidR="00000000" w:rsidRPr="00CD31F9" w:rsidP="00CD31F9">
      <w:pPr>
        <w:pStyle w:val="ListBullet2"/>
      </w:pPr>
      <w:r w:rsidRPr="00CD31F9">
        <w:t>boring machines</w:t>
      </w:r>
    </w:p>
    <w:p w:rsidR="00000000" w:rsidRPr="00CD31F9" w:rsidP="00CD31F9">
      <w:pPr>
        <w:pStyle w:val="ListBullet2"/>
      </w:pPr>
      <w:r w:rsidRPr="00CD31F9">
        <w:t>edge sanders</w:t>
      </w:r>
    </w:p>
    <w:p w:rsidR="00000000" w:rsidRPr="00CD31F9" w:rsidP="00CD31F9">
      <w:pPr>
        <w:pStyle w:val="ListBullet2"/>
      </w:pPr>
      <w:r w:rsidRPr="00CD31F9">
        <w:t>profile sanders</w:t>
      </w:r>
    </w:p>
    <w:p w:rsidR="00000000" w:rsidRPr="00CD31F9" w:rsidP="00CD31F9">
      <w:pPr>
        <w:pStyle w:val="ListBullet2"/>
      </w:pPr>
      <w:r w:rsidRPr="00CD31F9">
        <w:t xml:space="preserve">panel sanders </w:t>
      </w:r>
    </w:p>
    <w:p w:rsidR="00000000" w:rsidRPr="00CD31F9" w:rsidP="00CD31F9">
      <w:pPr>
        <w:pStyle w:val="ListBullet2"/>
      </w:pPr>
      <w:r w:rsidRPr="00CD31F9">
        <w:t>stroke sanders</w:t>
      </w:r>
    </w:p>
    <w:p w:rsidR="00000000" w:rsidRPr="00CD31F9" w:rsidP="00CD31F9">
      <w:pPr>
        <w:pStyle w:val="ListBullet"/>
      </w:pPr>
      <w:r w:rsidRPr="00CD31F9">
        <w:t>maintenance tools and equipment</w:t>
      </w:r>
    </w:p>
    <w:p w:rsidR="00000000" w:rsidRPr="00CD31F9" w:rsidP="00CD31F9">
      <w:pPr>
        <w:pStyle w:val="ListBullet"/>
      </w:pPr>
      <w:r w:rsidRPr="00CD31F9">
        <w:t>consumable components for replacement during operator maintenance</w:t>
      </w:r>
    </w:p>
    <w:p w:rsidR="00000000" w:rsidRPr="00CD31F9" w:rsidP="00CD31F9">
      <w:pPr>
        <w:pStyle w:val="ListBullet"/>
      </w:pPr>
      <w:r w:rsidRPr="00CD31F9">
        <w:t>personal protective equipment suitable for machining activities</w:t>
      </w:r>
    </w:p>
    <w:p w:rsidR="00000000" w:rsidRPr="00CD31F9" w:rsidP="00CD31F9">
      <w:pPr>
        <w:pStyle w:val="ListBullet"/>
      </w:pPr>
      <w:r w:rsidRPr="00CD31F9">
        <w:t>commercially available timbers and boards</w:t>
      </w:r>
    </w:p>
    <w:p w:rsidR="00000000" w:rsidRPr="00CD31F9" w:rsidP="00CD31F9">
      <w:pPr>
        <w:pStyle w:val="ListBullet"/>
      </w:pPr>
      <w:r w:rsidRPr="00CD31F9">
        <w:t xml:space="preserve">manufacturers’ instructions for use and maintenance </w:t>
      </w:r>
      <w:r w:rsidRPr="00CD31F9">
        <w:t>of equipment</w:t>
      </w:r>
    </w:p>
    <w:p w:rsidR="00000000" w:rsidRPr="00CD31F9" w:rsidP="00CD31F9">
      <w:pPr>
        <w:pStyle w:val="ListBullet"/>
      </w:pPr>
      <w:r w:rsidRPr="00CD31F9">
        <w:t xml:space="preserve">work order for machining activities with specific instructions for the machining and storage of timber and timber products </w:t>
      </w:r>
    </w:p>
    <w:p w:rsidR="00000000" w:rsidRPr="00CD31F9" w:rsidP="00CD31F9">
      <w:pPr>
        <w:pStyle w:val="ListBullet"/>
      </w:pPr>
      <w:r w:rsidRPr="00CD31F9">
        <w:t>relevant personnel for the purposes of communicating information</w:t>
      </w:r>
    </w:p>
    <w:p w:rsidR="00000000" w:rsidRPr="00CD31F9" w:rsidP="00CD31F9">
      <w:pPr>
        <w:pStyle w:val="ListBullet"/>
      </w:pPr>
      <w:r w:rsidRPr="00CD31F9">
        <w:t>template reports for recording processing and equipment faults</w:t>
      </w:r>
    </w:p>
    <w:p w:rsidR="00000000" w:rsidRPr="00CD31F9" w:rsidP="00CD31F9">
      <w:pPr>
        <w:pStyle w:val="ListBullet"/>
      </w:pPr>
      <w:r w:rsidRPr="00CD31F9">
        <w:t>organisational procedures for machining activities.</w:t>
      </w:r>
    </w:p>
    <w:p w:rsidR="00000000" w:rsidRPr="00CD31F9" w:rsidP="00CD31F9">
      <w:pPr>
        <w:pStyle w:val="BodyText"/>
      </w:pPr>
    </w:p>
    <w:p w:rsidR="00000000" w:rsidRPr="00CD31F9" w:rsidP="00ED2069">
      <w:pPr>
        <w:pStyle w:val="BodyText"/>
      </w:pPr>
      <w:r w:rsidRPr="00CD31F9">
        <w:t xml:space="preserve">Competency is to be assessed in the workplace or a simulated environment that accurately reflects performance in a real workplace setting. </w:t>
      </w:r>
    </w:p>
    <w:p w:rsidR="00000000" w:rsidRPr="00CD31F9" w:rsidP="00ED2069">
      <w:pPr>
        <w:pStyle w:val="Heading3"/>
      </w:pPr>
      <w:r w:rsidRPr="00CD31F9">
        <w:rPr>
          <w:rStyle w:val="SpecialBold"/>
        </w:rPr>
        <w:t>Assessor requirements</w:t>
      </w:r>
    </w:p>
    <w:p w:rsidR="00000000" w:rsidRPr="00CD31F9" w:rsidP="00CD31F9">
      <w:pPr>
        <w:pStyle w:val="ListBullet"/>
      </w:pPr>
      <w:r w:rsidRPr="00CD31F9">
        <w:t>hold the appropriate assessor competency standards as outlined in regulations; and</w:t>
      </w:r>
    </w:p>
    <w:p w:rsidR="00000000" w:rsidRPr="00CD31F9" w:rsidP="00CD31F9">
      <w:pPr>
        <w:pStyle w:val="ListBullet"/>
      </w:pPr>
      <w:r w:rsidRPr="00CD31F9">
        <w:t>be able to demonstrate vocational competencies at least to the level being assessed; and</w:t>
      </w:r>
    </w:p>
    <w:p w:rsidR="00000000" w:rsidRPr="00CD31F9" w:rsidP="00CD31F9">
      <w:pPr>
        <w:pStyle w:val="ListBullet"/>
      </w:pPr>
      <w:r w:rsidRPr="00CD31F9">
        <w:t>be able to demonstrate how they are continuing to develop the</w:t>
      </w:r>
      <w:r w:rsidRPr="00CD31F9">
        <w:t xml:space="preserve">ir VET knowledge and skills as well as maintaining their industry currency and assessor competence. </w:t>
      </w:r>
    </w:p>
    <w:p w:rsidR="00000000" w:rsidRPr="00CD31F9" w:rsidP="00CD31F9">
      <w:pPr>
        <w:pStyle w:val="AllowPageBreak"/>
      </w:pPr>
    </w:p>
    <w:p w:rsidR="00000000" w:rsidRPr="00CD31F9" w:rsidP="00CD31F9">
      <w:pPr>
        <w:pStyle w:val="Heading1"/>
      </w:pPr>
      <w:bookmarkStart w:id="5" w:name="O_916376"/>
      <w:bookmarkEnd w:id="5"/>
      <w:r w:rsidRPr="00CD31F9">
        <w:t>Links</w:t>
      </w:r>
    </w:p>
    <w:p w:rsidR="00000000" w:rsidRPr="00CD31F9" w:rsidP="00ED2069">
      <w:pPr>
        <w:pStyle w:val="BodyText"/>
      </w:pPr>
      <w:r w:rsidRPr="00CD31F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67B9">
        <w:rPr>
          <w:rStyle w:val="Hyperlink"/>
        </w:rPr>
        <w:t>https://vetnet.gov.au/Pages/TrainingDocs.aspx?q=0d96fe23-5747-4c01-9d6f-3509ff8d3d47</w:t>
      </w:r>
      <w:r>
        <w:fldChar w:fldCharType="end"/>
      </w:r>
    </w:p>
    <w:p w:rsidR="00000000" w:rsidRPr="00CD31F9" w:rsidP="00CD31F9"/>
    <w:sectPr w:rsidSect="00CD31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F9" w:rsidRPr="00ED2069" w:rsidP="00ED2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69" w:rsidP="00CD3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069" w:rsidP="00CD31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D2069" w:rsidP="00CD3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1F9" w:rsidRPr="00ED2069" w:rsidP="00ED2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69" w:rsidRPr="002D2AF8" w:rsidP="00CD31F9">
    <w:pPr>
      <w:pStyle w:val="Header"/>
      <w:framePr w:wrap="around"/>
    </w:pPr>
    <w:r>
      <w:fldChar w:fldCharType="begin"/>
    </w:r>
    <w:r>
      <w:instrText xml:space="preserve"> TITLE   \* MERGEFORMAT </w:instrText>
    </w:r>
    <w:r>
      <w:fldChar w:fldCharType="separate"/>
    </w:r>
    <w:r>
      <w:t>Assessment Requirements for FWPTMM2202 Machine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ED2069" w:rsidP="00CD3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45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4D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65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1F9"/>
    <w:pPr>
      <w:spacing w:before="360" w:after="60"/>
      <w:outlineLvl w:val="0"/>
    </w:pPr>
    <w:rPr>
      <w:sz w:val="32"/>
    </w:rPr>
  </w:style>
  <w:style w:type="paragraph" w:styleId="Heading2">
    <w:name w:val="heading 2"/>
    <w:basedOn w:val="HeadingBase"/>
    <w:next w:val="BodyText"/>
    <w:link w:val="Heading2Char"/>
    <w:qFormat/>
    <w:rsid w:val="00CD31F9"/>
    <w:pPr>
      <w:keepLines/>
      <w:spacing w:before="240" w:after="120"/>
      <w:outlineLvl w:val="1"/>
    </w:pPr>
    <w:rPr>
      <w:sz w:val="28"/>
      <w:szCs w:val="40"/>
    </w:rPr>
  </w:style>
  <w:style w:type="paragraph" w:styleId="Heading3">
    <w:name w:val="heading 3"/>
    <w:basedOn w:val="HeadingBase"/>
    <w:next w:val="BodyText"/>
    <w:link w:val="Heading3Char"/>
    <w:qFormat/>
    <w:rsid w:val="00CD31F9"/>
    <w:pPr>
      <w:spacing w:before="180" w:after="120"/>
      <w:outlineLvl w:val="2"/>
    </w:pPr>
    <w:rPr>
      <w:spacing w:val="-10"/>
      <w:kern w:val="32"/>
    </w:rPr>
  </w:style>
  <w:style w:type="paragraph" w:styleId="Heading4">
    <w:name w:val="heading 4"/>
    <w:basedOn w:val="HeadingBase"/>
    <w:next w:val="BodyText"/>
    <w:link w:val="Heading4Char"/>
    <w:qFormat/>
    <w:rsid w:val="00CD31F9"/>
    <w:pPr>
      <w:spacing w:before="160" w:after="120"/>
      <w:outlineLvl w:val="3"/>
    </w:pPr>
    <w:rPr>
      <w:sz w:val="22"/>
    </w:rPr>
  </w:style>
  <w:style w:type="paragraph" w:styleId="Heading5">
    <w:name w:val="heading 5"/>
    <w:basedOn w:val="HeadingBase"/>
    <w:next w:val="Normal"/>
    <w:link w:val="Heading5Char"/>
    <w:qFormat/>
    <w:rsid w:val="00CD31F9"/>
    <w:pPr>
      <w:spacing w:before="80"/>
      <w:outlineLvl w:val="4"/>
    </w:pPr>
    <w:rPr>
      <w:color w:val="918585"/>
      <w:sz w:val="20"/>
    </w:rPr>
  </w:style>
  <w:style w:type="paragraph" w:styleId="Heading6">
    <w:name w:val="heading 6"/>
    <w:basedOn w:val="HeadingBase"/>
    <w:next w:val="Normal"/>
    <w:link w:val="Heading6Char"/>
    <w:qFormat/>
    <w:rsid w:val="00CD31F9"/>
    <w:pPr>
      <w:spacing w:before="60"/>
      <w:outlineLvl w:val="5"/>
    </w:pPr>
    <w:rPr>
      <w:color w:val="918585"/>
      <w:sz w:val="20"/>
    </w:rPr>
  </w:style>
  <w:style w:type="paragraph" w:styleId="Heading7">
    <w:name w:val="heading 7"/>
    <w:basedOn w:val="Normal"/>
    <w:next w:val="Normal"/>
    <w:link w:val="Heading7Char"/>
    <w:qFormat/>
    <w:rsid w:val="00CD31F9"/>
    <w:pPr>
      <w:ind w:left="720"/>
      <w:outlineLvl w:val="6"/>
    </w:pPr>
    <w:rPr>
      <w:i/>
    </w:rPr>
  </w:style>
  <w:style w:type="paragraph" w:styleId="Heading8">
    <w:name w:val="heading 8"/>
    <w:basedOn w:val="Normal"/>
    <w:next w:val="Normal"/>
    <w:link w:val="Heading8Char"/>
    <w:qFormat/>
    <w:rsid w:val="00CD31F9"/>
    <w:pPr>
      <w:ind w:left="720"/>
      <w:outlineLvl w:val="7"/>
    </w:pPr>
    <w:rPr>
      <w:i/>
    </w:rPr>
  </w:style>
  <w:style w:type="paragraph" w:styleId="Heading9">
    <w:name w:val="heading 9"/>
    <w:basedOn w:val="Normal"/>
    <w:next w:val="Normal"/>
    <w:link w:val="Heading9Char"/>
    <w:qFormat/>
    <w:rsid w:val="00CD31F9"/>
    <w:pPr>
      <w:ind w:left="720"/>
      <w:outlineLvl w:val="8"/>
    </w:pPr>
    <w:rPr>
      <w:i/>
    </w:rPr>
  </w:style>
  <w:style w:type="character" w:default="1" w:styleId="DefaultParagraphFont">
    <w:name w:val="Default Paragraph Font"/>
    <w:uiPriority w:val="1"/>
    <w:unhideWhenUsed/>
    <w:rsid w:val="00CD3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1F9"/>
  </w:style>
  <w:style w:type="character" w:customStyle="1" w:styleId="Heading1Char">
    <w:name w:val="Heading 1 Char"/>
    <w:basedOn w:val="DefaultParagraphFont"/>
    <w:link w:val="Heading1"/>
    <w:rsid w:val="00CD31F9"/>
    <w:rPr>
      <w:rFonts w:ascii="Times New Roman" w:eastAsia="Times New Roman" w:hAnsi="Times New Roman" w:cs="Times New Roman"/>
      <w:b/>
      <w:sz w:val="32"/>
      <w:szCs w:val="20"/>
      <w:lang w:eastAsia="en-US"/>
    </w:rPr>
  </w:style>
  <w:style w:type="paragraph" w:styleId="BodyText">
    <w:name w:val="Body Text"/>
    <w:basedOn w:val="Normal"/>
    <w:link w:val="BodyTextChar"/>
    <w:rsid w:val="00CD3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1F9"/>
    <w:rPr>
      <w:rFonts w:ascii="Times New Roman" w:eastAsia="Times New Roman" w:hAnsi="Times New Roman" w:cs="Times New Roman"/>
      <w:sz w:val="24"/>
      <w:lang w:eastAsia="en-US"/>
    </w:rPr>
  </w:style>
  <w:style w:type="paragraph" w:styleId="ListBullet">
    <w:name w:val="List Bullet"/>
    <w:basedOn w:val="List"/>
    <w:rsid w:val="00CD31F9"/>
    <w:pPr>
      <w:numPr>
        <w:numId w:val="12"/>
      </w:numPr>
      <w:tabs>
        <w:tab w:val="clear" w:pos="340"/>
      </w:tabs>
      <w:spacing w:before="40" w:after="40"/>
    </w:pPr>
  </w:style>
  <w:style w:type="character" w:customStyle="1" w:styleId="SpecialBold">
    <w:name w:val="Special Bold"/>
    <w:basedOn w:val="DefaultParagraphFont"/>
    <w:rsid w:val="00CD31F9"/>
    <w:rPr>
      <w:b/>
      <w:spacing w:val="0"/>
    </w:rPr>
  </w:style>
  <w:style w:type="paragraph" w:styleId="ListBullet2">
    <w:name w:val="List Bullet 2"/>
    <w:basedOn w:val="List2"/>
    <w:rsid w:val="00CD31F9"/>
    <w:pPr>
      <w:numPr>
        <w:numId w:val="13"/>
      </w:numPr>
      <w:tabs>
        <w:tab w:val="clear" w:pos="680"/>
      </w:tabs>
    </w:pPr>
  </w:style>
  <w:style w:type="paragraph" w:customStyle="1" w:styleId="SuperHeading">
    <w:name w:val="SuperHeading"/>
    <w:basedOn w:val="Normal"/>
    <w:rsid w:val="00CD31F9"/>
    <w:pPr>
      <w:spacing w:before="240" w:after="120"/>
      <w:outlineLvl w:val="0"/>
    </w:pPr>
    <w:rPr>
      <w:rFonts w:ascii="Times New Roman" w:hAnsi="Times New Roman"/>
      <w:b/>
      <w:sz w:val="32"/>
    </w:rPr>
  </w:style>
  <w:style w:type="paragraph" w:customStyle="1" w:styleId="AllowPageBreak">
    <w:name w:val="AllowPageBreak"/>
    <w:rsid w:val="00CD3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3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1F9"/>
    <w:rPr>
      <w:rFonts w:ascii="Courier New" w:eastAsia="Times New Roman" w:hAnsi="Courier New" w:cs="Times New Roman"/>
      <w:i/>
      <w:szCs w:val="20"/>
      <w:lang w:eastAsia="en-US"/>
    </w:rPr>
  </w:style>
  <w:style w:type="paragraph" w:customStyle="1" w:styleId="HeadingBase">
    <w:name w:val="Heading Base"/>
    <w:rsid w:val="00CD3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1F9"/>
    <w:pPr>
      <w:tabs>
        <w:tab w:val="right" w:leader="dot" w:pos="9072"/>
      </w:tabs>
      <w:ind w:left="567"/>
    </w:pPr>
    <w:rPr>
      <w:szCs w:val="22"/>
    </w:rPr>
  </w:style>
  <w:style w:type="paragraph" w:customStyle="1" w:styleId="TOCBase">
    <w:name w:val="TOC Base"/>
    <w:rsid w:val="00CD3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1F9"/>
    <w:pPr>
      <w:tabs>
        <w:tab w:val="right" w:leader="dot" w:pos="9072"/>
      </w:tabs>
      <w:spacing w:before="40" w:after="40"/>
      <w:ind w:left="284"/>
    </w:pPr>
    <w:rPr>
      <w:rFonts w:ascii="Times New Roman" w:hAnsi="Times New Roman"/>
    </w:rPr>
  </w:style>
  <w:style w:type="paragraph" w:styleId="TOC1">
    <w:name w:val="toc 1"/>
    <w:basedOn w:val="TOCBase"/>
    <w:next w:val="Normal"/>
    <w:rsid w:val="00CD3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1F9"/>
    <w:rPr>
      <w:rFonts w:ascii="Times New Roman" w:eastAsia="Times New Roman" w:hAnsi="Times New Roman" w:cs="Times New Roman"/>
      <w:sz w:val="16"/>
      <w:lang w:eastAsia="en-US"/>
    </w:rPr>
  </w:style>
  <w:style w:type="paragraph" w:styleId="Title">
    <w:name w:val="Title"/>
    <w:basedOn w:val="HeadingBase"/>
    <w:link w:val="TitleChar"/>
    <w:qFormat/>
    <w:rsid w:val="00CD31F9"/>
    <w:pPr>
      <w:spacing w:before="5040"/>
      <w:jc w:val="center"/>
    </w:pPr>
    <w:rPr>
      <w:sz w:val="48"/>
      <w:szCs w:val="72"/>
      <w:lang w:val="en-US"/>
    </w:rPr>
  </w:style>
  <w:style w:type="character" w:customStyle="1" w:styleId="TitleChar">
    <w:name w:val="Title Char"/>
    <w:basedOn w:val="DefaultParagraphFont"/>
    <w:link w:val="Title"/>
    <w:rsid w:val="00CD3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1F9"/>
    <w:pPr>
      <w:tabs>
        <w:tab w:val="left" w:pos="3600"/>
        <w:tab w:val="left" w:pos="3958"/>
      </w:tabs>
    </w:pPr>
  </w:style>
  <w:style w:type="paragraph" w:styleId="List">
    <w:name w:val="List"/>
    <w:basedOn w:val="BodyText"/>
    <w:next w:val="BodyText"/>
    <w:rsid w:val="00CD31F9"/>
    <w:pPr>
      <w:tabs>
        <w:tab w:val="left" w:pos="340"/>
      </w:tabs>
      <w:spacing w:before="60" w:after="60"/>
      <w:ind w:left="340" w:hanging="340"/>
    </w:pPr>
  </w:style>
  <w:style w:type="paragraph" w:customStyle="1" w:styleId="Note">
    <w:name w:val="Note"/>
    <w:basedOn w:val="BodyText"/>
    <w:rsid w:val="00CD3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1F9"/>
    <w:pPr>
      <w:framePr w:wrap="auto" w:hAnchor="text" w:y="6049"/>
    </w:pPr>
    <w:rPr>
      <w:color w:val="000000"/>
      <w:sz w:val="40"/>
    </w:rPr>
  </w:style>
  <w:style w:type="paragraph" w:customStyle="1" w:styleId="TOCTitle">
    <w:name w:val="TOCTitle"/>
    <w:basedOn w:val="Heading1"/>
    <w:rsid w:val="00CD31F9"/>
    <w:pPr>
      <w:spacing w:after="240"/>
      <w:jc w:val="center"/>
      <w:outlineLvl w:val="9"/>
    </w:pPr>
    <w:rPr>
      <w:caps/>
    </w:rPr>
  </w:style>
  <w:style w:type="paragraph" w:customStyle="1" w:styleId="Version">
    <w:name w:val="Version"/>
    <w:rsid w:val="00CD3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1F9"/>
    <w:pPr>
      <w:keepNext w:val="0"/>
      <w:tabs>
        <w:tab w:val="right" w:pos="4176"/>
      </w:tabs>
      <w:ind w:left="198" w:hanging="198"/>
    </w:pPr>
    <w:rPr>
      <w:rFonts w:ascii="Garamond" w:hAnsi="Garamond"/>
    </w:rPr>
  </w:style>
  <w:style w:type="paragraph" w:styleId="IndexHeading">
    <w:name w:val="index heading"/>
    <w:basedOn w:val="Normal"/>
    <w:next w:val="Index1"/>
    <w:semiHidden/>
    <w:rsid w:val="00CD31F9"/>
    <w:pPr>
      <w:spacing w:before="120" w:after="120"/>
    </w:pPr>
    <w:rPr>
      <w:rFonts w:ascii="Arial" w:hAnsi="Arial"/>
      <w:b/>
      <w:color w:val="918585"/>
      <w:sz w:val="24"/>
    </w:rPr>
  </w:style>
  <w:style w:type="paragraph" w:styleId="Header">
    <w:name w:val="header"/>
    <w:basedOn w:val="Normal"/>
    <w:link w:val="HeaderChar"/>
    <w:rsid w:val="00CD3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1F9"/>
    <w:rPr>
      <w:rFonts w:ascii="Times New Roman" w:eastAsia="Times New Roman" w:hAnsi="Times New Roman" w:cs="Times New Roman"/>
      <w:sz w:val="16"/>
      <w:szCs w:val="20"/>
      <w:lang w:val="en-GB" w:eastAsia="en-US"/>
    </w:rPr>
  </w:style>
  <w:style w:type="paragraph" w:customStyle="1" w:styleId="Chapter">
    <w:name w:val="Chapter"/>
    <w:basedOn w:val="Normal"/>
    <w:rsid w:val="00CD31F9"/>
    <w:pPr>
      <w:spacing w:before="240"/>
    </w:pPr>
    <w:rPr>
      <w:rFonts w:ascii="Times New Roman" w:hAnsi="Times New Roman"/>
      <w:smallCaps/>
      <w:spacing w:val="80"/>
      <w:sz w:val="28"/>
    </w:rPr>
  </w:style>
  <w:style w:type="paragraph" w:customStyle="1" w:styleId="InChapter">
    <w:name w:val="InChapter"/>
    <w:basedOn w:val="Heading3"/>
    <w:rsid w:val="00CD31F9"/>
    <w:pPr>
      <w:spacing w:after="240"/>
      <w:outlineLvl w:val="9"/>
    </w:pPr>
    <w:rPr>
      <w:noProof/>
    </w:rPr>
  </w:style>
  <w:style w:type="paragraph" w:styleId="Index2">
    <w:name w:val="index 2"/>
    <w:basedOn w:val="Normal"/>
    <w:next w:val="Normal"/>
    <w:semiHidden/>
    <w:rsid w:val="00CD31F9"/>
    <w:pPr>
      <w:tabs>
        <w:tab w:val="right" w:pos="4176"/>
      </w:tabs>
      <w:ind w:left="568" w:hanging="284"/>
    </w:pPr>
    <w:rPr>
      <w:rFonts w:ascii="Garamond" w:hAnsi="Garamond"/>
    </w:rPr>
  </w:style>
  <w:style w:type="paragraph" w:customStyle="1" w:styleId="Byline">
    <w:name w:val="Byline"/>
    <w:rsid w:val="00CD3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1F9"/>
    <w:pPr>
      <w:tabs>
        <w:tab w:val="clear" w:pos="3600"/>
        <w:tab w:val="clear" w:pos="3958"/>
      </w:tabs>
      <w:jc w:val="right"/>
    </w:pPr>
  </w:style>
  <w:style w:type="character" w:styleId="Emphasis">
    <w:name w:val="Emphasis"/>
    <w:basedOn w:val="DefaultParagraphFont"/>
    <w:qFormat/>
    <w:rsid w:val="00CD31F9"/>
    <w:rPr>
      <w:i/>
    </w:rPr>
  </w:style>
  <w:style w:type="paragraph" w:styleId="Caption">
    <w:name w:val="caption"/>
    <w:basedOn w:val="BodyText"/>
    <w:next w:val="Normal"/>
    <w:qFormat/>
    <w:rsid w:val="00CD31F9"/>
    <w:pPr>
      <w:framePr w:w="2268" w:hSpace="181" w:vSpace="181" w:wrap="around" w:vAnchor="text" w:hAnchor="page" w:x="1135" w:y="285" w:anchorLock="1"/>
    </w:pPr>
    <w:rPr>
      <w:i/>
    </w:rPr>
  </w:style>
  <w:style w:type="paragraph" w:customStyle="1" w:styleId="MiniTOCTitle">
    <w:name w:val="MiniTOCTitle"/>
    <w:basedOn w:val="Heading4"/>
    <w:rsid w:val="00CD31F9"/>
    <w:pPr>
      <w:spacing w:before="240"/>
      <w:outlineLvl w:val="9"/>
    </w:pPr>
    <w:rPr>
      <w:noProof/>
      <w:sz w:val="24"/>
    </w:rPr>
  </w:style>
  <w:style w:type="paragraph" w:customStyle="1" w:styleId="MiniTOCItem">
    <w:name w:val="MiniTOCItem"/>
    <w:basedOn w:val="ListBullet"/>
    <w:rsid w:val="00CD31F9"/>
    <w:pPr>
      <w:numPr>
        <w:numId w:val="0"/>
      </w:numPr>
      <w:tabs>
        <w:tab w:val="right" w:leader="dot" w:pos="6521"/>
      </w:tabs>
      <w:spacing w:before="0" w:after="0"/>
    </w:pPr>
  </w:style>
  <w:style w:type="paragraph" w:customStyle="1" w:styleId="TOFTitle">
    <w:name w:val="TOFTitle"/>
    <w:basedOn w:val="TOCTitle"/>
    <w:rsid w:val="00CD31F9"/>
  </w:style>
  <w:style w:type="paragraph" w:styleId="TableofFigures">
    <w:name w:val="table of figures"/>
    <w:basedOn w:val="Normal"/>
    <w:next w:val="Normal"/>
    <w:semiHidden/>
    <w:rsid w:val="00CD31F9"/>
    <w:pPr>
      <w:tabs>
        <w:tab w:val="right" w:leader="dot" w:pos="9072"/>
      </w:tabs>
      <w:ind w:left="970" w:hanging="403"/>
    </w:pPr>
    <w:rPr>
      <w:rFonts w:ascii="Times New Roman" w:hAnsi="Times New Roman"/>
      <w:b/>
    </w:rPr>
  </w:style>
  <w:style w:type="paragraph" w:styleId="ListNumber">
    <w:name w:val="List Number"/>
    <w:basedOn w:val="List"/>
    <w:rsid w:val="00CD31F9"/>
    <w:pPr>
      <w:numPr>
        <w:numId w:val="15"/>
      </w:numPr>
      <w:tabs>
        <w:tab w:val="clear" w:pos="340"/>
      </w:tabs>
    </w:pPr>
  </w:style>
  <w:style w:type="character" w:customStyle="1" w:styleId="WingdingSymbols">
    <w:name w:val="Wingding Symbols"/>
    <w:rsid w:val="00CD31F9"/>
    <w:rPr>
      <w:rFonts w:ascii="Wingdings" w:hAnsi="Wingdings"/>
    </w:rPr>
  </w:style>
  <w:style w:type="paragraph" w:customStyle="1" w:styleId="TableHeading">
    <w:name w:val="Table Heading"/>
    <w:basedOn w:val="HeadingBase"/>
    <w:rsid w:val="00CD31F9"/>
    <w:pPr>
      <w:keepLines/>
      <w:pBdr>
        <w:bottom w:val="single" w:sz="6" w:space="1" w:color="918585"/>
      </w:pBdr>
      <w:spacing w:before="240"/>
    </w:pPr>
  </w:style>
  <w:style w:type="character" w:customStyle="1" w:styleId="HotSpot">
    <w:name w:val="HotSpot"/>
    <w:rsid w:val="00CD31F9"/>
    <w:rPr>
      <w:color w:val="0033CC"/>
      <w:u w:val="none"/>
    </w:rPr>
  </w:style>
  <w:style w:type="paragraph" w:customStyle="1" w:styleId="BodyTextRight">
    <w:name w:val="Body Text Right"/>
    <w:basedOn w:val="BodyText"/>
    <w:rsid w:val="00CD31F9"/>
    <w:pPr>
      <w:spacing w:before="0" w:after="0"/>
      <w:jc w:val="right"/>
    </w:pPr>
  </w:style>
  <w:style w:type="paragraph" w:styleId="Index3">
    <w:name w:val="index 3"/>
    <w:basedOn w:val="ListNumber2"/>
    <w:next w:val="Normal"/>
    <w:semiHidden/>
    <w:rsid w:val="00CD31F9"/>
    <w:pPr>
      <w:numPr>
        <w:numId w:val="0"/>
      </w:numPr>
      <w:tabs>
        <w:tab w:val="right" w:leader="dot" w:pos="4176"/>
      </w:tabs>
    </w:pPr>
  </w:style>
  <w:style w:type="paragraph" w:styleId="ListNumber2">
    <w:name w:val="List Number 2"/>
    <w:basedOn w:val="List2"/>
    <w:rsid w:val="00CD31F9"/>
    <w:pPr>
      <w:numPr>
        <w:numId w:val="10"/>
      </w:numPr>
      <w:tabs>
        <w:tab w:val="clear" w:pos="1060"/>
      </w:tabs>
    </w:pPr>
  </w:style>
  <w:style w:type="paragraph" w:customStyle="1" w:styleId="MarginNote">
    <w:name w:val="Margin Note"/>
    <w:basedOn w:val="BodyText"/>
    <w:rsid w:val="00CD3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1F9"/>
    <w:rPr>
      <w:sz w:val="32"/>
    </w:rPr>
  </w:style>
  <w:style w:type="paragraph" w:customStyle="1" w:styleId="HeadingProcedure">
    <w:name w:val="Heading Procedure"/>
    <w:basedOn w:val="HeadingBase"/>
    <w:next w:val="Normal"/>
    <w:rsid w:val="00CD31F9"/>
    <w:pPr>
      <w:tabs>
        <w:tab w:val="left" w:pos="0"/>
      </w:tabs>
      <w:spacing w:before="120" w:after="60"/>
    </w:pPr>
    <w:rPr>
      <w:i/>
      <w:color w:val="918585"/>
      <w:sz w:val="22"/>
    </w:rPr>
  </w:style>
  <w:style w:type="paragraph" w:customStyle="1" w:styleId="TableBodyText">
    <w:name w:val="Table Body Text"/>
    <w:basedOn w:val="BodyText"/>
    <w:rsid w:val="00CD31F9"/>
    <w:pPr>
      <w:spacing w:before="60" w:after="60"/>
    </w:pPr>
  </w:style>
  <w:style w:type="paragraph" w:styleId="ListContinue">
    <w:name w:val="List Continue"/>
    <w:basedOn w:val="List"/>
    <w:rsid w:val="00CD31F9"/>
    <w:pPr>
      <w:ind w:firstLine="0"/>
    </w:pPr>
  </w:style>
  <w:style w:type="paragraph" w:customStyle="1" w:styleId="ListNote">
    <w:name w:val="List Note"/>
    <w:basedOn w:val="List"/>
    <w:rsid w:val="00CD31F9"/>
    <w:pPr>
      <w:pBdr>
        <w:top w:val="single" w:sz="6" w:space="2" w:color="918585"/>
        <w:bottom w:val="single" w:sz="6" w:space="2" w:color="918585"/>
      </w:pBdr>
      <w:tabs>
        <w:tab w:val="left" w:pos="1021"/>
      </w:tabs>
      <w:ind w:firstLine="0"/>
    </w:pPr>
  </w:style>
  <w:style w:type="paragraph" w:customStyle="1" w:styleId="Warning">
    <w:name w:val="Warning"/>
    <w:basedOn w:val="BodyText"/>
    <w:rsid w:val="00CD31F9"/>
    <w:pPr>
      <w:shd w:val="clear" w:color="auto" w:fill="D9D9D9"/>
      <w:tabs>
        <w:tab w:val="left" w:pos="992"/>
      </w:tabs>
      <w:ind w:left="119" w:right="119"/>
    </w:pPr>
    <w:rPr>
      <w:sz w:val="20"/>
    </w:rPr>
  </w:style>
  <w:style w:type="paragraph" w:customStyle="1" w:styleId="MarginIcons">
    <w:name w:val="Margin Icons"/>
    <w:basedOn w:val="BodyText"/>
    <w:rsid w:val="00CD3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1F9"/>
    <w:rPr>
      <w:rFonts w:ascii="Courier New" w:hAnsi="Courier New"/>
    </w:rPr>
  </w:style>
  <w:style w:type="paragraph" w:customStyle="1" w:styleId="NoteBullet">
    <w:name w:val="Note Bullet"/>
    <w:basedOn w:val="Note"/>
    <w:rsid w:val="00CD31F9"/>
    <w:pPr>
      <w:tabs>
        <w:tab w:val="clear" w:pos="680"/>
      </w:tabs>
      <w:spacing w:before="60" w:after="60"/>
    </w:pPr>
  </w:style>
  <w:style w:type="paragraph" w:customStyle="1" w:styleId="SubHeading2">
    <w:name w:val="SubHeading2"/>
    <w:basedOn w:val="HeadingBase"/>
    <w:rsid w:val="00CD31F9"/>
    <w:pPr>
      <w:spacing w:before="240" w:after="60"/>
    </w:pPr>
    <w:rPr>
      <w:sz w:val="20"/>
    </w:rPr>
  </w:style>
  <w:style w:type="paragraph" w:customStyle="1" w:styleId="SubHeading1">
    <w:name w:val="SubHeading1"/>
    <w:basedOn w:val="HeadingBase"/>
    <w:rsid w:val="00CD31F9"/>
    <w:pPr>
      <w:spacing w:before="240" w:after="60"/>
    </w:pPr>
    <w:rPr>
      <w:color w:val="918585"/>
      <w:sz w:val="22"/>
    </w:rPr>
  </w:style>
  <w:style w:type="paragraph" w:customStyle="1" w:styleId="SideHeading">
    <w:name w:val="Side Heading"/>
    <w:basedOn w:val="HeadingBase"/>
    <w:rsid w:val="00CD3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1F9"/>
    <w:pPr>
      <w:tabs>
        <w:tab w:val="num" w:pos="360"/>
      </w:tabs>
    </w:pPr>
  </w:style>
  <w:style w:type="paragraph" w:styleId="PlainText">
    <w:name w:val="Plain Text"/>
    <w:basedOn w:val="Normal"/>
    <w:link w:val="PlainTextChar"/>
    <w:rsid w:val="00CD31F9"/>
    <w:rPr>
      <w:sz w:val="20"/>
    </w:rPr>
  </w:style>
  <w:style w:type="character" w:customStyle="1" w:styleId="PlainTextChar">
    <w:name w:val="Plain Text Char"/>
    <w:basedOn w:val="DefaultParagraphFont"/>
    <w:link w:val="PlainText"/>
    <w:rsid w:val="00CD31F9"/>
    <w:rPr>
      <w:rFonts w:ascii="Courier New" w:eastAsia="Times New Roman" w:hAnsi="Courier New" w:cs="Times New Roman"/>
      <w:sz w:val="20"/>
      <w:szCs w:val="20"/>
      <w:lang w:eastAsia="en-US"/>
    </w:rPr>
  </w:style>
  <w:style w:type="character" w:customStyle="1" w:styleId="MenuOption">
    <w:name w:val="Menu Option"/>
    <w:basedOn w:val="DefaultParagraphFont"/>
    <w:rsid w:val="00CD31F9"/>
    <w:rPr>
      <w:b/>
      <w:smallCaps/>
    </w:rPr>
  </w:style>
  <w:style w:type="paragraph" w:customStyle="1" w:styleId="TableListNumber">
    <w:name w:val="Table List Number"/>
    <w:basedOn w:val="ListNumber"/>
    <w:rsid w:val="00CD31F9"/>
    <w:pPr>
      <w:numPr>
        <w:numId w:val="0"/>
      </w:numPr>
    </w:pPr>
  </w:style>
  <w:style w:type="paragraph" w:styleId="TOC4">
    <w:name w:val="toc 4"/>
    <w:basedOn w:val="TOCBase"/>
    <w:next w:val="Normal"/>
    <w:semiHidden/>
    <w:rsid w:val="00CD31F9"/>
    <w:pPr>
      <w:tabs>
        <w:tab w:val="right" w:leader="dot" w:pos="9071"/>
      </w:tabs>
      <w:ind w:left="1701"/>
    </w:pPr>
  </w:style>
  <w:style w:type="paragraph" w:customStyle="1" w:styleId="ListAlpha">
    <w:name w:val="List Alpha"/>
    <w:basedOn w:val="List"/>
    <w:rsid w:val="00CD31F9"/>
    <w:pPr>
      <w:numPr>
        <w:numId w:val="9"/>
      </w:numPr>
    </w:pPr>
  </w:style>
  <w:style w:type="paragraph" w:customStyle="1" w:styleId="ListAlpha2">
    <w:name w:val="List Alpha 2"/>
    <w:basedOn w:val="List2"/>
    <w:rsid w:val="00CD31F9"/>
    <w:pPr>
      <w:numPr>
        <w:numId w:val="8"/>
      </w:numPr>
    </w:pPr>
  </w:style>
  <w:style w:type="paragraph" w:styleId="List2">
    <w:name w:val="List 2"/>
    <w:basedOn w:val="BodyText"/>
    <w:rsid w:val="00CD31F9"/>
    <w:pPr>
      <w:tabs>
        <w:tab w:val="left" w:pos="680"/>
      </w:tabs>
      <w:spacing w:before="60" w:after="60"/>
      <w:ind w:left="680" w:hanging="340"/>
    </w:pPr>
  </w:style>
  <w:style w:type="paragraph" w:styleId="List3">
    <w:name w:val="List 3"/>
    <w:basedOn w:val="BodyText"/>
    <w:rsid w:val="00CD31F9"/>
    <w:pPr>
      <w:tabs>
        <w:tab w:val="left" w:pos="1021"/>
      </w:tabs>
      <w:spacing w:before="60" w:after="60"/>
      <w:ind w:left="1020" w:hanging="340"/>
    </w:pPr>
  </w:style>
  <w:style w:type="paragraph" w:styleId="List4">
    <w:name w:val="List 4"/>
    <w:basedOn w:val="BodyText"/>
    <w:rsid w:val="00CD31F9"/>
    <w:pPr>
      <w:tabs>
        <w:tab w:val="left" w:pos="1361"/>
      </w:tabs>
      <w:spacing w:before="60" w:after="60"/>
      <w:ind w:left="1361" w:hanging="340"/>
    </w:pPr>
  </w:style>
  <w:style w:type="paragraph" w:styleId="List5">
    <w:name w:val="List 5"/>
    <w:basedOn w:val="BodyText"/>
    <w:rsid w:val="00CD31F9"/>
    <w:pPr>
      <w:tabs>
        <w:tab w:val="left" w:pos="1701"/>
      </w:tabs>
      <w:spacing w:before="60" w:after="60"/>
      <w:ind w:left="1701" w:hanging="340"/>
    </w:pPr>
  </w:style>
  <w:style w:type="paragraph" w:styleId="ListBullet3">
    <w:name w:val="List Bullet 3"/>
    <w:basedOn w:val="List3"/>
    <w:rsid w:val="00CD31F9"/>
    <w:pPr>
      <w:numPr>
        <w:numId w:val="14"/>
      </w:numPr>
      <w:tabs>
        <w:tab w:val="clear" w:pos="1021"/>
      </w:tabs>
      <w:ind w:left="1037" w:hanging="357"/>
    </w:pPr>
  </w:style>
  <w:style w:type="paragraph" w:styleId="ListBullet4">
    <w:name w:val="List Bullet 4"/>
    <w:basedOn w:val="List4"/>
    <w:rsid w:val="00CD31F9"/>
    <w:pPr>
      <w:numPr>
        <w:numId w:val="3"/>
      </w:numPr>
      <w:tabs>
        <w:tab w:val="clear" w:pos="1361"/>
      </w:tabs>
    </w:pPr>
  </w:style>
  <w:style w:type="paragraph" w:styleId="ListBullet5">
    <w:name w:val="List Bullet 5"/>
    <w:basedOn w:val="List5"/>
    <w:rsid w:val="00CD31F9"/>
    <w:pPr>
      <w:numPr>
        <w:numId w:val="4"/>
      </w:numPr>
    </w:pPr>
  </w:style>
  <w:style w:type="paragraph" w:styleId="ListContinue2">
    <w:name w:val="List Continue 2"/>
    <w:basedOn w:val="List2"/>
    <w:rsid w:val="00CD31F9"/>
    <w:pPr>
      <w:ind w:firstLine="0"/>
    </w:pPr>
  </w:style>
  <w:style w:type="paragraph" w:styleId="ListContinue3">
    <w:name w:val="List Continue 3"/>
    <w:basedOn w:val="List3"/>
    <w:rsid w:val="00CD31F9"/>
    <w:pPr>
      <w:ind w:left="1021" w:firstLine="0"/>
    </w:pPr>
  </w:style>
  <w:style w:type="paragraph" w:styleId="ListContinue4">
    <w:name w:val="List Continue 4"/>
    <w:basedOn w:val="List4"/>
    <w:rsid w:val="00CD31F9"/>
    <w:pPr>
      <w:ind w:firstLine="0"/>
    </w:pPr>
  </w:style>
  <w:style w:type="paragraph" w:styleId="ListContinue5">
    <w:name w:val="List Continue 5"/>
    <w:basedOn w:val="List5"/>
    <w:rsid w:val="00CD31F9"/>
    <w:pPr>
      <w:ind w:firstLine="0"/>
    </w:pPr>
  </w:style>
  <w:style w:type="paragraph" w:styleId="ListNumber3">
    <w:name w:val="List Number 3"/>
    <w:basedOn w:val="List3"/>
    <w:rsid w:val="00CD31F9"/>
    <w:pPr>
      <w:numPr>
        <w:numId w:val="5"/>
      </w:numPr>
    </w:pPr>
  </w:style>
  <w:style w:type="paragraph" w:styleId="ListNumber4">
    <w:name w:val="List Number 4"/>
    <w:basedOn w:val="List4"/>
    <w:rsid w:val="00CD31F9"/>
    <w:pPr>
      <w:numPr>
        <w:numId w:val="6"/>
      </w:numPr>
    </w:pPr>
  </w:style>
  <w:style w:type="paragraph" w:styleId="ListNumber5">
    <w:name w:val="List Number 5"/>
    <w:basedOn w:val="List5"/>
    <w:rsid w:val="00CD31F9"/>
    <w:pPr>
      <w:numPr>
        <w:numId w:val="7"/>
      </w:numPr>
    </w:pPr>
  </w:style>
  <w:style w:type="paragraph" w:styleId="BlockText">
    <w:name w:val="Block Text"/>
    <w:basedOn w:val="Normal"/>
    <w:rsid w:val="00CD31F9"/>
    <w:pPr>
      <w:spacing w:after="120"/>
      <w:ind w:left="1440" w:right="1440"/>
    </w:pPr>
  </w:style>
  <w:style w:type="character" w:customStyle="1" w:styleId="Subscript">
    <w:name w:val="Subscript"/>
    <w:basedOn w:val="DefaultParagraphFont"/>
    <w:rsid w:val="00CD31F9"/>
    <w:rPr>
      <w:sz w:val="16"/>
      <w:vertAlign w:val="subscript"/>
    </w:rPr>
  </w:style>
  <w:style w:type="character" w:customStyle="1" w:styleId="Superscript">
    <w:name w:val="Superscript"/>
    <w:basedOn w:val="DefaultParagraphFont"/>
    <w:rsid w:val="00CD31F9"/>
    <w:rPr>
      <w:sz w:val="16"/>
      <w:vertAlign w:val="superscript"/>
    </w:rPr>
  </w:style>
  <w:style w:type="character" w:customStyle="1" w:styleId="Symbols">
    <w:name w:val="Symbols"/>
    <w:basedOn w:val="DefaultParagraphFont"/>
    <w:rsid w:val="00CD31F9"/>
    <w:rPr>
      <w:rFonts w:ascii="Symbol" w:hAnsi="Symbol"/>
    </w:rPr>
  </w:style>
  <w:style w:type="character" w:customStyle="1" w:styleId="MenuOptions">
    <w:name w:val="Menu Options"/>
    <w:basedOn w:val="DefaultParagraphFont"/>
    <w:rsid w:val="00CD31F9"/>
    <w:rPr>
      <w:rFonts w:ascii="Arial Narrow" w:hAnsi="Arial Narrow"/>
      <w:smallCaps/>
    </w:rPr>
  </w:style>
  <w:style w:type="character" w:customStyle="1" w:styleId="Buttons">
    <w:name w:val="Buttons"/>
    <w:basedOn w:val="DefaultParagraphFont"/>
    <w:rsid w:val="00CD31F9"/>
    <w:rPr>
      <w:b/>
    </w:rPr>
  </w:style>
  <w:style w:type="character" w:customStyle="1" w:styleId="Underlined">
    <w:name w:val="Underlined"/>
    <w:basedOn w:val="DefaultParagraphFont"/>
    <w:rsid w:val="00CD31F9"/>
    <w:rPr>
      <w:u w:val="single"/>
    </w:rPr>
  </w:style>
  <w:style w:type="paragraph" w:customStyle="1" w:styleId="TableBodyTextRight">
    <w:name w:val="Table Body Text Right"/>
    <w:basedOn w:val="TableBodyText"/>
    <w:rsid w:val="00CD31F9"/>
    <w:pPr>
      <w:widowControl w:val="0"/>
      <w:autoSpaceDE w:val="0"/>
      <w:autoSpaceDN w:val="0"/>
      <w:adjustRightInd w:val="0"/>
      <w:jc w:val="right"/>
    </w:pPr>
    <w:rPr>
      <w:rFonts w:cs="Arial"/>
      <w:szCs w:val="18"/>
    </w:rPr>
  </w:style>
  <w:style w:type="paragraph" w:customStyle="1" w:styleId="CopyrightText">
    <w:name w:val="Copyright Text"/>
    <w:basedOn w:val="BodyText"/>
    <w:rsid w:val="00CD31F9"/>
    <w:rPr>
      <w:sz w:val="18"/>
    </w:rPr>
  </w:style>
  <w:style w:type="paragraph" w:customStyle="1" w:styleId="BodySmallRight">
    <w:name w:val="Body Small Right"/>
    <w:basedOn w:val="BodyTextRight"/>
    <w:rsid w:val="00CD31F9"/>
    <w:rPr>
      <w:sz w:val="18"/>
      <w:szCs w:val="18"/>
    </w:rPr>
  </w:style>
  <w:style w:type="paragraph" w:customStyle="1" w:styleId="MarginEdition">
    <w:name w:val="Margin Edition"/>
    <w:basedOn w:val="MarginNote"/>
    <w:rsid w:val="00CD31F9"/>
    <w:pPr>
      <w:spacing w:before="0" w:after="0"/>
    </w:pPr>
    <w:rPr>
      <w:rFonts w:ascii="Times New Roman" w:hAnsi="Times New Roman"/>
      <w:color w:val="999999"/>
    </w:rPr>
  </w:style>
  <w:style w:type="paragraph" w:customStyle="1" w:styleId="Spacer">
    <w:name w:val="Spacer"/>
    <w:basedOn w:val="Normal"/>
    <w:rsid w:val="00CD31F9"/>
    <w:rPr>
      <w:sz w:val="2"/>
      <w:szCs w:val="2"/>
    </w:rPr>
  </w:style>
  <w:style w:type="character" w:customStyle="1" w:styleId="Small">
    <w:name w:val="Small"/>
    <w:basedOn w:val="DefaultParagraphFont"/>
    <w:rsid w:val="00CD31F9"/>
    <w:rPr>
      <w:sz w:val="16"/>
    </w:rPr>
  </w:style>
  <w:style w:type="paragraph" w:customStyle="1" w:styleId="WideTable">
    <w:name w:val="Wide Table"/>
    <w:basedOn w:val="Normal"/>
    <w:rsid w:val="00CD31F9"/>
    <w:pPr>
      <w:ind w:left="-1418"/>
    </w:pPr>
    <w:rPr>
      <w:sz w:val="2"/>
      <w:szCs w:val="2"/>
    </w:rPr>
  </w:style>
  <w:style w:type="character" w:styleId="PageNumber">
    <w:name w:val="page number"/>
    <w:basedOn w:val="DefaultParagraphFont"/>
    <w:rsid w:val="00CD31F9"/>
  </w:style>
  <w:style w:type="paragraph" w:styleId="Quote">
    <w:name w:val="Quote"/>
    <w:basedOn w:val="Heading1"/>
    <w:link w:val="QuoteChar"/>
    <w:qFormat/>
    <w:rsid w:val="00CD31F9"/>
    <w:rPr>
      <w:b w:val="0"/>
      <w:sz w:val="72"/>
      <w:szCs w:val="72"/>
      <w:lang w:val="en-NZ"/>
    </w:rPr>
  </w:style>
  <w:style w:type="character" w:customStyle="1" w:styleId="QuoteChar">
    <w:name w:val="Quote Char"/>
    <w:basedOn w:val="DefaultParagraphFont"/>
    <w:link w:val="Quote"/>
    <w:rsid w:val="00CD3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1F9"/>
    <w:pPr>
      <w:pageBreakBefore/>
    </w:pPr>
  </w:style>
  <w:style w:type="paragraph" w:customStyle="1" w:styleId="Border">
    <w:name w:val="Border"/>
    <w:basedOn w:val="Normal"/>
    <w:qFormat/>
    <w:rsid w:val="00CD3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1F9"/>
    <w:rPr>
      <w:b/>
      <w:bCs/>
      <w:i/>
      <w:iCs/>
      <w:color w:val="auto"/>
    </w:rPr>
  </w:style>
  <w:style w:type="paragraph" w:styleId="IntenseQuote">
    <w:name w:val="Intense Quote"/>
    <w:basedOn w:val="Normal"/>
    <w:next w:val="Normal"/>
    <w:link w:val="IntenseQuoteChar"/>
    <w:uiPriority w:val="30"/>
    <w:qFormat/>
    <w:rsid w:val="00CD3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1F9"/>
    <w:rPr>
      <w:smallCaps/>
      <w:color w:val="auto"/>
      <w:u w:val="single"/>
    </w:rPr>
  </w:style>
  <w:style w:type="character" w:styleId="IntenseReference">
    <w:name w:val="Intense Reference"/>
    <w:basedOn w:val="DefaultParagraphFont"/>
    <w:uiPriority w:val="32"/>
    <w:qFormat/>
    <w:rsid w:val="00CD31F9"/>
    <w:rPr>
      <w:b/>
      <w:bCs/>
      <w:smallCaps/>
      <w:color w:val="auto"/>
      <w:spacing w:val="5"/>
      <w:u w:val="single"/>
    </w:rPr>
  </w:style>
  <w:style w:type="paragraph" w:customStyle="1" w:styleId="2ColumnHeading">
    <w:name w:val="2Column Heading"/>
    <w:basedOn w:val="BodyText"/>
    <w:qFormat/>
    <w:rsid w:val="00CD31F9"/>
    <w:pPr>
      <w:spacing w:after="60"/>
      <w:ind w:left="-2268"/>
    </w:pPr>
    <w:rPr>
      <w:b/>
    </w:rPr>
  </w:style>
  <w:style w:type="paragraph" w:customStyle="1" w:styleId="Heading1TOC">
    <w:name w:val="Heading1 TOC"/>
    <w:basedOn w:val="Normal"/>
    <w:qFormat/>
    <w:rsid w:val="00CD31F9"/>
    <w:pPr>
      <w:spacing w:before="240" w:after="120"/>
    </w:pPr>
    <w:rPr>
      <w:rFonts w:ascii="Times New Roman" w:hAnsi="Times New Roman"/>
      <w:b/>
      <w:sz w:val="32"/>
    </w:rPr>
  </w:style>
  <w:style w:type="paragraph" w:customStyle="1" w:styleId="Heading2TOC">
    <w:name w:val="Heading2 TOC"/>
    <w:basedOn w:val="Normal"/>
    <w:qFormat/>
    <w:rsid w:val="00CD31F9"/>
    <w:pPr>
      <w:spacing w:before="240" w:after="60"/>
    </w:pPr>
    <w:rPr>
      <w:rFonts w:ascii="Times New Roman" w:hAnsi="Times New Roman"/>
      <w:b/>
      <w:sz w:val="28"/>
    </w:rPr>
  </w:style>
  <w:style w:type="character" w:customStyle="1" w:styleId="Underline">
    <w:name w:val="Underline"/>
    <w:basedOn w:val="DefaultParagraphFont"/>
    <w:qFormat/>
    <w:rsid w:val="00CD31F9"/>
    <w:rPr>
      <w:u w:val="single"/>
    </w:rPr>
  </w:style>
  <w:style w:type="character" w:customStyle="1" w:styleId="BoldandItalics">
    <w:name w:val="Bold and Italics"/>
    <w:qFormat/>
    <w:rsid w:val="00CD31F9"/>
    <w:rPr>
      <w:b/>
      <w:i/>
      <w:u w:val="none"/>
    </w:rPr>
  </w:style>
  <w:style w:type="paragraph" w:styleId="BalloonText">
    <w:name w:val="Balloon Text"/>
    <w:basedOn w:val="Normal"/>
    <w:link w:val="BalloonTextChar"/>
    <w:rsid w:val="00CD31F9"/>
    <w:rPr>
      <w:rFonts w:ascii="Tahoma" w:hAnsi="Tahoma" w:cs="Tahoma"/>
      <w:sz w:val="16"/>
      <w:szCs w:val="16"/>
    </w:rPr>
  </w:style>
  <w:style w:type="character" w:customStyle="1" w:styleId="BalloonTextChar">
    <w:name w:val="Balloon Text Char"/>
    <w:basedOn w:val="DefaultParagraphFont"/>
    <w:link w:val="BalloonText"/>
    <w:rsid w:val="00CD3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1F9"/>
    <w:rPr>
      <w:b/>
      <w:color w:val="660033"/>
      <w:spacing w:val="0"/>
    </w:rPr>
  </w:style>
  <w:style w:type="paragraph" w:customStyle="1" w:styleId="Nameditemlist">
    <w:name w:val="Named item list"/>
    <w:basedOn w:val="BodyText"/>
    <w:qFormat/>
    <w:rsid w:val="00CD31F9"/>
    <w:pPr>
      <w:tabs>
        <w:tab w:val="left" w:pos="2835"/>
      </w:tabs>
      <w:ind w:left="2835" w:hanging="2835"/>
    </w:pPr>
  </w:style>
  <w:style w:type="paragraph" w:customStyle="1" w:styleId="BodyTextnopadding">
    <w:name w:val="Body Text no padding"/>
    <w:basedOn w:val="BodyText"/>
    <w:qFormat/>
    <w:rsid w:val="00CD31F9"/>
    <w:pPr>
      <w:spacing w:before="0" w:after="0"/>
    </w:pPr>
  </w:style>
  <w:style w:type="paragraph" w:customStyle="1" w:styleId="BodyTextBold">
    <w:name w:val="Body Text Bold"/>
    <w:basedOn w:val="BodyText"/>
    <w:qFormat/>
    <w:rsid w:val="00CD31F9"/>
    <w:rPr>
      <w:b/>
    </w:rPr>
  </w:style>
  <w:style w:type="character" w:styleId="Hyperlink">
    <w:name w:val="Hyperlink"/>
    <w:basedOn w:val="DefaultParagraphFont"/>
    <w:uiPriority w:val="99"/>
    <w:unhideWhenUsed/>
    <w:rsid w:val="00ED2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3860</Characters>
  <Application>Microsoft Office Word</Application>
  <DocSecurity>0</DocSecurity>
  <Lines>120</Lines>
  <Paragraphs>108</Paragraphs>
  <ScaleCrop>false</ScaleCrop>
  <Company>Author-it Software Corporation Ltd.</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FWPTMM2202 Machine material</dc:title>
  <dc:subject>Approved</dc:subject>
  <dc:creator>Skills Impact</dc:creator>
  <cp:keywords>Release: 1</cp:keywords>
  <dc:description>Review Date: 12 April 2008</dc:description>
  <cp:lastModifiedBy>HSD_TPCMSd.prod</cp:lastModifiedBy>
  <cp:revision>3</cp:revision>
  <dcterms:created xsi:type="dcterms:W3CDTF">2020-01-31T07:32:00Z</dcterms:created>
  <dcterms:modified xsi:type="dcterms:W3CDTF">2020-01-31T07:32:00Z</dcterms:modified>
</cp:coreProperties>
</file>