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08A" w:rsidP="00D83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FWPSAW3255 Operate conventional log breakdown saw line</w:t>
      </w:r>
      <w:r>
        <w:fldChar w:fldCharType="end"/>
      </w:r>
    </w:p>
    <w:p w:rsidR="00D8308A" w:rsidP="00D8308A">
      <w:pPr>
        <w:pStyle w:val="Version"/>
        <w:sectPr w:rsidSect="007F6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495" w:rsidP="007F6495">
      <w:pPr>
        <w:pStyle w:val="SuperHeading"/>
      </w:pPr>
      <w:r w:rsidRPr="007F6495">
        <w:t>Assessment Requirements for FWPSAW3255 Operate conventional log breakdown saw line</w:t>
      </w:r>
    </w:p>
    <w:p w:rsidR="00000000" w:rsidRPr="007F6495" w:rsidP="007F6495">
      <w:pPr>
        <w:pStyle w:val="Heading1"/>
      </w:pPr>
      <w:bookmarkStart w:id="1" w:name="O_1242281"/>
      <w:bookmarkEnd w:id="1"/>
      <w:r w:rsidRPr="007F64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4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495">
            <w:pPr>
              <w:pStyle w:val="BodyTextBold"/>
              <w:rPr>
                <w:lang w:val="en-NZ"/>
              </w:rPr>
            </w:pPr>
            <w:r w:rsidRPr="007F64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495">
            <w:pPr>
              <w:pStyle w:val="BodyTextBold"/>
              <w:rPr>
                <w:lang w:val="en-NZ"/>
              </w:rPr>
            </w:pPr>
            <w:r w:rsidRPr="007F6495">
              <w:t>Comments</w:t>
            </w:r>
          </w:p>
        </w:tc>
      </w:tr>
      <w:tr w:rsidTr="007F64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495">
            <w:pPr>
              <w:pStyle w:val="BodyText"/>
              <w:rPr>
                <w:lang w:val="en-NZ"/>
              </w:rPr>
            </w:pPr>
            <w:r w:rsidRPr="007F64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495" w:rsidP="007F6495">
            <w:pPr>
              <w:pStyle w:val="BodyText"/>
            </w:pPr>
            <w:r w:rsidRPr="007F6495">
              <w:t>This version released with FWP Forest and Wood Products Training Package Version 8.0.</w:t>
            </w:r>
          </w:p>
        </w:tc>
      </w:tr>
    </w:tbl>
    <w:p w:rsidR="00000000" w:rsidRPr="007F6495" w:rsidP="007F6495">
      <w:pPr>
        <w:pStyle w:val="BodyText"/>
      </w:pPr>
    </w:p>
    <w:p w:rsidR="00000000" w:rsidRPr="007F6495" w:rsidP="007F6495">
      <w:pPr>
        <w:pStyle w:val="AllowPageBreak"/>
      </w:pPr>
    </w:p>
    <w:p w:rsidR="00000000" w:rsidRPr="007F6495" w:rsidP="007F6495">
      <w:pPr>
        <w:pStyle w:val="Heading1"/>
      </w:pPr>
      <w:bookmarkStart w:id="2" w:name="O_1242282"/>
      <w:bookmarkEnd w:id="2"/>
      <w:r w:rsidRPr="007F6495">
        <w:t>Performance Evidence</w:t>
      </w:r>
    </w:p>
    <w:p w:rsidR="00000000" w:rsidRPr="007F6495" w:rsidP="00D8308A">
      <w:pPr>
        <w:pStyle w:val="BodyText"/>
      </w:pPr>
      <w:r w:rsidRPr="007F6495">
        <w:t xml:space="preserve">An individual demonstrating competency must satisfy all of the elements and performance criteria in this unit. </w:t>
      </w:r>
    </w:p>
    <w:p w:rsidR="00000000" w:rsidRPr="007F6495" w:rsidP="00D8308A">
      <w:pPr>
        <w:pStyle w:val="BodyText"/>
      </w:pPr>
      <w:r w:rsidRPr="007F6495">
        <w:t>There must be evidence that the individual has run and monitored a conventional log breakdown saw line for one pro</w:t>
      </w:r>
      <w:r w:rsidRPr="007F6495">
        <w:t>duction cycle in an equipment configuration specific to one of the following sawmill operations:</w:t>
      </w:r>
    </w:p>
    <w:p w:rsidR="00000000" w:rsidRPr="007F6495" w:rsidP="007F6495">
      <w:pPr>
        <w:pStyle w:val="ListBullet"/>
      </w:pPr>
      <w:r w:rsidRPr="007F6495">
        <w:t>primary processing operations</w:t>
      </w:r>
    </w:p>
    <w:p w:rsidR="00000000" w:rsidRPr="007F6495" w:rsidP="007F6495">
      <w:pPr>
        <w:pStyle w:val="ListBullet"/>
      </w:pPr>
      <w:r w:rsidRPr="007F6495">
        <w:t>secondary processing operations.</w:t>
      </w:r>
    </w:p>
    <w:p w:rsidR="00000000" w:rsidRPr="007F6495" w:rsidP="007F6495">
      <w:pPr>
        <w:pStyle w:val="BodyText"/>
      </w:pPr>
    </w:p>
    <w:p w:rsidR="00000000" w:rsidRPr="007F6495" w:rsidP="00D8308A">
      <w:pPr>
        <w:pStyle w:val="BodyText"/>
      </w:pPr>
      <w:r w:rsidRPr="007F6495">
        <w:t>In performing this task, the individual has:</w:t>
      </w:r>
    </w:p>
    <w:p w:rsidR="00000000" w:rsidRPr="007F6495" w:rsidP="007F6495">
      <w:pPr>
        <w:pStyle w:val="ListBullet"/>
      </w:pPr>
      <w:r w:rsidRPr="007F6495">
        <w:t xml:space="preserve">followed workplace health and safety and operating procedures </w:t>
      </w:r>
    </w:p>
    <w:p w:rsidR="00000000" w:rsidRPr="007F6495" w:rsidP="007F6495">
      <w:pPr>
        <w:pStyle w:val="ListBullet"/>
      </w:pPr>
      <w:r w:rsidRPr="007F6495">
        <w:t>checked equipment, production input and process readiness to ensure operational effectiveness</w:t>
      </w:r>
    </w:p>
    <w:p w:rsidR="00000000" w:rsidRPr="007F6495" w:rsidP="007F6495">
      <w:pPr>
        <w:pStyle w:val="ListBullet"/>
      </w:pPr>
      <w:r w:rsidRPr="007F6495">
        <w:t>selected and adhered to a cutting schedule during breakdown operation to optimise grade, size and r</w:t>
      </w:r>
      <w:r w:rsidRPr="007F6495">
        <w:t xml:space="preserve">ecovery </w:t>
      </w:r>
    </w:p>
    <w:p w:rsidR="00000000" w:rsidRPr="007F6495" w:rsidP="007F6495">
      <w:pPr>
        <w:pStyle w:val="ListBullet"/>
      </w:pPr>
      <w:r w:rsidRPr="007F6495">
        <w:t xml:space="preserve">verified output quality and identified two real or hypothetical reasons for quality variations and corrective actions </w:t>
      </w:r>
    </w:p>
    <w:p w:rsidR="00000000" w:rsidRPr="007F6495" w:rsidP="007F6495">
      <w:pPr>
        <w:pStyle w:val="ListBullet"/>
      </w:pPr>
      <w:r w:rsidRPr="007F6495">
        <w:t xml:space="preserve">performed routine equipment maintenance and cleaning operations </w:t>
      </w:r>
    </w:p>
    <w:p w:rsidR="00000000" w:rsidRPr="007F6495" w:rsidP="007F6495">
      <w:pPr>
        <w:pStyle w:val="ListBullet"/>
      </w:pPr>
      <w:r w:rsidRPr="007F6495">
        <w:t xml:space="preserve">produced routine reports containing information on production, </w:t>
      </w:r>
      <w:r w:rsidRPr="007F6495">
        <w:t>maintenance and quality.</w:t>
      </w:r>
    </w:p>
    <w:p w:rsidR="00000000" w:rsidRPr="007F6495" w:rsidP="007F6495">
      <w:pPr>
        <w:pStyle w:val="AllowPageBreak"/>
      </w:pPr>
    </w:p>
    <w:p w:rsidR="00000000" w:rsidRPr="007F6495" w:rsidP="007F6495">
      <w:pPr>
        <w:pStyle w:val="Heading1"/>
      </w:pPr>
      <w:bookmarkStart w:id="3" w:name="O_1242283"/>
      <w:bookmarkEnd w:id="3"/>
      <w:r w:rsidRPr="007F6495">
        <w:t>Knowledge Evidence</w:t>
      </w:r>
    </w:p>
    <w:p w:rsidR="00000000" w:rsidRPr="007F6495" w:rsidP="00D8308A">
      <w:pPr>
        <w:pStyle w:val="BodyText"/>
      </w:pPr>
      <w:r w:rsidRPr="007F6495">
        <w:t>An individual must be able to demonstrate the knowledge required to perform the tasks outlined in the elements and performance criteria of this unit. This includes knowledge of:</w:t>
      </w:r>
    </w:p>
    <w:p w:rsidR="00000000" w:rsidRPr="007F6495" w:rsidP="007F6495">
      <w:pPr>
        <w:pStyle w:val="ListBullet"/>
      </w:pPr>
      <w:r w:rsidRPr="007F6495">
        <w:t>types of hazar</w:t>
      </w:r>
      <w:r w:rsidRPr="007F6495">
        <w:t>ds, associated risks and mitigation measures associated with breaking down logs</w:t>
      </w:r>
    </w:p>
    <w:p w:rsidR="00000000" w:rsidRPr="007F6495" w:rsidP="007F6495">
      <w:pPr>
        <w:pStyle w:val="ListBullet"/>
      </w:pPr>
      <w:r w:rsidRPr="007F6495">
        <w:t>workplace procedures specific to breaking down logs, including:</w:t>
      </w:r>
    </w:p>
    <w:p w:rsidR="00000000" w:rsidRPr="007F6495" w:rsidP="007F6495">
      <w:pPr>
        <w:pStyle w:val="ListBullet2"/>
      </w:pPr>
      <w:r w:rsidRPr="007F6495">
        <w:t xml:space="preserve">health and safety, including use of personal protective equipment (PPE) and equipment lock-out </w:t>
      </w:r>
    </w:p>
    <w:p w:rsidR="00000000" w:rsidRPr="007F6495" w:rsidP="007F6495">
      <w:pPr>
        <w:pStyle w:val="ListBullet2"/>
      </w:pPr>
      <w:r w:rsidRPr="007F6495">
        <w:t>communication reporting lines</w:t>
      </w:r>
    </w:p>
    <w:p w:rsidR="00000000" w:rsidRPr="007F6495" w:rsidP="007F6495">
      <w:pPr>
        <w:pStyle w:val="ListBullet2"/>
      </w:pPr>
      <w:r w:rsidRPr="007F6495">
        <w:t>recording and reporting of processing problems and equipment faults</w:t>
      </w:r>
    </w:p>
    <w:p w:rsidR="00000000" w:rsidRPr="007F6495" w:rsidP="007F6495">
      <w:pPr>
        <w:pStyle w:val="ListBullet2"/>
      </w:pPr>
      <w:r w:rsidRPr="007F6495">
        <w:t>emergency procedures</w:t>
      </w:r>
    </w:p>
    <w:p w:rsidR="00000000" w:rsidRPr="007F6495" w:rsidP="007F6495">
      <w:pPr>
        <w:pStyle w:val="ListBullet"/>
      </w:pPr>
      <w:r w:rsidRPr="007F6495">
        <w:t>workplace environmental protection requirements and practices specific to timber processing plants, including:</w:t>
      </w:r>
    </w:p>
    <w:p w:rsidR="00000000" w:rsidRPr="007F6495" w:rsidP="007F6495">
      <w:pPr>
        <w:pStyle w:val="ListBullet2"/>
      </w:pPr>
      <w:r w:rsidRPr="007F6495">
        <w:t>reducing water and energ</w:t>
      </w:r>
      <w:r w:rsidRPr="007F6495">
        <w:t>y use</w:t>
      </w:r>
    </w:p>
    <w:p w:rsidR="00000000" w:rsidRPr="007F6495" w:rsidP="007F6495">
      <w:pPr>
        <w:pStyle w:val="ListBullet2"/>
      </w:pPr>
      <w:r w:rsidRPr="007F6495">
        <w:t>cleaning plant, tools and equipment</w:t>
      </w:r>
    </w:p>
    <w:p w:rsidR="00000000" w:rsidRPr="007F6495" w:rsidP="007F6495">
      <w:pPr>
        <w:pStyle w:val="ListBullet2"/>
      </w:pPr>
      <w:r w:rsidRPr="007F6495">
        <w:t>disposing of, recycling and reusing timber</w:t>
      </w:r>
    </w:p>
    <w:p w:rsidR="00000000" w:rsidRPr="007F6495" w:rsidP="007F6495">
      <w:pPr>
        <w:pStyle w:val="ListBullet"/>
      </w:pPr>
      <w:r w:rsidRPr="007F6495">
        <w:t>log breakdown equipment in workplace environment, including:</w:t>
      </w:r>
    </w:p>
    <w:p w:rsidR="00000000" w:rsidRPr="007F6495" w:rsidP="007F6495">
      <w:pPr>
        <w:pStyle w:val="ListBullet2"/>
      </w:pPr>
      <w:r w:rsidRPr="007F6495">
        <w:t>configuration</w:t>
      </w:r>
    </w:p>
    <w:p w:rsidR="00000000" w:rsidRPr="007F6495" w:rsidP="007F6495">
      <w:pPr>
        <w:pStyle w:val="ListBullet2"/>
      </w:pPr>
      <w:r w:rsidRPr="007F6495">
        <w:t>purpose</w:t>
      </w:r>
    </w:p>
    <w:p w:rsidR="00000000" w:rsidRPr="007F6495" w:rsidP="007F6495">
      <w:pPr>
        <w:pStyle w:val="ListBullet2"/>
      </w:pPr>
      <w:r w:rsidRPr="007F6495">
        <w:t>components</w:t>
      </w:r>
    </w:p>
    <w:p w:rsidR="00000000" w:rsidRPr="007F6495" w:rsidP="007F6495">
      <w:pPr>
        <w:pStyle w:val="ListBullet2"/>
      </w:pPr>
      <w:r w:rsidRPr="007F6495">
        <w:t>operating parameters</w:t>
      </w:r>
    </w:p>
    <w:p w:rsidR="00000000" w:rsidRPr="007F6495" w:rsidP="007F6495">
      <w:pPr>
        <w:pStyle w:val="ListBullet2"/>
      </w:pPr>
      <w:r w:rsidRPr="007F6495">
        <w:t>capability</w:t>
      </w:r>
    </w:p>
    <w:p w:rsidR="00000000" w:rsidRPr="007F6495" w:rsidP="007F6495">
      <w:pPr>
        <w:pStyle w:val="ListBullet2"/>
      </w:pPr>
      <w:r w:rsidRPr="007F6495">
        <w:t>operation</w:t>
      </w:r>
    </w:p>
    <w:p w:rsidR="00000000" w:rsidRPr="007F6495" w:rsidP="007F6495">
      <w:pPr>
        <w:pStyle w:val="ListBullet"/>
      </w:pPr>
      <w:r w:rsidRPr="007F6495">
        <w:t>safety features of breakdown equ</w:t>
      </w:r>
      <w:r w:rsidRPr="007F6495">
        <w:t>ipment, including:</w:t>
      </w:r>
    </w:p>
    <w:p w:rsidR="00000000" w:rsidRPr="007F6495" w:rsidP="007F6495">
      <w:pPr>
        <w:pStyle w:val="ListBullet2"/>
      </w:pPr>
      <w:r w:rsidRPr="007F6495">
        <w:t>isolation procedures</w:t>
      </w:r>
    </w:p>
    <w:p w:rsidR="00000000" w:rsidRPr="007F6495" w:rsidP="007F6495">
      <w:pPr>
        <w:pStyle w:val="ListBullet2"/>
      </w:pPr>
      <w:r w:rsidRPr="007F6495">
        <w:t>stop button</w:t>
      </w:r>
    </w:p>
    <w:p w:rsidR="00000000" w:rsidRPr="007F6495" w:rsidP="007F6495">
      <w:pPr>
        <w:pStyle w:val="ListBullet2"/>
      </w:pPr>
      <w:r w:rsidRPr="007F6495">
        <w:t>lock-out switch or system</w:t>
      </w:r>
    </w:p>
    <w:p w:rsidR="00000000" w:rsidRPr="007F6495" w:rsidP="007F6495">
      <w:pPr>
        <w:pStyle w:val="ListBullet2"/>
      </w:pPr>
      <w:r w:rsidRPr="007F6495">
        <w:t>hold cards</w:t>
      </w:r>
    </w:p>
    <w:p w:rsidR="00000000" w:rsidRPr="007F6495" w:rsidP="007F6495">
      <w:pPr>
        <w:pStyle w:val="ListBullet2"/>
      </w:pPr>
      <w:r w:rsidRPr="007F6495">
        <w:t>guards</w:t>
      </w:r>
    </w:p>
    <w:p w:rsidR="00000000" w:rsidRPr="007F6495" w:rsidP="007F6495">
      <w:pPr>
        <w:pStyle w:val="ListBullet"/>
      </w:pPr>
      <w:r w:rsidRPr="007F6495">
        <w:t xml:space="preserve">log breakdown process </w:t>
      </w:r>
    </w:p>
    <w:p w:rsidR="00000000" w:rsidRPr="007F6495" w:rsidP="007F6495">
      <w:pPr>
        <w:pStyle w:val="ListBullet"/>
      </w:pPr>
      <w:r w:rsidRPr="007F6495">
        <w:t>distinction between primary and secondary log breakdown</w:t>
      </w:r>
    </w:p>
    <w:p w:rsidR="00000000" w:rsidRPr="007F6495" w:rsidP="007F6495">
      <w:pPr>
        <w:pStyle w:val="ListBullet"/>
      </w:pPr>
      <w:r w:rsidRPr="007F6495">
        <w:t>typical workflow for breaking down logs</w:t>
      </w:r>
    </w:p>
    <w:p w:rsidR="00000000" w:rsidRPr="007F6495" w:rsidP="007F6495">
      <w:pPr>
        <w:pStyle w:val="ListBullet"/>
      </w:pPr>
      <w:r w:rsidRPr="007F6495">
        <w:t>downstream processing opt</w:t>
      </w:r>
      <w:r w:rsidRPr="007F6495">
        <w:t>ions for log breakdown operations</w:t>
      </w:r>
    </w:p>
    <w:p w:rsidR="00000000" w:rsidRPr="007F6495" w:rsidP="007F6495">
      <w:pPr>
        <w:pStyle w:val="ListBullet"/>
      </w:pPr>
      <w:r w:rsidRPr="007F6495">
        <w:t>range of cutting patterns used on logs to optimise for maximum recovery and maximum value</w:t>
      </w:r>
    </w:p>
    <w:p w:rsidR="00000000" w:rsidRPr="007F6495" w:rsidP="007F6495">
      <w:pPr>
        <w:pStyle w:val="ListBullet"/>
      </w:pPr>
      <w:r w:rsidRPr="007F6495">
        <w:t>range of feed rates and how they affect production output and finished quality</w:t>
      </w:r>
    </w:p>
    <w:p w:rsidR="00000000" w:rsidRPr="007F6495" w:rsidP="007F6495">
      <w:pPr>
        <w:pStyle w:val="ListBullet"/>
      </w:pPr>
      <w:r w:rsidRPr="007F6495">
        <w:t>factors that impact on output quality in log breakdow</w:t>
      </w:r>
      <w:r w:rsidRPr="007F6495">
        <w:t>n operations, including:</w:t>
      </w:r>
    </w:p>
    <w:p w:rsidR="00000000" w:rsidRPr="007F6495" w:rsidP="007F6495">
      <w:pPr>
        <w:pStyle w:val="ListBullet2"/>
      </w:pPr>
      <w:r w:rsidRPr="007F6495">
        <w:t>log or timber characteristics and defects</w:t>
      </w:r>
    </w:p>
    <w:p w:rsidR="00000000" w:rsidRPr="007F6495" w:rsidP="007F6495">
      <w:pPr>
        <w:pStyle w:val="ListBullet2"/>
      </w:pPr>
      <w:r w:rsidRPr="007F6495">
        <w:t>variations in size</w:t>
      </w:r>
    </w:p>
    <w:p w:rsidR="00000000" w:rsidRPr="007F6495" w:rsidP="007F6495">
      <w:pPr>
        <w:pStyle w:val="ListBullet2"/>
      </w:pPr>
      <w:r w:rsidRPr="007F6495">
        <w:t>blunt and damaged saws</w:t>
      </w:r>
    </w:p>
    <w:p w:rsidR="00000000" w:rsidRPr="007F6495" w:rsidP="007F6495">
      <w:pPr>
        <w:pStyle w:val="ListBullet"/>
      </w:pPr>
      <w:r w:rsidRPr="007F6495">
        <w:t>log breakdown equipment faults, including methods for assessing saw blade condition</w:t>
      </w:r>
    </w:p>
    <w:p w:rsidR="00000000" w:rsidRPr="007F6495" w:rsidP="007F6495">
      <w:pPr>
        <w:pStyle w:val="ListBullet"/>
      </w:pPr>
      <w:r w:rsidRPr="007F6495">
        <w:t>routine operator maintenance activities associated with sawing operations.</w:t>
      </w:r>
    </w:p>
    <w:p w:rsidR="00000000" w:rsidRPr="007F6495" w:rsidP="007F6495">
      <w:pPr>
        <w:pStyle w:val="AllowPageBreak"/>
      </w:pPr>
    </w:p>
    <w:p w:rsidR="00000000" w:rsidRPr="007F6495" w:rsidP="007F6495">
      <w:pPr>
        <w:pStyle w:val="Heading1"/>
      </w:pPr>
      <w:bookmarkStart w:id="4" w:name="O_1242284"/>
      <w:bookmarkEnd w:id="4"/>
      <w:r w:rsidRPr="007F6495">
        <w:t>Assessment Conditions</w:t>
      </w:r>
    </w:p>
    <w:p w:rsidR="00000000" w:rsidRPr="007F6495" w:rsidP="00D8308A">
      <w:pPr>
        <w:pStyle w:val="BodyText"/>
      </w:pPr>
      <w:r w:rsidRPr="007F6495">
        <w:t xml:space="preserve">Assessment of the skills in this unit of competency must take place under the following conditions: </w:t>
      </w:r>
    </w:p>
    <w:p w:rsidR="00000000" w:rsidRPr="007F6495" w:rsidP="007F6495">
      <w:pPr>
        <w:pStyle w:val="ListBullet"/>
      </w:pPr>
      <w:r w:rsidRPr="007F6495">
        <w:t>physical conditions:</w:t>
      </w:r>
    </w:p>
    <w:p w:rsidR="00000000" w:rsidRPr="007F6495" w:rsidP="007F6495">
      <w:pPr>
        <w:pStyle w:val="ListBullet2"/>
      </w:pPr>
      <w:r w:rsidRPr="007F6495">
        <w:t>skills must be d</w:t>
      </w:r>
      <w:r w:rsidRPr="007F6495">
        <w:t>emonstrated in a timber processing plant or an environment that accurately represents workplace conditions</w:t>
      </w:r>
    </w:p>
    <w:p w:rsidR="00000000" w:rsidRPr="007F6495" w:rsidP="007F6495">
      <w:pPr>
        <w:pStyle w:val="ListBullet"/>
      </w:pPr>
      <w:r w:rsidRPr="007F6495">
        <w:t>resources, equipment and materials:</w:t>
      </w:r>
    </w:p>
    <w:p w:rsidR="00000000" w:rsidRPr="007F6495" w:rsidP="007F6495">
      <w:pPr>
        <w:pStyle w:val="ListBullet2"/>
      </w:pPr>
      <w:r w:rsidRPr="007F6495">
        <w:t>conventional log breakdown equipment</w:t>
      </w:r>
    </w:p>
    <w:p w:rsidR="00000000" w:rsidRPr="007F6495" w:rsidP="007F6495">
      <w:pPr>
        <w:pStyle w:val="ListBullet2"/>
      </w:pPr>
      <w:r w:rsidRPr="007F6495">
        <w:t>PPE suitable for log breakdown operations</w:t>
      </w:r>
    </w:p>
    <w:p w:rsidR="00000000" w:rsidRPr="007F6495" w:rsidP="007F6495">
      <w:pPr>
        <w:pStyle w:val="ListBullet2"/>
      </w:pPr>
      <w:r w:rsidRPr="007F6495">
        <w:t>logs for processing</w:t>
      </w:r>
    </w:p>
    <w:p w:rsidR="00000000" w:rsidRPr="007F6495" w:rsidP="007F6495">
      <w:pPr>
        <w:pStyle w:val="ListBullet"/>
      </w:pPr>
      <w:r w:rsidRPr="007F6495">
        <w:t>specificati</w:t>
      </w:r>
      <w:r w:rsidRPr="007F6495">
        <w:t>ons:</w:t>
      </w:r>
    </w:p>
    <w:p w:rsidR="00000000" w:rsidRPr="007F6495" w:rsidP="007F6495">
      <w:pPr>
        <w:pStyle w:val="ListBullet2"/>
      </w:pPr>
      <w:r w:rsidRPr="007F6495">
        <w:t xml:space="preserve">workplace procedures for log breakdown operations </w:t>
      </w:r>
    </w:p>
    <w:p w:rsidR="00000000" w:rsidRPr="007F6495" w:rsidP="007F6495">
      <w:pPr>
        <w:pStyle w:val="ListBullet2"/>
      </w:pPr>
      <w:r w:rsidRPr="007F6495">
        <w:t>workplace emergency procedures relevant to log breakdown operations</w:t>
      </w:r>
    </w:p>
    <w:p w:rsidR="00000000" w:rsidRPr="007F6495" w:rsidP="007F6495">
      <w:pPr>
        <w:pStyle w:val="ListBullet2"/>
      </w:pPr>
      <w:r w:rsidRPr="007F6495">
        <w:t>workplace health and safety and environmental protection policies and/or procedures applicable to log breakdown operations.</w:t>
      </w:r>
      <w:r w:rsidRPr="007F6495">
        <w:rPr>
          <w:rStyle w:val="SpecialBold"/>
        </w:rPr>
        <w:t xml:space="preserve"> </w:t>
      </w:r>
    </w:p>
    <w:p w:rsidR="00000000" w:rsidRPr="007F6495" w:rsidP="00D8308A">
      <w:pPr>
        <w:pStyle w:val="BodyText"/>
      </w:pPr>
      <w:r w:rsidRPr="007F6495">
        <w:t>Assessors of this unit must satisfy the requirements for assessors in applicable vocational education and training legislation, frameworks and/or standards.</w:t>
      </w:r>
    </w:p>
    <w:p w:rsidR="00000000" w:rsidRPr="007F6495" w:rsidP="007F6495">
      <w:pPr>
        <w:pStyle w:val="Heading1"/>
      </w:pPr>
      <w:bookmarkStart w:id="5" w:name="O_1242287"/>
      <w:bookmarkEnd w:id="5"/>
      <w:r w:rsidRPr="007F6495">
        <w:t>Links</w:t>
      </w:r>
    </w:p>
    <w:p w:rsidR="00000000" w:rsidRPr="007F6495" w:rsidP="00D8308A">
      <w:pPr>
        <w:pStyle w:val="BodyText"/>
      </w:pPr>
      <w:r w:rsidRPr="007F6495">
        <w:t>Companion Volumes, including Implementation Guides, are available at VETNe</w:t>
      </w:r>
      <w:r w:rsidRPr="007F6495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31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F6495" w:rsidP="007F6495"/>
    <w:sectPr w:rsidSect="007F6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95" w:rsidRPr="00D8308A" w:rsidP="00D83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8A" w:rsidP="007F6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08A" w:rsidP="007F6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08A" w:rsidP="007F6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495" w:rsidRPr="00D8308A" w:rsidP="00D83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8A" w:rsidRPr="002D2AF8" w:rsidP="007F6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FWPSAW3255 Operate conventional log breakdown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8308A" w:rsidP="007F6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F49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86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2E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495"/>
  </w:style>
  <w:style w:type="character" w:customStyle="1" w:styleId="Heading1Char">
    <w:name w:val="Heading 1 Char"/>
    <w:basedOn w:val="DefaultParagraphFont"/>
    <w:link w:val="Heading1"/>
    <w:rsid w:val="007F6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4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495"/>
    <w:rPr>
      <w:b/>
      <w:spacing w:val="0"/>
    </w:rPr>
  </w:style>
  <w:style w:type="paragraph" w:styleId="ListBullet2">
    <w:name w:val="List Bullet 2"/>
    <w:basedOn w:val="List2"/>
    <w:rsid w:val="007F64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6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6495"/>
    <w:rPr>
      <w:b/>
    </w:rPr>
  </w:style>
  <w:style w:type="character" w:customStyle="1" w:styleId="Heading2Char">
    <w:name w:val="Heading 2 Char"/>
    <w:basedOn w:val="DefaultParagraphFont"/>
    <w:link w:val="Heading2"/>
    <w:rsid w:val="007F6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6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495"/>
    <w:rPr>
      <w:i/>
    </w:rPr>
  </w:style>
  <w:style w:type="paragraph" w:styleId="Caption">
    <w:name w:val="caption"/>
    <w:basedOn w:val="BodyText"/>
    <w:next w:val="Normal"/>
    <w:qFormat/>
    <w:rsid w:val="007F6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495"/>
  </w:style>
  <w:style w:type="paragraph" w:styleId="TableofFigures">
    <w:name w:val="table of figures"/>
    <w:basedOn w:val="Normal"/>
    <w:next w:val="Normal"/>
    <w:semiHidden/>
    <w:rsid w:val="007F6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4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6495"/>
    <w:rPr>
      <w:rFonts w:ascii="Wingdings" w:hAnsi="Wingdings"/>
    </w:rPr>
  </w:style>
  <w:style w:type="paragraph" w:customStyle="1" w:styleId="TableHeading">
    <w:name w:val="Table Heading"/>
    <w:basedOn w:val="HeadingBase"/>
    <w:rsid w:val="007F6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495"/>
    <w:rPr>
      <w:color w:val="0033CC"/>
      <w:u w:val="none"/>
    </w:rPr>
  </w:style>
  <w:style w:type="paragraph" w:customStyle="1" w:styleId="BodyTextRight">
    <w:name w:val="Body Text Right"/>
    <w:basedOn w:val="BodyText"/>
    <w:rsid w:val="007F6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4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495"/>
    <w:rPr>
      <w:sz w:val="32"/>
    </w:rPr>
  </w:style>
  <w:style w:type="paragraph" w:customStyle="1" w:styleId="HeadingProcedure">
    <w:name w:val="Heading Procedure"/>
    <w:basedOn w:val="HeadingBase"/>
    <w:next w:val="Normal"/>
    <w:rsid w:val="007F6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495"/>
    <w:pPr>
      <w:spacing w:before="60" w:after="60"/>
    </w:pPr>
  </w:style>
  <w:style w:type="paragraph" w:styleId="ListContinue">
    <w:name w:val="List Continue"/>
    <w:basedOn w:val="List"/>
    <w:rsid w:val="007F6495"/>
    <w:pPr>
      <w:ind w:firstLine="0"/>
    </w:pPr>
  </w:style>
  <w:style w:type="paragraph" w:customStyle="1" w:styleId="ListNote">
    <w:name w:val="List Note"/>
    <w:basedOn w:val="List"/>
    <w:rsid w:val="007F6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495"/>
    <w:rPr>
      <w:rFonts w:ascii="Courier New" w:hAnsi="Courier New"/>
    </w:rPr>
  </w:style>
  <w:style w:type="paragraph" w:customStyle="1" w:styleId="NoteBullet">
    <w:name w:val="Note Bullet"/>
    <w:basedOn w:val="Note"/>
    <w:rsid w:val="007F6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4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6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495"/>
    <w:rPr>
      <w:b/>
      <w:smallCaps/>
    </w:rPr>
  </w:style>
  <w:style w:type="paragraph" w:customStyle="1" w:styleId="TableListNumber">
    <w:name w:val="Table List Number"/>
    <w:basedOn w:val="ListNumber"/>
    <w:rsid w:val="007F6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495"/>
    <w:pPr>
      <w:numPr>
        <w:numId w:val="9"/>
      </w:numPr>
    </w:pPr>
  </w:style>
  <w:style w:type="paragraph" w:customStyle="1" w:styleId="ListAlpha2">
    <w:name w:val="List Alpha 2"/>
    <w:basedOn w:val="List2"/>
    <w:rsid w:val="007F6495"/>
    <w:pPr>
      <w:numPr>
        <w:numId w:val="8"/>
      </w:numPr>
    </w:pPr>
  </w:style>
  <w:style w:type="paragraph" w:styleId="List2">
    <w:name w:val="List 2"/>
    <w:basedOn w:val="BodyText"/>
    <w:rsid w:val="007F6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4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4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6495"/>
    <w:pPr>
      <w:numPr>
        <w:numId w:val="4"/>
      </w:numPr>
    </w:pPr>
  </w:style>
  <w:style w:type="paragraph" w:styleId="ListContinue2">
    <w:name w:val="List Continue 2"/>
    <w:basedOn w:val="List2"/>
    <w:rsid w:val="007F6495"/>
    <w:pPr>
      <w:ind w:firstLine="0"/>
    </w:pPr>
  </w:style>
  <w:style w:type="paragraph" w:styleId="ListContinue3">
    <w:name w:val="List Continue 3"/>
    <w:basedOn w:val="List3"/>
    <w:rsid w:val="007F6495"/>
    <w:pPr>
      <w:ind w:left="1021" w:firstLine="0"/>
    </w:pPr>
  </w:style>
  <w:style w:type="paragraph" w:styleId="ListContinue4">
    <w:name w:val="List Continue 4"/>
    <w:basedOn w:val="List4"/>
    <w:rsid w:val="007F6495"/>
    <w:pPr>
      <w:ind w:firstLine="0"/>
    </w:pPr>
  </w:style>
  <w:style w:type="paragraph" w:styleId="ListContinue5">
    <w:name w:val="List Continue 5"/>
    <w:basedOn w:val="List5"/>
    <w:rsid w:val="007F6495"/>
    <w:pPr>
      <w:ind w:firstLine="0"/>
    </w:pPr>
  </w:style>
  <w:style w:type="paragraph" w:styleId="ListNumber3">
    <w:name w:val="List Number 3"/>
    <w:basedOn w:val="List3"/>
    <w:rsid w:val="007F6495"/>
    <w:pPr>
      <w:numPr>
        <w:numId w:val="5"/>
      </w:numPr>
    </w:pPr>
  </w:style>
  <w:style w:type="paragraph" w:styleId="ListNumber4">
    <w:name w:val="List Number 4"/>
    <w:basedOn w:val="List4"/>
    <w:rsid w:val="007F6495"/>
    <w:pPr>
      <w:numPr>
        <w:numId w:val="6"/>
      </w:numPr>
    </w:pPr>
  </w:style>
  <w:style w:type="paragraph" w:styleId="ListNumber5">
    <w:name w:val="List Number 5"/>
    <w:basedOn w:val="List5"/>
    <w:rsid w:val="007F6495"/>
    <w:pPr>
      <w:numPr>
        <w:numId w:val="7"/>
      </w:numPr>
    </w:pPr>
  </w:style>
  <w:style w:type="paragraph" w:styleId="BlockText">
    <w:name w:val="Block Text"/>
    <w:basedOn w:val="Normal"/>
    <w:rsid w:val="007F6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495"/>
    <w:rPr>
      <w:sz w:val="16"/>
      <w:vertAlign w:val="superscript"/>
    </w:rPr>
  </w:style>
  <w:style w:type="character" w:customStyle="1" w:styleId="Symbols">
    <w:name w:val="Symbols"/>
    <w:basedOn w:val="DefaultParagraphFont"/>
    <w:rsid w:val="007F6495"/>
    <w:rPr>
      <w:rFonts w:ascii="Symbol" w:hAnsi="Symbol"/>
    </w:rPr>
  </w:style>
  <w:style w:type="character" w:customStyle="1" w:styleId="MenuOptions">
    <w:name w:val="Menu Options"/>
    <w:basedOn w:val="DefaultParagraphFont"/>
    <w:rsid w:val="007F6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495"/>
    <w:rPr>
      <w:b/>
    </w:rPr>
  </w:style>
  <w:style w:type="character" w:customStyle="1" w:styleId="Underlined">
    <w:name w:val="Underlined"/>
    <w:basedOn w:val="DefaultParagraphFont"/>
    <w:rsid w:val="007F6495"/>
    <w:rPr>
      <w:u w:val="single"/>
    </w:rPr>
  </w:style>
  <w:style w:type="paragraph" w:customStyle="1" w:styleId="TableBodyTextRight">
    <w:name w:val="Table Body Text Right"/>
    <w:basedOn w:val="TableBodyText"/>
    <w:rsid w:val="007F6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495"/>
    <w:rPr>
      <w:sz w:val="18"/>
    </w:rPr>
  </w:style>
  <w:style w:type="paragraph" w:customStyle="1" w:styleId="BodySmallRight">
    <w:name w:val="Body Small Right"/>
    <w:basedOn w:val="BodyTextRight"/>
    <w:rsid w:val="007F6495"/>
    <w:rPr>
      <w:sz w:val="18"/>
      <w:szCs w:val="18"/>
    </w:rPr>
  </w:style>
  <w:style w:type="paragraph" w:customStyle="1" w:styleId="MarginEdition">
    <w:name w:val="Margin Edition"/>
    <w:basedOn w:val="MarginNote"/>
    <w:rsid w:val="007F6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495"/>
    <w:rPr>
      <w:sz w:val="2"/>
      <w:szCs w:val="2"/>
    </w:rPr>
  </w:style>
  <w:style w:type="character" w:customStyle="1" w:styleId="Small">
    <w:name w:val="Small"/>
    <w:basedOn w:val="DefaultParagraphFont"/>
    <w:rsid w:val="007F6495"/>
    <w:rPr>
      <w:sz w:val="16"/>
    </w:rPr>
  </w:style>
  <w:style w:type="paragraph" w:customStyle="1" w:styleId="WideTable">
    <w:name w:val="Wide Table"/>
    <w:basedOn w:val="Normal"/>
    <w:rsid w:val="007F6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495"/>
  </w:style>
  <w:style w:type="paragraph" w:styleId="Quote">
    <w:name w:val="Quote"/>
    <w:basedOn w:val="Heading1"/>
    <w:link w:val="QuoteChar"/>
    <w:qFormat/>
    <w:rsid w:val="007F6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495"/>
    <w:pPr>
      <w:pageBreakBefore/>
    </w:pPr>
  </w:style>
  <w:style w:type="paragraph" w:customStyle="1" w:styleId="Border">
    <w:name w:val="Border"/>
    <w:basedOn w:val="Normal"/>
    <w:qFormat/>
    <w:rsid w:val="007F6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495"/>
    <w:rPr>
      <w:u w:val="single"/>
    </w:rPr>
  </w:style>
  <w:style w:type="character" w:customStyle="1" w:styleId="BoldandItalics">
    <w:name w:val="Bold and Italics"/>
    <w:qFormat/>
    <w:rsid w:val="007F6495"/>
    <w:rPr>
      <w:b/>
      <w:i/>
      <w:u w:val="none"/>
    </w:rPr>
  </w:style>
  <w:style w:type="paragraph" w:styleId="BalloonText">
    <w:name w:val="Balloon Text"/>
    <w:basedOn w:val="Normal"/>
    <w:link w:val="BalloonTextChar"/>
    <w:rsid w:val="007F6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4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3652</Characters>
  <Application>Microsoft Office Word</Application>
  <DocSecurity>0</DocSecurity>
  <Lines>104</Lines>
  <Paragraphs>83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FWPSAW3255 Operate conventional log breakdown saw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2024-09-27T00:27:00Z</dcterms:created>
  <dcterms:modified xsi:type="dcterms:W3CDTF">2024-09-27T00:27:00Z</dcterms:modified>
</cp:coreProperties>
</file>