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E29" w:rsidP="00222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FWPSAW3253 Re-saw green timber</w:t>
      </w:r>
      <w:r>
        <w:fldChar w:fldCharType="end"/>
      </w:r>
    </w:p>
    <w:p w:rsidR="00222E29" w:rsidP="00222E29">
      <w:pPr>
        <w:pStyle w:val="Version"/>
        <w:sectPr w:rsidSect="003F6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2D0" w:rsidP="003F62D0">
      <w:pPr>
        <w:pStyle w:val="SuperHeading"/>
      </w:pPr>
      <w:r w:rsidRPr="003F62D0">
        <w:t>FWPSAW3253 Re-saw green timber</w:t>
      </w:r>
    </w:p>
    <w:p w:rsidR="00000000" w:rsidRPr="003F62D0" w:rsidP="003F62D0">
      <w:pPr>
        <w:pStyle w:val="Heading1"/>
      </w:pPr>
      <w:bookmarkStart w:id="1" w:name="O_1242233"/>
      <w:bookmarkEnd w:id="1"/>
      <w:r w:rsidRPr="003F62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Comments</w:t>
            </w:r>
          </w:p>
        </w:tc>
      </w:tr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t>This version released with FWP Forest and Wood Products Training Package Version 8.0.</w:t>
            </w:r>
          </w:p>
        </w:tc>
      </w:tr>
    </w:tbl>
    <w:p w:rsidR="00000000" w:rsidRPr="003F62D0" w:rsidP="003F62D0">
      <w:pPr>
        <w:pStyle w:val="BodyText"/>
      </w:pPr>
    </w:p>
    <w:p w:rsidR="00000000" w:rsidRPr="003F62D0" w:rsidP="003F62D0">
      <w:pPr>
        <w:pStyle w:val="AllowPageBreak"/>
      </w:pPr>
    </w:p>
    <w:p w:rsidR="00000000" w:rsidRPr="003F62D0" w:rsidP="003F62D0">
      <w:pPr>
        <w:pStyle w:val="Heading1"/>
      </w:pPr>
      <w:bookmarkStart w:id="2" w:name="O_1242234"/>
      <w:bookmarkEnd w:id="2"/>
      <w:r w:rsidRPr="003F62D0">
        <w:t>Application</w:t>
      </w:r>
    </w:p>
    <w:p w:rsidR="00000000" w:rsidRPr="003F62D0" w:rsidP="00222E29">
      <w:pPr>
        <w:pStyle w:val="BodyText"/>
      </w:pPr>
      <w:r w:rsidRPr="003F62D0">
        <w:t>This unit of competency describes the skills and knowledge required to re-saw green timb</w:t>
      </w:r>
      <w:r w:rsidRPr="003F62D0">
        <w:t>er, including flitches, cants and rough sawn timber, using sawing machinery to maximise the amount of product and usability.</w:t>
      </w:r>
    </w:p>
    <w:p w:rsidR="00000000" w:rsidRPr="003F62D0" w:rsidP="00222E29">
      <w:pPr>
        <w:pStyle w:val="BodyText"/>
      </w:pPr>
      <w:r w:rsidRPr="003F62D0">
        <w:t>The unit applies to individuals who saw green boards in a timber processing plant.</w:t>
      </w:r>
    </w:p>
    <w:p w:rsidR="00000000" w:rsidRPr="003F62D0" w:rsidP="00222E29">
      <w:pPr>
        <w:pStyle w:val="BodyText"/>
      </w:pPr>
      <w:r w:rsidRPr="003F62D0">
        <w:t>All work must be carried out to comply with work</w:t>
      </w:r>
      <w:r w:rsidRPr="003F62D0">
        <w:t>place procedures, according to state/territory health and safety regulations, legislation and standards that apply to the workplace.</w:t>
      </w:r>
    </w:p>
    <w:p w:rsidR="00000000" w:rsidRPr="003F62D0" w:rsidP="00222E29">
      <w:pPr>
        <w:pStyle w:val="BodyText"/>
      </w:pPr>
      <w:r w:rsidRPr="003F62D0">
        <w:t>No licensing, legislative or certification requirements apply to this unit at the time of publication.</w:t>
      </w:r>
    </w:p>
    <w:p w:rsidR="00000000" w:rsidRPr="003F62D0" w:rsidP="003F62D0">
      <w:pPr>
        <w:pStyle w:val="Heading1"/>
      </w:pPr>
      <w:bookmarkStart w:id="3" w:name="O_1242235"/>
      <w:bookmarkEnd w:id="3"/>
      <w:r w:rsidRPr="003F62D0">
        <w:t>P</w:t>
      </w:r>
      <w:r w:rsidRPr="003F62D0">
        <w:t>re-requisite Unit</w:t>
      </w:r>
    </w:p>
    <w:p w:rsidR="00000000" w:rsidRPr="003F62D0" w:rsidP="00222E29">
      <w:pPr>
        <w:pStyle w:val="BodyText"/>
      </w:pPr>
      <w:r w:rsidRPr="003F62D0">
        <w:t xml:space="preserve">Nil </w:t>
      </w:r>
    </w:p>
    <w:p w:rsidR="00000000" w:rsidRPr="003F62D0" w:rsidP="003F62D0">
      <w:pPr>
        <w:pStyle w:val="Heading1"/>
      </w:pPr>
      <w:bookmarkStart w:id="4" w:name="O_1242237"/>
      <w:bookmarkEnd w:id="4"/>
      <w:r w:rsidRPr="003F62D0">
        <w:t>Unit Sector</w:t>
      </w:r>
    </w:p>
    <w:p w:rsidR="00000000" w:rsidRPr="003F62D0" w:rsidP="00222E29">
      <w:pPr>
        <w:pStyle w:val="BodyText"/>
      </w:pPr>
      <w:r w:rsidRPr="003F62D0">
        <w:t>Sawmilling and Processing (SAW)</w:t>
      </w:r>
    </w:p>
    <w:p w:rsidR="00000000" w:rsidRPr="003F62D0" w:rsidP="003F62D0">
      <w:pPr>
        <w:pStyle w:val="Heading1"/>
      </w:pPr>
      <w:bookmarkStart w:id="5" w:name="O_1242238"/>
      <w:bookmarkEnd w:id="5"/>
      <w:r w:rsidRPr="003F62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2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Performance Criteria</w:t>
            </w:r>
          </w:p>
        </w:tc>
      </w:tr>
      <w:tr w:rsidTr="00222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2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1. Prepare for re-sawing green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t>1.1 Determine job requirements from work order or instructions and, where required, seek clarification from approp</w:t>
            </w:r>
            <w:r w:rsidRPr="003F62D0">
              <w:t>riate personnel</w:t>
            </w:r>
          </w:p>
          <w:p w:rsidR="00000000" w:rsidRPr="003F62D0" w:rsidP="003F62D0">
            <w:pPr>
              <w:pStyle w:val="BodyText"/>
            </w:pPr>
            <w:r w:rsidRPr="003F62D0">
              <w:t xml:space="preserve">1.2 Confirm workplace health and safety procedures for task, including use of personal protective equipment, equipment lock-out </w:t>
            </w:r>
            <w:r w:rsidRPr="003F62D0">
              <w:t>and safe manual handling techniques</w:t>
            </w:r>
          </w:p>
          <w:p w:rsidR="00000000" w:rsidRPr="003F62D0" w:rsidP="003F62D0">
            <w:pPr>
              <w:pStyle w:val="BodyText"/>
            </w:pPr>
            <w:r w:rsidRPr="003F62D0">
              <w:t>1.3 Identify and assess hazards and take actions to mitigate risks related t</w:t>
            </w:r>
            <w:r w:rsidRPr="003F62D0">
              <w:t>o sawing operations</w:t>
            </w:r>
          </w:p>
          <w:p w:rsidR="00000000" w:rsidRPr="003F62D0" w:rsidP="003F62D0">
            <w:pPr>
              <w:pStyle w:val="BodyText"/>
            </w:pPr>
            <w:r w:rsidRPr="003F62D0">
              <w:t>1.4 Identify workplace environmental protection practices and/or procedures for minimising and disposing of waste material, cleaning tools and equipment and maximising energy efficiency</w:t>
            </w:r>
          </w:p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1.5 Acquire type, quantity and quality of timber to be cut from the storage location</w:t>
            </w:r>
          </w:p>
        </w:tc>
      </w:tr>
      <w:tr w:rsidTr="00222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2. Produce green timber boards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t>2.1 Set up saw, carriage and feeding system according to workplace health and safety procedures, manufacturer instructions and environmenta</w:t>
            </w:r>
            <w:r w:rsidRPr="003F62D0">
              <w:t>l protection practices and/or procedures</w:t>
            </w:r>
          </w:p>
          <w:p w:rsidR="00000000" w:rsidRPr="003F62D0" w:rsidP="003F62D0">
            <w:pPr>
              <w:pStyle w:val="BodyText"/>
            </w:pPr>
            <w:r w:rsidRPr="003F62D0">
              <w:t>2.2 Adjust saw and equipment regularly within operational capacity to achieve product sizes and tolerances according to work order</w:t>
            </w:r>
          </w:p>
          <w:p w:rsidR="00000000" w:rsidRPr="003F62D0" w:rsidP="003F62D0">
            <w:pPr>
              <w:pStyle w:val="BodyText"/>
            </w:pPr>
            <w:r w:rsidRPr="003F62D0">
              <w:t>2.3 Monitor timber supply to ensure quantity of finished product and constant supply</w:t>
            </w:r>
            <w:r w:rsidRPr="003F62D0">
              <w:t xml:space="preserve"> to saw</w:t>
            </w:r>
          </w:p>
          <w:p w:rsidR="00000000" w:rsidRPr="003F62D0" w:rsidP="003F62D0">
            <w:pPr>
              <w:pStyle w:val="BodyText"/>
            </w:pPr>
            <w:r w:rsidRPr="003F62D0">
              <w:t>2.4 Maintain feed rate during operation to optimise production without damaging timber or saw blade</w:t>
            </w:r>
          </w:p>
          <w:p w:rsidR="00000000" w:rsidRPr="003F62D0" w:rsidP="003F62D0">
            <w:pPr>
              <w:pStyle w:val="BodyText"/>
            </w:pPr>
            <w:r w:rsidRPr="003F62D0">
              <w:t>2.5 Reuse, recycle or dispose of incorrect cuts, off-cuts and sub-standard timber according to workplace environmental protection practices and/or p</w:t>
            </w:r>
            <w:r w:rsidRPr="003F62D0">
              <w:t>rocedures</w:t>
            </w:r>
          </w:p>
          <w:p w:rsidR="00000000" w:rsidRPr="003F62D0" w:rsidP="003F62D0">
            <w:pPr>
              <w:pStyle w:val="BodyText"/>
            </w:pPr>
            <w:r w:rsidRPr="003F62D0">
              <w:t>2.6 Stack timber safely in designated location according to workplace procedures</w:t>
            </w:r>
          </w:p>
          <w:p w:rsidR="00000000" w:rsidRPr="003F62D0" w:rsidP="003F62D0">
            <w:pPr>
              <w:pStyle w:val="BodyText"/>
            </w:pPr>
            <w:r w:rsidRPr="003F62D0">
              <w:t>2.7 Identify routine processing problems, and resolve or report to appropriate personnel</w:t>
            </w:r>
          </w:p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2.8 Record and report production output</w:t>
            </w:r>
          </w:p>
        </w:tc>
      </w:tr>
      <w:tr w:rsidTr="00222E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t>3.</w:t>
            </w:r>
            <w:r w:rsidRPr="003F62D0">
              <w:t>1 Lock out equipment according to workplace health and safety procedures</w:t>
            </w:r>
          </w:p>
          <w:p w:rsidR="00000000" w:rsidRPr="003F62D0" w:rsidP="003F62D0">
            <w:pPr>
              <w:pStyle w:val="BodyText"/>
            </w:pPr>
            <w:r w:rsidRPr="003F62D0">
              <w:t>3.2 Check saw blades for bluntness or damage</w:t>
            </w:r>
          </w:p>
          <w:p w:rsidR="00000000" w:rsidRPr="003F62D0" w:rsidP="003F62D0">
            <w:pPr>
              <w:pStyle w:val="BodyText"/>
            </w:pPr>
            <w:r w:rsidRPr="003F62D0">
              <w:t>3.3 Remove and replace saw blades according to manufacturer recommendations</w:t>
            </w:r>
          </w:p>
          <w:p w:rsidR="00000000" w:rsidRPr="003F62D0" w:rsidP="003F62D0">
            <w:pPr>
              <w:pStyle w:val="BodyText"/>
            </w:pPr>
            <w:r w:rsidRPr="003F62D0">
              <w:t>3.4 Dispose of used blades according to workplace environmenta</w:t>
            </w:r>
            <w:r w:rsidRPr="003F62D0">
              <w:t>l protection practices and/or procedures</w:t>
            </w:r>
          </w:p>
          <w:p w:rsidR="00000000" w:rsidRPr="003F62D0" w:rsidP="003F62D0">
            <w:pPr>
              <w:pStyle w:val="BodyText"/>
            </w:pPr>
            <w:r w:rsidRPr="003F62D0">
              <w:t>3.5 Complete basic non-specialist maintenance for equipment according to manufacturer instructions</w:t>
            </w:r>
          </w:p>
          <w:p w:rsidR="00000000" w:rsidRPr="003F62D0" w:rsidP="003F62D0">
            <w:pPr>
              <w:pStyle w:val="BodyText"/>
            </w:pPr>
            <w:r w:rsidRPr="003F62D0">
              <w:t xml:space="preserve">3.6 Keep machine clear of dust and debris according to workplace </w:t>
            </w:r>
            <w:r w:rsidRPr="003F62D0">
              <w:t>health and safety procedures</w:t>
            </w:r>
          </w:p>
          <w:p w:rsidR="00000000" w:rsidRPr="003F62D0" w:rsidP="003F62D0">
            <w:pPr>
              <w:pStyle w:val="BodyText"/>
            </w:pPr>
            <w:r w:rsidRPr="003F62D0">
              <w:t xml:space="preserve">3.7 Record and report </w:t>
            </w:r>
            <w:r w:rsidRPr="003F62D0">
              <w:t>equipment faults and maintenance requirements to appropriate personnel</w:t>
            </w:r>
          </w:p>
        </w:tc>
      </w:tr>
    </w:tbl>
    <w:p w:rsidR="00000000" w:rsidRPr="003F62D0" w:rsidP="003F62D0">
      <w:pPr>
        <w:pStyle w:val="BodyText"/>
      </w:pPr>
    </w:p>
    <w:p w:rsidR="00000000" w:rsidRPr="003F62D0" w:rsidP="003F62D0">
      <w:pPr>
        <w:pStyle w:val="AllowPageBreak"/>
      </w:pPr>
    </w:p>
    <w:p w:rsidR="00000000" w:rsidRPr="003F62D0" w:rsidP="003F62D0">
      <w:pPr>
        <w:pStyle w:val="Heading1"/>
      </w:pPr>
      <w:bookmarkStart w:id="6" w:name="O_1242239"/>
      <w:bookmarkEnd w:id="6"/>
      <w:r w:rsidRPr="003F62D0">
        <w:t>Foundation Skills</w:t>
      </w:r>
    </w:p>
    <w:p w:rsidR="00000000" w:rsidRPr="00222E29" w:rsidP="00222E29">
      <w:pPr>
        <w:pStyle w:val="BodyText"/>
        <w:rPr>
          <w:i/>
        </w:rPr>
      </w:pPr>
      <w:r w:rsidRPr="00222E2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222E29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Description</w:t>
            </w:r>
          </w:p>
        </w:tc>
      </w:tr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ListBullet"/>
              <w:rPr>
                <w:lang w:val="en-NZ"/>
              </w:rPr>
            </w:pPr>
            <w:r w:rsidRPr="003F62D0">
              <w:t>Interpret routine workplace documents, including workplace health and safety guidelines, workplace procedures, cutting lists and work orders</w:t>
            </w:r>
          </w:p>
        </w:tc>
      </w:tr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ListBullet"/>
              <w:rPr>
                <w:lang w:val="en-NZ"/>
              </w:rPr>
            </w:pPr>
            <w:r w:rsidRPr="003F62D0">
              <w:t>Ask questions and actively listen to clarify work orders and job tasks and report workplace issues</w:t>
            </w:r>
          </w:p>
        </w:tc>
      </w:tr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ListBullet"/>
            </w:pPr>
            <w:r w:rsidRPr="003F62D0">
              <w:t>Calculate feed rate to optimise quality and quantity of production output</w:t>
            </w:r>
          </w:p>
          <w:p w:rsidR="00000000" w:rsidRPr="003F62D0" w:rsidP="003F62D0">
            <w:pPr>
              <w:pStyle w:val="ListBullet"/>
            </w:pPr>
            <w:r w:rsidRPr="003F62D0">
              <w:t xml:space="preserve">Accurately measure dimensions of sawn timber against standard sizes and </w:t>
            </w:r>
            <w:r w:rsidRPr="003F62D0">
              <w:t>tolerances</w:t>
            </w:r>
          </w:p>
        </w:tc>
      </w:tr>
    </w:tbl>
    <w:p w:rsidR="00000000" w:rsidRPr="003F62D0" w:rsidP="003F62D0">
      <w:pPr>
        <w:pStyle w:val="BodyText"/>
      </w:pPr>
    </w:p>
    <w:p w:rsidR="00000000" w:rsidRPr="003F62D0" w:rsidP="003F62D0">
      <w:pPr>
        <w:pStyle w:val="AllowPageBreak"/>
      </w:pPr>
    </w:p>
    <w:p w:rsidR="00000000" w:rsidRPr="003F62D0" w:rsidP="003F62D0">
      <w:pPr>
        <w:pStyle w:val="Heading1"/>
      </w:pPr>
      <w:bookmarkStart w:id="7" w:name="O_1242241"/>
      <w:bookmarkEnd w:id="7"/>
      <w:r w:rsidRPr="003F62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Bold"/>
              <w:rPr>
                <w:lang w:val="en-NZ"/>
              </w:rPr>
            </w:pPr>
            <w:r w:rsidRPr="003F62D0">
              <w:t>Equivalence status</w:t>
            </w:r>
          </w:p>
        </w:tc>
      </w:tr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t>FWPSAW3253 Re-saw green timber 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FWPSAW3243 Produce sawn green boards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Redesigned unit that incorporates content from FWPSAW3243 Produce sawn green boards and FWPTMM3210 Convert timber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 xml:space="preserve">Not equivalent </w:t>
            </w:r>
          </w:p>
        </w:tc>
      </w:tr>
      <w:tr w:rsidTr="003F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t>FWPSAW3253 Re-saw green timber 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>FWPTMM3210 Convert timber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2D0">
            <w:pPr>
              <w:pStyle w:val="BodyText"/>
              <w:rPr>
                <w:lang w:val="en-NZ"/>
              </w:rPr>
            </w:pPr>
            <w:r w:rsidRPr="003F62D0">
              <w:t xml:space="preserve">Redesigned unit that incorporates content from FWPSAW3243 Produce </w:t>
            </w:r>
            <w:r w:rsidRPr="003F62D0">
              <w:t>sawn green boards and FWPTMM3210 Convert timber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2D0" w:rsidP="003F62D0">
            <w:pPr>
              <w:pStyle w:val="BodyText"/>
            </w:pPr>
            <w:r w:rsidRPr="003F62D0">
              <w:t>Not equivalent</w:t>
            </w:r>
          </w:p>
        </w:tc>
      </w:tr>
    </w:tbl>
    <w:p w:rsidR="00000000" w:rsidRPr="003F62D0" w:rsidP="003F62D0">
      <w:pPr>
        <w:pStyle w:val="BodyText"/>
      </w:pPr>
    </w:p>
    <w:p w:rsidR="00000000" w:rsidRPr="003F62D0" w:rsidP="003F62D0">
      <w:pPr>
        <w:pStyle w:val="AllowPageBreak"/>
      </w:pPr>
    </w:p>
    <w:p w:rsidR="00000000" w:rsidRPr="003F62D0" w:rsidP="003F62D0">
      <w:pPr>
        <w:pStyle w:val="Heading1"/>
      </w:pPr>
      <w:bookmarkStart w:id="8" w:name="O_1242248"/>
      <w:bookmarkEnd w:id="8"/>
      <w:r w:rsidRPr="003F62D0">
        <w:t>Links</w:t>
      </w:r>
    </w:p>
    <w:p w:rsidR="00000000" w:rsidRPr="003F62D0" w:rsidP="00222E29">
      <w:pPr>
        <w:pStyle w:val="BodyText"/>
      </w:pPr>
      <w:r w:rsidRPr="003F62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05D2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F62D0" w:rsidP="003F62D0"/>
    <w:sectPr w:rsidSect="003F62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D0" w:rsidRPr="00222E29" w:rsidP="00222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29" w:rsidP="003F6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E29" w:rsidP="003F6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2E29" w:rsidP="003F6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2D0" w:rsidRPr="00222E29" w:rsidP="00222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29" w:rsidRPr="002D2AF8" w:rsidP="003F6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FWPSAW3253 Re-saw green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22E29" w:rsidP="003F6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C4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865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2D0"/>
  </w:style>
  <w:style w:type="character" w:customStyle="1" w:styleId="Heading1Char">
    <w:name w:val="Heading 1 Char"/>
    <w:basedOn w:val="DefaultParagraphFont"/>
    <w:link w:val="Heading1"/>
    <w:rsid w:val="003F6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2D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F62D0"/>
    <w:rPr>
      <w:i/>
    </w:rPr>
  </w:style>
  <w:style w:type="paragraph" w:customStyle="1" w:styleId="SuperHeading">
    <w:name w:val="SuperHeading"/>
    <w:basedOn w:val="Normal"/>
    <w:rsid w:val="003F6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62D0"/>
    <w:rPr>
      <w:b/>
    </w:rPr>
  </w:style>
  <w:style w:type="character" w:customStyle="1" w:styleId="Heading2Char">
    <w:name w:val="Heading 2 Char"/>
    <w:basedOn w:val="DefaultParagraphFont"/>
    <w:link w:val="Heading2"/>
    <w:rsid w:val="003F6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62D0"/>
    <w:rPr>
      <w:b/>
      <w:spacing w:val="0"/>
    </w:rPr>
  </w:style>
  <w:style w:type="paragraph" w:customStyle="1" w:styleId="SuperTitle">
    <w:name w:val="SuperTitle"/>
    <w:basedOn w:val="Title"/>
    <w:rsid w:val="003F6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2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2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2D0"/>
  </w:style>
  <w:style w:type="paragraph" w:styleId="TableofFigures">
    <w:name w:val="table of figures"/>
    <w:basedOn w:val="Normal"/>
    <w:next w:val="Normal"/>
    <w:semiHidden/>
    <w:rsid w:val="003F6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2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2D0"/>
    <w:rPr>
      <w:rFonts w:ascii="Wingdings" w:hAnsi="Wingdings"/>
    </w:rPr>
  </w:style>
  <w:style w:type="paragraph" w:customStyle="1" w:styleId="TableHeading">
    <w:name w:val="Table Heading"/>
    <w:basedOn w:val="HeadingBase"/>
    <w:rsid w:val="003F6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2D0"/>
    <w:rPr>
      <w:color w:val="0033CC"/>
      <w:u w:val="none"/>
    </w:rPr>
  </w:style>
  <w:style w:type="paragraph" w:customStyle="1" w:styleId="BodyTextRight">
    <w:name w:val="Body Text Right"/>
    <w:basedOn w:val="BodyText"/>
    <w:rsid w:val="003F6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2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2D0"/>
    <w:rPr>
      <w:sz w:val="32"/>
    </w:rPr>
  </w:style>
  <w:style w:type="paragraph" w:customStyle="1" w:styleId="HeadingProcedure">
    <w:name w:val="Heading Procedure"/>
    <w:basedOn w:val="HeadingBase"/>
    <w:next w:val="Normal"/>
    <w:rsid w:val="003F6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2D0"/>
    <w:pPr>
      <w:spacing w:before="60" w:after="60"/>
    </w:pPr>
  </w:style>
  <w:style w:type="paragraph" w:styleId="ListContinue">
    <w:name w:val="List Continue"/>
    <w:basedOn w:val="List"/>
    <w:rsid w:val="003F62D0"/>
    <w:pPr>
      <w:ind w:firstLine="0"/>
    </w:pPr>
  </w:style>
  <w:style w:type="paragraph" w:customStyle="1" w:styleId="ListNote">
    <w:name w:val="List Note"/>
    <w:basedOn w:val="List"/>
    <w:rsid w:val="003F6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2D0"/>
    <w:rPr>
      <w:rFonts w:ascii="Courier New" w:hAnsi="Courier New"/>
    </w:rPr>
  </w:style>
  <w:style w:type="paragraph" w:customStyle="1" w:styleId="NoteBullet">
    <w:name w:val="Note Bullet"/>
    <w:basedOn w:val="Note"/>
    <w:rsid w:val="003F6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2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2D0"/>
    <w:rPr>
      <w:b/>
      <w:smallCaps/>
    </w:rPr>
  </w:style>
  <w:style w:type="paragraph" w:customStyle="1" w:styleId="TableListNumber">
    <w:name w:val="Table List Number"/>
    <w:basedOn w:val="ListNumber"/>
    <w:rsid w:val="003F6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2D0"/>
    <w:pPr>
      <w:numPr>
        <w:numId w:val="8"/>
      </w:numPr>
    </w:pPr>
  </w:style>
  <w:style w:type="paragraph" w:customStyle="1" w:styleId="ListAlpha2">
    <w:name w:val="List Alpha 2"/>
    <w:basedOn w:val="List2"/>
    <w:rsid w:val="003F62D0"/>
    <w:pPr>
      <w:numPr>
        <w:numId w:val="7"/>
      </w:numPr>
    </w:pPr>
  </w:style>
  <w:style w:type="paragraph" w:styleId="List2">
    <w:name w:val="List 2"/>
    <w:basedOn w:val="BodyText"/>
    <w:rsid w:val="003F6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2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2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2D0"/>
    <w:pPr>
      <w:numPr>
        <w:numId w:val="3"/>
      </w:numPr>
    </w:pPr>
  </w:style>
  <w:style w:type="paragraph" w:styleId="ListContinue2">
    <w:name w:val="List Continue 2"/>
    <w:basedOn w:val="List2"/>
    <w:rsid w:val="003F62D0"/>
    <w:pPr>
      <w:ind w:firstLine="0"/>
    </w:pPr>
  </w:style>
  <w:style w:type="paragraph" w:styleId="ListContinue3">
    <w:name w:val="List Continue 3"/>
    <w:basedOn w:val="List3"/>
    <w:rsid w:val="003F62D0"/>
    <w:pPr>
      <w:ind w:left="1021" w:firstLine="0"/>
    </w:pPr>
  </w:style>
  <w:style w:type="paragraph" w:styleId="ListContinue4">
    <w:name w:val="List Continue 4"/>
    <w:basedOn w:val="List4"/>
    <w:rsid w:val="003F62D0"/>
    <w:pPr>
      <w:ind w:firstLine="0"/>
    </w:pPr>
  </w:style>
  <w:style w:type="paragraph" w:styleId="ListContinue5">
    <w:name w:val="List Continue 5"/>
    <w:basedOn w:val="List5"/>
    <w:rsid w:val="003F62D0"/>
    <w:pPr>
      <w:ind w:firstLine="0"/>
    </w:pPr>
  </w:style>
  <w:style w:type="paragraph" w:styleId="ListNumber3">
    <w:name w:val="List Number 3"/>
    <w:basedOn w:val="List3"/>
    <w:rsid w:val="003F62D0"/>
    <w:pPr>
      <w:numPr>
        <w:numId w:val="4"/>
      </w:numPr>
    </w:pPr>
  </w:style>
  <w:style w:type="paragraph" w:styleId="ListNumber4">
    <w:name w:val="List Number 4"/>
    <w:basedOn w:val="List4"/>
    <w:rsid w:val="003F62D0"/>
    <w:pPr>
      <w:numPr>
        <w:numId w:val="5"/>
      </w:numPr>
    </w:pPr>
  </w:style>
  <w:style w:type="paragraph" w:styleId="ListNumber5">
    <w:name w:val="List Number 5"/>
    <w:basedOn w:val="List5"/>
    <w:rsid w:val="003F62D0"/>
    <w:pPr>
      <w:numPr>
        <w:numId w:val="6"/>
      </w:numPr>
    </w:pPr>
  </w:style>
  <w:style w:type="paragraph" w:styleId="BlockText">
    <w:name w:val="Block Text"/>
    <w:basedOn w:val="Normal"/>
    <w:rsid w:val="003F6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2D0"/>
    <w:rPr>
      <w:sz w:val="16"/>
      <w:vertAlign w:val="superscript"/>
    </w:rPr>
  </w:style>
  <w:style w:type="character" w:customStyle="1" w:styleId="Symbols">
    <w:name w:val="Symbols"/>
    <w:basedOn w:val="DefaultParagraphFont"/>
    <w:rsid w:val="003F62D0"/>
    <w:rPr>
      <w:rFonts w:ascii="Symbol" w:hAnsi="Symbol"/>
    </w:rPr>
  </w:style>
  <w:style w:type="character" w:customStyle="1" w:styleId="MenuOptions">
    <w:name w:val="Menu Options"/>
    <w:basedOn w:val="DefaultParagraphFont"/>
    <w:rsid w:val="003F6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2D0"/>
    <w:rPr>
      <w:b/>
    </w:rPr>
  </w:style>
  <w:style w:type="character" w:customStyle="1" w:styleId="Underlined">
    <w:name w:val="Underlined"/>
    <w:basedOn w:val="DefaultParagraphFont"/>
    <w:rsid w:val="003F62D0"/>
    <w:rPr>
      <w:u w:val="single"/>
    </w:rPr>
  </w:style>
  <w:style w:type="paragraph" w:customStyle="1" w:styleId="TableBodyTextRight">
    <w:name w:val="Table Body Text Right"/>
    <w:basedOn w:val="TableBodyText"/>
    <w:rsid w:val="003F6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2D0"/>
    <w:rPr>
      <w:sz w:val="18"/>
    </w:rPr>
  </w:style>
  <w:style w:type="paragraph" w:customStyle="1" w:styleId="BodySmallRight">
    <w:name w:val="Body Small Right"/>
    <w:basedOn w:val="BodyTextRight"/>
    <w:rsid w:val="003F62D0"/>
    <w:rPr>
      <w:sz w:val="18"/>
      <w:szCs w:val="18"/>
    </w:rPr>
  </w:style>
  <w:style w:type="paragraph" w:customStyle="1" w:styleId="MarginEdition">
    <w:name w:val="Margin Edition"/>
    <w:basedOn w:val="MarginNote"/>
    <w:rsid w:val="003F6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2D0"/>
    <w:rPr>
      <w:sz w:val="2"/>
      <w:szCs w:val="2"/>
    </w:rPr>
  </w:style>
  <w:style w:type="character" w:customStyle="1" w:styleId="Small">
    <w:name w:val="Small"/>
    <w:basedOn w:val="DefaultParagraphFont"/>
    <w:rsid w:val="003F62D0"/>
    <w:rPr>
      <w:sz w:val="16"/>
    </w:rPr>
  </w:style>
  <w:style w:type="paragraph" w:customStyle="1" w:styleId="WideTable">
    <w:name w:val="Wide Table"/>
    <w:basedOn w:val="Normal"/>
    <w:rsid w:val="003F6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2D0"/>
  </w:style>
  <w:style w:type="paragraph" w:styleId="Quote">
    <w:name w:val="Quote"/>
    <w:basedOn w:val="Heading1"/>
    <w:link w:val="QuoteChar"/>
    <w:qFormat/>
    <w:rsid w:val="003F6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2D0"/>
    <w:pPr>
      <w:pageBreakBefore/>
    </w:pPr>
  </w:style>
  <w:style w:type="paragraph" w:customStyle="1" w:styleId="Border">
    <w:name w:val="Border"/>
    <w:basedOn w:val="Normal"/>
    <w:qFormat/>
    <w:rsid w:val="003F6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2D0"/>
    <w:rPr>
      <w:u w:val="single"/>
    </w:rPr>
  </w:style>
  <w:style w:type="character" w:customStyle="1" w:styleId="BoldandItalics">
    <w:name w:val="Bold and Italics"/>
    <w:qFormat/>
    <w:rsid w:val="003F62D0"/>
    <w:rPr>
      <w:b/>
      <w:i/>
      <w:u w:val="none"/>
    </w:rPr>
  </w:style>
  <w:style w:type="paragraph" w:styleId="BalloonText">
    <w:name w:val="Balloon Text"/>
    <w:basedOn w:val="Normal"/>
    <w:link w:val="BalloonTextChar"/>
    <w:rsid w:val="003F6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2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2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4168</Characters>
  <Application>Microsoft Office Word</Application>
  <DocSecurity>0</DocSecurity>
  <Lines>154</Lines>
  <Paragraphs>84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FWPSAW3253 Re-saw green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2024-09-27T00:46:00Z</dcterms:created>
  <dcterms:modified xsi:type="dcterms:W3CDTF">2024-09-27T00:46:00Z</dcterms:modified>
</cp:coreProperties>
</file>