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2ED9" w:rsidP="00C82E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FWPSAW3252 Assemble, operate and dismantle a portable sawmill</w:t>
      </w:r>
      <w:r>
        <w:fldChar w:fldCharType="end"/>
      </w:r>
    </w:p>
    <w:p w:rsidR="00C82ED9" w:rsidP="00C82ED9">
      <w:pPr>
        <w:pStyle w:val="Version"/>
        <w:sectPr w:rsidSect="00B704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042F" w:rsidP="00B7042F">
      <w:pPr>
        <w:pStyle w:val="SuperHeading"/>
      </w:pPr>
      <w:r w:rsidRPr="00B7042F">
        <w:t>Assessment Requirements for FWPSAW3252 Assemble, operate and dismantle a portable sawmill</w:t>
      </w:r>
    </w:p>
    <w:p w:rsidR="00000000" w:rsidRPr="00B7042F" w:rsidP="00B7042F">
      <w:pPr>
        <w:pStyle w:val="Heading1"/>
      </w:pPr>
      <w:bookmarkStart w:id="1" w:name="O_1242224"/>
      <w:bookmarkEnd w:id="1"/>
      <w:r w:rsidRPr="00B7042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04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2F">
            <w:pPr>
              <w:pStyle w:val="BodyTextBold"/>
              <w:rPr>
                <w:lang w:val="en-NZ"/>
              </w:rPr>
            </w:pPr>
            <w:r w:rsidRPr="00B7042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2F">
            <w:pPr>
              <w:pStyle w:val="BodyTextBold"/>
              <w:rPr>
                <w:lang w:val="en-NZ"/>
              </w:rPr>
            </w:pPr>
            <w:r w:rsidRPr="00B7042F">
              <w:t>Comments</w:t>
            </w:r>
          </w:p>
        </w:tc>
      </w:tr>
      <w:tr w:rsidTr="00B704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2F">
            <w:pPr>
              <w:pStyle w:val="BodyText"/>
              <w:rPr>
                <w:lang w:val="en-NZ"/>
              </w:rPr>
            </w:pPr>
            <w:r w:rsidRPr="00B7042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42F" w:rsidP="00B7042F">
            <w:pPr>
              <w:pStyle w:val="BodyText"/>
            </w:pPr>
            <w:r w:rsidRPr="00B7042F">
              <w:t>This version released with FWP Forest and Wood Products Training Package Version 8.0.</w:t>
            </w:r>
          </w:p>
        </w:tc>
      </w:tr>
    </w:tbl>
    <w:p w:rsidR="00000000" w:rsidRPr="00B7042F" w:rsidP="00B7042F">
      <w:pPr>
        <w:pStyle w:val="BodyText"/>
      </w:pPr>
    </w:p>
    <w:p w:rsidR="00000000" w:rsidRPr="00B7042F" w:rsidP="00B7042F">
      <w:pPr>
        <w:pStyle w:val="AllowPageBreak"/>
      </w:pPr>
    </w:p>
    <w:p w:rsidR="00000000" w:rsidRPr="00B7042F" w:rsidP="00B7042F">
      <w:pPr>
        <w:pStyle w:val="Heading1"/>
      </w:pPr>
      <w:bookmarkStart w:id="2" w:name="O_1242225"/>
      <w:bookmarkEnd w:id="2"/>
      <w:r w:rsidRPr="00B7042F">
        <w:t>Performance Evidence</w:t>
      </w:r>
    </w:p>
    <w:p w:rsidR="00000000" w:rsidRPr="00B7042F" w:rsidP="00C82ED9">
      <w:pPr>
        <w:pStyle w:val="BodyText"/>
      </w:pPr>
      <w:r w:rsidRPr="00B7042F">
        <w:t xml:space="preserve">An individual demonstrating competency must satisfy all of the elements and performance criteria in this unit. </w:t>
      </w:r>
    </w:p>
    <w:p w:rsidR="00000000" w:rsidRPr="00B7042F" w:rsidP="00C82ED9">
      <w:pPr>
        <w:pStyle w:val="BodyText"/>
      </w:pPr>
      <w:r w:rsidRPr="00B7042F">
        <w:t>There must be evidence that the individual has:</w:t>
      </w:r>
    </w:p>
    <w:p w:rsidR="00000000" w:rsidRPr="00B7042F" w:rsidP="00B7042F">
      <w:pPr>
        <w:pStyle w:val="ListBullet"/>
      </w:pPr>
      <w:r w:rsidRPr="00B7042F">
        <w:t>selected an appropriate site and assembled one portable sawmill f</w:t>
      </w:r>
      <w:r w:rsidRPr="00B7042F">
        <w:t xml:space="preserve">ollowing workplace procedures </w:t>
      </w:r>
    </w:p>
    <w:p w:rsidR="00000000" w:rsidRPr="00B7042F" w:rsidP="00B7042F">
      <w:pPr>
        <w:pStyle w:val="ListBullet"/>
      </w:pPr>
      <w:r w:rsidRPr="00B7042F">
        <w:t>selected logs and operated one portable sawmill for one production period to produce green timber boards according to a work order</w:t>
      </w:r>
    </w:p>
    <w:p w:rsidR="00000000" w:rsidRPr="00B7042F" w:rsidP="00B7042F">
      <w:pPr>
        <w:pStyle w:val="ListBullet"/>
      </w:pPr>
      <w:r w:rsidRPr="00B7042F">
        <w:t>per</w:t>
      </w:r>
      <w:r w:rsidRPr="00B7042F">
        <w:t>formed routine operator maintenance on one portable sawmill at the completion of a production period</w:t>
      </w:r>
    </w:p>
    <w:p w:rsidR="00000000" w:rsidRPr="00B7042F" w:rsidP="00B7042F">
      <w:pPr>
        <w:pStyle w:val="ListBullet"/>
      </w:pPr>
      <w:r w:rsidRPr="00B7042F">
        <w:t>disassembled and prepared one portable sawmill for transportation.</w:t>
      </w:r>
    </w:p>
    <w:p w:rsidR="00000000" w:rsidRPr="00B7042F" w:rsidP="00B7042F">
      <w:pPr>
        <w:pStyle w:val="BodyText"/>
      </w:pPr>
    </w:p>
    <w:p w:rsidR="00000000" w:rsidRPr="00B7042F" w:rsidP="00C82ED9">
      <w:pPr>
        <w:pStyle w:val="BodyText"/>
      </w:pPr>
      <w:r w:rsidRPr="00B7042F">
        <w:t>In performing each of these tasks, the individual has:</w:t>
      </w:r>
    </w:p>
    <w:p w:rsidR="00000000" w:rsidRPr="00B7042F" w:rsidP="00B7042F">
      <w:pPr>
        <w:pStyle w:val="ListBullet"/>
      </w:pPr>
      <w:r w:rsidRPr="00B7042F">
        <w:t>followed workplace operating an</w:t>
      </w:r>
      <w:r w:rsidRPr="00B7042F">
        <w:t>d health and safety procedures, including use of personal protective equipment (PPE), equipment lock-out and safe manual handling</w:t>
      </w:r>
    </w:p>
    <w:p w:rsidR="00000000" w:rsidRPr="00B7042F" w:rsidP="00B7042F">
      <w:pPr>
        <w:pStyle w:val="ListBullet"/>
      </w:pPr>
      <w:r w:rsidRPr="00B7042F">
        <w:t>identified and controlled hazards associated with the work task</w:t>
      </w:r>
    </w:p>
    <w:p w:rsidR="00000000" w:rsidRPr="00B7042F" w:rsidP="00B7042F">
      <w:pPr>
        <w:pStyle w:val="ListBullet"/>
      </w:pPr>
      <w:r w:rsidRPr="00B7042F">
        <w:t>followed workplace environmental protection practices and/or p</w:t>
      </w:r>
      <w:r w:rsidRPr="00B7042F">
        <w:t>rocedures.</w:t>
      </w:r>
    </w:p>
    <w:p w:rsidR="00000000" w:rsidRPr="00B7042F" w:rsidP="00B7042F">
      <w:pPr>
        <w:pStyle w:val="AllowPageBreak"/>
      </w:pPr>
    </w:p>
    <w:p w:rsidR="00000000" w:rsidRPr="00B7042F" w:rsidP="00B7042F">
      <w:pPr>
        <w:pStyle w:val="Heading1"/>
      </w:pPr>
      <w:bookmarkStart w:id="3" w:name="O_1242226"/>
      <w:bookmarkEnd w:id="3"/>
      <w:r w:rsidRPr="00B7042F">
        <w:t>Knowledge Evidence</w:t>
      </w:r>
    </w:p>
    <w:p w:rsidR="00000000" w:rsidRPr="00B7042F" w:rsidP="00C82ED9">
      <w:pPr>
        <w:pStyle w:val="BodyText"/>
      </w:pPr>
      <w:r w:rsidRPr="00B7042F">
        <w:t>An individual must be able to demonstrate the knowledge required to perform the tasks outlined in the elements and performance criteria of this unit. This includes knowledge of:</w:t>
      </w:r>
    </w:p>
    <w:p w:rsidR="00000000" w:rsidRPr="00B7042F" w:rsidP="00B7042F">
      <w:pPr>
        <w:pStyle w:val="ListBullet"/>
      </w:pPr>
      <w:r w:rsidRPr="00B7042F">
        <w:t>features and safe use of por</w:t>
      </w:r>
      <w:r w:rsidRPr="00B7042F">
        <w:t>table sawmills and other equipment, including:</w:t>
      </w:r>
    </w:p>
    <w:p w:rsidR="00000000" w:rsidRPr="00B7042F" w:rsidP="00B7042F">
      <w:pPr>
        <w:pStyle w:val="ListBullet2"/>
      </w:pPr>
      <w:r w:rsidRPr="00B7042F">
        <w:t>cant hooks</w:t>
      </w:r>
    </w:p>
    <w:p w:rsidR="00000000" w:rsidRPr="00B7042F" w:rsidP="00B7042F">
      <w:pPr>
        <w:pStyle w:val="ListBullet2"/>
      </w:pPr>
      <w:r w:rsidRPr="00B7042F">
        <w:t>winches</w:t>
      </w:r>
    </w:p>
    <w:p w:rsidR="00000000" w:rsidRPr="00B7042F" w:rsidP="00B7042F">
      <w:pPr>
        <w:pStyle w:val="ListBullet2"/>
      </w:pPr>
      <w:r w:rsidRPr="00B7042F">
        <w:t>log rollers</w:t>
      </w:r>
    </w:p>
    <w:p w:rsidR="00000000" w:rsidRPr="00B7042F" w:rsidP="00B7042F">
      <w:pPr>
        <w:pStyle w:val="ListBullet2"/>
      </w:pPr>
      <w:r w:rsidRPr="00B7042F">
        <w:t>mechanical lifting equipment</w:t>
      </w:r>
    </w:p>
    <w:p w:rsidR="00000000" w:rsidRPr="00B7042F" w:rsidP="00B7042F">
      <w:pPr>
        <w:pStyle w:val="ListBullet"/>
      </w:pPr>
      <w:r w:rsidRPr="00B7042F">
        <w:t>appropriate locations for portable sawmills to optimise efficient and safe workflow</w:t>
      </w:r>
    </w:p>
    <w:p w:rsidR="00000000" w:rsidRPr="00B7042F" w:rsidP="00B7042F">
      <w:pPr>
        <w:pStyle w:val="ListBullet"/>
      </w:pPr>
      <w:r w:rsidRPr="00B7042F">
        <w:t>pre-start-up checks for portable sawmills, including:</w:t>
      </w:r>
    </w:p>
    <w:p w:rsidR="00000000" w:rsidRPr="00B7042F" w:rsidP="00B7042F">
      <w:pPr>
        <w:pStyle w:val="ListBullet2"/>
      </w:pPr>
      <w:r w:rsidRPr="00B7042F">
        <w:t>ensuring that saw has been set up correctly</w:t>
      </w:r>
    </w:p>
    <w:p w:rsidR="00000000" w:rsidRPr="00B7042F" w:rsidP="00B7042F">
      <w:pPr>
        <w:pStyle w:val="ListBullet2"/>
      </w:pPr>
      <w:r w:rsidRPr="00B7042F">
        <w:t>ensuring that blades are installed accurately</w:t>
      </w:r>
    </w:p>
    <w:p w:rsidR="00000000" w:rsidRPr="00B7042F" w:rsidP="00B7042F">
      <w:pPr>
        <w:pStyle w:val="ListBullet2"/>
      </w:pPr>
      <w:r w:rsidRPr="00B7042F">
        <w:t>ensuring that machinery is operating to optimum performance</w:t>
      </w:r>
    </w:p>
    <w:p w:rsidR="00000000" w:rsidRPr="00B7042F" w:rsidP="00B7042F">
      <w:pPr>
        <w:pStyle w:val="ListBullet"/>
      </w:pPr>
      <w:r w:rsidRPr="00B7042F">
        <w:t>optimisation of log sawing, including:</w:t>
      </w:r>
    </w:p>
    <w:p w:rsidR="00000000" w:rsidRPr="00B7042F" w:rsidP="00B7042F">
      <w:pPr>
        <w:pStyle w:val="ListBullet2"/>
      </w:pPr>
      <w:r w:rsidRPr="00B7042F">
        <w:t>planning the cutting of a log to achieve the most from it (most a</w:t>
      </w:r>
      <w:r w:rsidRPr="00B7042F">
        <w:t>nd widest boards possible)</w:t>
      </w:r>
    </w:p>
    <w:p w:rsidR="00000000" w:rsidRPr="00B7042F" w:rsidP="00B7042F">
      <w:pPr>
        <w:pStyle w:val="ListBullet2"/>
      </w:pPr>
      <w:r w:rsidRPr="00B7042F">
        <w:t>ensuring environmental protection requirements and practices are central to this planning process</w:t>
      </w:r>
    </w:p>
    <w:p w:rsidR="00000000" w:rsidRPr="00B7042F" w:rsidP="00B7042F">
      <w:pPr>
        <w:pStyle w:val="ListBullet"/>
      </w:pPr>
      <w:r w:rsidRPr="00B7042F">
        <w:t>characteristics of logs for sawing, including:</w:t>
      </w:r>
    </w:p>
    <w:p w:rsidR="00000000" w:rsidRPr="00B7042F" w:rsidP="00B7042F">
      <w:pPr>
        <w:pStyle w:val="ListBullet2"/>
      </w:pPr>
      <w:r w:rsidRPr="00B7042F">
        <w:t>diameter range</w:t>
      </w:r>
    </w:p>
    <w:p w:rsidR="00000000" w:rsidRPr="00B7042F" w:rsidP="00B7042F">
      <w:pPr>
        <w:pStyle w:val="ListBullet2"/>
      </w:pPr>
      <w:r w:rsidRPr="00B7042F">
        <w:t>curvature</w:t>
      </w:r>
    </w:p>
    <w:p w:rsidR="00000000" w:rsidRPr="00B7042F" w:rsidP="00B7042F">
      <w:pPr>
        <w:pStyle w:val="ListBullet2"/>
      </w:pPr>
      <w:r w:rsidRPr="00B7042F">
        <w:t>faults</w:t>
      </w:r>
    </w:p>
    <w:p w:rsidR="00000000" w:rsidRPr="00B7042F" w:rsidP="00B7042F">
      <w:pPr>
        <w:pStyle w:val="ListBullet2"/>
      </w:pPr>
      <w:r w:rsidRPr="00B7042F">
        <w:t>species</w:t>
      </w:r>
    </w:p>
    <w:p w:rsidR="00000000" w:rsidRPr="00B7042F" w:rsidP="00B7042F">
      <w:pPr>
        <w:pStyle w:val="ListBullet2"/>
      </w:pPr>
      <w:r w:rsidRPr="00B7042F">
        <w:t>moisture content</w:t>
      </w:r>
    </w:p>
    <w:p w:rsidR="00000000" w:rsidRPr="00B7042F" w:rsidP="00B7042F">
      <w:pPr>
        <w:pStyle w:val="ListBullet"/>
      </w:pPr>
      <w:r w:rsidRPr="00B7042F">
        <w:t>log sawing processes, feed rates and finish</w:t>
      </w:r>
    </w:p>
    <w:p w:rsidR="00000000" w:rsidRPr="00B7042F" w:rsidP="00B7042F">
      <w:pPr>
        <w:pStyle w:val="ListBullet"/>
      </w:pPr>
      <w:r w:rsidRPr="00B7042F">
        <w:t>blade condition assessment</w:t>
      </w:r>
    </w:p>
    <w:p w:rsidR="00000000" w:rsidRPr="00B7042F" w:rsidP="00B7042F">
      <w:pPr>
        <w:pStyle w:val="ListBullet"/>
      </w:pPr>
      <w:r w:rsidRPr="00B7042F">
        <w:t>log defects, including:</w:t>
      </w:r>
    </w:p>
    <w:p w:rsidR="00000000" w:rsidRPr="00B7042F" w:rsidP="00B7042F">
      <w:pPr>
        <w:pStyle w:val="ListBullet2"/>
      </w:pPr>
      <w:r w:rsidRPr="00B7042F">
        <w:t>defects arising from a change in moisture content</w:t>
      </w:r>
    </w:p>
    <w:p w:rsidR="00000000" w:rsidRPr="00B7042F" w:rsidP="00B7042F">
      <w:pPr>
        <w:pStyle w:val="ListBullet2"/>
      </w:pPr>
      <w:r w:rsidRPr="00B7042F">
        <w:t>warp</w:t>
      </w:r>
    </w:p>
    <w:p w:rsidR="00000000" w:rsidRPr="00B7042F" w:rsidP="00B7042F">
      <w:pPr>
        <w:pStyle w:val="ListBullet2"/>
      </w:pPr>
      <w:r w:rsidRPr="00B7042F">
        <w:t>wane</w:t>
      </w:r>
    </w:p>
    <w:p w:rsidR="00000000" w:rsidRPr="00B7042F" w:rsidP="00B7042F">
      <w:pPr>
        <w:pStyle w:val="ListBullet2"/>
      </w:pPr>
      <w:r w:rsidRPr="00B7042F">
        <w:t>curvature</w:t>
      </w:r>
    </w:p>
    <w:p w:rsidR="00000000" w:rsidRPr="00B7042F" w:rsidP="00B7042F">
      <w:pPr>
        <w:pStyle w:val="ListBullet2"/>
      </w:pPr>
      <w:r w:rsidRPr="00B7042F">
        <w:t>shakes</w:t>
      </w:r>
    </w:p>
    <w:p w:rsidR="00000000" w:rsidRPr="00B7042F" w:rsidP="00B7042F">
      <w:pPr>
        <w:pStyle w:val="ListBullet2"/>
      </w:pPr>
      <w:r w:rsidRPr="00B7042F">
        <w:t>insect defects</w:t>
      </w:r>
    </w:p>
    <w:p w:rsidR="00000000" w:rsidRPr="00B7042F" w:rsidP="00B7042F">
      <w:pPr>
        <w:pStyle w:val="ListBullet2"/>
      </w:pPr>
      <w:r w:rsidRPr="00B7042F">
        <w:t>knots and resin pockets</w:t>
      </w:r>
    </w:p>
    <w:p w:rsidR="00000000" w:rsidRPr="00B7042F" w:rsidP="00B7042F">
      <w:pPr>
        <w:pStyle w:val="ListBullet2"/>
      </w:pPr>
      <w:r w:rsidRPr="00B7042F">
        <w:t>sweep</w:t>
      </w:r>
    </w:p>
    <w:p w:rsidR="00000000" w:rsidRPr="00B7042F" w:rsidP="00B7042F">
      <w:pPr>
        <w:pStyle w:val="ListBullet2"/>
      </w:pPr>
      <w:r w:rsidRPr="00B7042F">
        <w:t>taper</w:t>
      </w:r>
    </w:p>
    <w:p w:rsidR="00000000" w:rsidRPr="00B7042F" w:rsidP="00B7042F">
      <w:pPr>
        <w:pStyle w:val="ListBullet2"/>
      </w:pPr>
      <w:r w:rsidRPr="00B7042F">
        <w:t>end splits</w:t>
      </w:r>
    </w:p>
    <w:p w:rsidR="00000000" w:rsidRPr="00B7042F" w:rsidP="00B7042F">
      <w:pPr>
        <w:pStyle w:val="ListBullet2"/>
      </w:pPr>
      <w:r w:rsidRPr="00B7042F">
        <w:t>shape</w:t>
      </w:r>
    </w:p>
    <w:p w:rsidR="00000000" w:rsidRPr="00B7042F" w:rsidP="00B7042F">
      <w:pPr>
        <w:pStyle w:val="ListBullet"/>
      </w:pPr>
      <w:r w:rsidRPr="00B7042F">
        <w:t>non-specialist</w:t>
      </w:r>
      <w:r w:rsidRPr="00B7042F">
        <w:t xml:space="preserve"> maintenance for portable sawmills, including:</w:t>
      </w:r>
    </w:p>
    <w:p w:rsidR="00000000" w:rsidRPr="00B7042F" w:rsidP="00B7042F">
      <w:pPr>
        <w:pStyle w:val="ListBullet2"/>
      </w:pPr>
      <w:r w:rsidRPr="00B7042F">
        <w:t>cleaning machine of wood chips and sawdust</w:t>
      </w:r>
    </w:p>
    <w:p w:rsidR="00000000" w:rsidRPr="00B7042F" w:rsidP="00B7042F">
      <w:pPr>
        <w:pStyle w:val="ListBullet2"/>
      </w:pPr>
      <w:r w:rsidRPr="00B7042F">
        <w:t>replacing blunt and damaged saw blades</w:t>
      </w:r>
    </w:p>
    <w:p w:rsidR="00000000" w:rsidRPr="00B7042F" w:rsidP="00B7042F">
      <w:pPr>
        <w:pStyle w:val="ListBullet2"/>
      </w:pPr>
      <w:r w:rsidRPr="00B7042F">
        <w:t>inspecting machine parts for wear or damage, including guards</w:t>
      </w:r>
    </w:p>
    <w:p w:rsidR="00000000" w:rsidRPr="00B7042F" w:rsidP="00B7042F">
      <w:pPr>
        <w:pStyle w:val="ListBullet2"/>
      </w:pPr>
      <w:r w:rsidRPr="00B7042F">
        <w:t>greasing and lubricating moving parts</w:t>
      </w:r>
    </w:p>
    <w:p w:rsidR="00000000" w:rsidRPr="00B7042F" w:rsidP="00B7042F">
      <w:pPr>
        <w:pStyle w:val="ListBullet2"/>
      </w:pPr>
      <w:r w:rsidRPr="00B7042F">
        <w:t>checking operation of emergency stop buttons and lock-out systems</w:t>
      </w:r>
    </w:p>
    <w:p w:rsidR="00000000" w:rsidRPr="00B7042F" w:rsidP="00B7042F">
      <w:pPr>
        <w:pStyle w:val="ListBullet"/>
      </w:pPr>
      <w:r w:rsidRPr="00B7042F">
        <w:t>workplace procedures for assembling, operating and disassembling a portable sawmill, including:</w:t>
      </w:r>
    </w:p>
    <w:p w:rsidR="00000000" w:rsidRPr="00B7042F" w:rsidP="00B7042F">
      <w:pPr>
        <w:pStyle w:val="ListBullet2"/>
      </w:pPr>
      <w:r w:rsidRPr="00B7042F">
        <w:t>health and safety, including use of PPE, equipment lock-out and safe manual handling</w:t>
      </w:r>
    </w:p>
    <w:p w:rsidR="00000000" w:rsidRPr="00B7042F" w:rsidP="00B7042F">
      <w:pPr>
        <w:pStyle w:val="ListBullet2"/>
      </w:pPr>
      <w:r w:rsidRPr="00B7042F">
        <w:t>portabl</w:t>
      </w:r>
      <w:r w:rsidRPr="00B7042F">
        <w:t xml:space="preserve">e sawmill operation </w:t>
      </w:r>
    </w:p>
    <w:p w:rsidR="00000000" w:rsidRPr="00B7042F" w:rsidP="00B7042F">
      <w:pPr>
        <w:pStyle w:val="ListBullet2"/>
      </w:pPr>
      <w:r w:rsidRPr="00B7042F">
        <w:t>communication reporting lines</w:t>
      </w:r>
    </w:p>
    <w:p w:rsidR="00000000" w:rsidRPr="00B7042F" w:rsidP="00B7042F">
      <w:pPr>
        <w:pStyle w:val="ListBullet2"/>
      </w:pPr>
      <w:r w:rsidRPr="00B7042F">
        <w:t>recording and reporting processing and equipment faults</w:t>
      </w:r>
    </w:p>
    <w:p w:rsidR="00000000" w:rsidRPr="00B7042F" w:rsidP="00B7042F">
      <w:pPr>
        <w:pStyle w:val="ListBullet"/>
      </w:pPr>
      <w:r w:rsidRPr="00B7042F">
        <w:t>hazards and associated risks with assembling, operating and dismantling a portable sawmill</w:t>
      </w:r>
    </w:p>
    <w:p w:rsidR="00000000" w:rsidRPr="00B7042F" w:rsidP="00B7042F">
      <w:pPr>
        <w:pStyle w:val="ListBullet"/>
      </w:pPr>
      <w:r w:rsidRPr="00B7042F">
        <w:t>workplace environmental protection requirements and proce</w:t>
      </w:r>
      <w:r w:rsidRPr="00B7042F">
        <w:t>dures for safe disposal of waste material and cleaning of plant, tools and equipment.</w:t>
      </w:r>
    </w:p>
    <w:p w:rsidR="00000000" w:rsidRPr="00B7042F" w:rsidP="00B7042F">
      <w:pPr>
        <w:pStyle w:val="AllowPageBreak"/>
      </w:pPr>
    </w:p>
    <w:p w:rsidR="00000000" w:rsidRPr="00B7042F" w:rsidP="00B7042F">
      <w:pPr>
        <w:pStyle w:val="Heading1"/>
      </w:pPr>
      <w:bookmarkStart w:id="4" w:name="O_1242227"/>
      <w:bookmarkEnd w:id="4"/>
      <w:r w:rsidRPr="00B7042F">
        <w:t>Assessment Conditions</w:t>
      </w:r>
    </w:p>
    <w:p w:rsidR="00000000" w:rsidRPr="00B7042F" w:rsidP="00C82ED9">
      <w:pPr>
        <w:pStyle w:val="BodyText"/>
      </w:pPr>
      <w:r w:rsidRPr="00B7042F">
        <w:t>Assessment of the skills in this unit of competency must take place under the following conditions:</w:t>
      </w:r>
    </w:p>
    <w:p w:rsidR="00000000" w:rsidRPr="00B7042F" w:rsidP="00B7042F">
      <w:pPr>
        <w:pStyle w:val="ListBullet"/>
      </w:pPr>
      <w:r w:rsidRPr="00B7042F">
        <w:t>physical conditions:</w:t>
      </w:r>
    </w:p>
    <w:p w:rsidR="00000000" w:rsidRPr="00B7042F" w:rsidP="00B7042F">
      <w:pPr>
        <w:pStyle w:val="ListBullet2"/>
      </w:pPr>
      <w:r w:rsidRPr="00B7042F">
        <w:t>skills must be demonstrated in a forest or timber processing workplace or an environment that accurately represents workplace conditions</w:t>
      </w:r>
    </w:p>
    <w:p w:rsidR="00000000" w:rsidRPr="00B7042F" w:rsidP="00B7042F">
      <w:pPr>
        <w:pStyle w:val="ListBullet"/>
      </w:pPr>
      <w:r w:rsidRPr="00B7042F">
        <w:t>resources, equipment and materials:</w:t>
      </w:r>
    </w:p>
    <w:p w:rsidR="00000000" w:rsidRPr="00B7042F" w:rsidP="00B7042F">
      <w:pPr>
        <w:pStyle w:val="ListBullet2"/>
      </w:pPr>
      <w:r w:rsidRPr="00B7042F">
        <w:t>portable sawmill</w:t>
      </w:r>
    </w:p>
    <w:p w:rsidR="00000000" w:rsidRPr="00B7042F" w:rsidP="00B7042F">
      <w:pPr>
        <w:pStyle w:val="ListBullet2"/>
      </w:pPr>
      <w:r w:rsidRPr="00B7042F">
        <w:t>tools and equipment required for assembling, operating and disma</w:t>
      </w:r>
      <w:r w:rsidRPr="00B7042F">
        <w:t>ntling a portable sawmill</w:t>
      </w:r>
    </w:p>
    <w:p w:rsidR="00000000" w:rsidRPr="00B7042F" w:rsidP="00B7042F">
      <w:pPr>
        <w:pStyle w:val="ListBullet2"/>
      </w:pPr>
      <w:r w:rsidRPr="00B7042F">
        <w:t>PPE suitable for assembling, operating and dismantling a portable sawmill</w:t>
      </w:r>
    </w:p>
    <w:p w:rsidR="00000000" w:rsidRPr="00B7042F" w:rsidP="00B7042F">
      <w:pPr>
        <w:pStyle w:val="ListBullet2"/>
      </w:pPr>
      <w:r w:rsidRPr="00B7042F">
        <w:t>quantities of logs</w:t>
      </w:r>
    </w:p>
    <w:p w:rsidR="00000000" w:rsidRPr="00B7042F" w:rsidP="00B7042F">
      <w:pPr>
        <w:pStyle w:val="ListBullet"/>
      </w:pPr>
      <w:r w:rsidRPr="00B7042F">
        <w:t>specifications:</w:t>
      </w:r>
    </w:p>
    <w:p w:rsidR="00000000" w:rsidRPr="00B7042F" w:rsidP="00B7042F">
      <w:pPr>
        <w:pStyle w:val="ListBullet2"/>
      </w:pPr>
      <w:r w:rsidRPr="00B7042F">
        <w:t xml:space="preserve">work order or instruction detailing activities to be carried out </w:t>
      </w:r>
    </w:p>
    <w:p w:rsidR="00000000" w:rsidRPr="00B7042F" w:rsidP="00B7042F">
      <w:pPr>
        <w:pStyle w:val="ListBullet2"/>
      </w:pPr>
      <w:r w:rsidRPr="00B7042F">
        <w:t>workplace health and safety and environmental protect</w:t>
      </w:r>
      <w:r w:rsidRPr="00B7042F">
        <w:t>ion policies and/or procedures applicable to assembling, operating and dismantling a portable sawmill</w:t>
      </w:r>
    </w:p>
    <w:p w:rsidR="00000000" w:rsidRPr="00B7042F" w:rsidP="00B7042F">
      <w:pPr>
        <w:pStyle w:val="ListBullet2"/>
      </w:pPr>
      <w:r w:rsidRPr="00B7042F">
        <w:t>workplace procedures for assembling, operating and dismantling a portable sawmill.</w:t>
      </w:r>
    </w:p>
    <w:p w:rsidR="00000000" w:rsidRPr="00B7042F" w:rsidP="00C82ED9">
      <w:pPr>
        <w:pStyle w:val="BodyText"/>
      </w:pPr>
      <w:r w:rsidRPr="00B7042F">
        <w:t>Assessors of this unit must satisfy the requirements for assessors in a</w:t>
      </w:r>
      <w:r w:rsidRPr="00B7042F">
        <w:t>pplicable vocational education and training legislation, frameworks and/or standards.</w:t>
      </w:r>
    </w:p>
    <w:p w:rsidR="00000000" w:rsidRPr="00B7042F" w:rsidP="00B7042F">
      <w:pPr>
        <w:pStyle w:val="Heading1"/>
      </w:pPr>
      <w:bookmarkStart w:id="5" w:name="O_1242230"/>
      <w:bookmarkEnd w:id="5"/>
      <w:r w:rsidRPr="00B7042F">
        <w:t>Links</w:t>
      </w:r>
    </w:p>
    <w:p w:rsidR="00000000" w:rsidRPr="00B7042F" w:rsidP="00C82ED9">
      <w:pPr>
        <w:pStyle w:val="BodyText"/>
      </w:pPr>
      <w:r w:rsidRPr="00B7042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9194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7042F" w:rsidP="00B7042F"/>
    <w:sectPr w:rsidSect="00B704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4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42F" w:rsidRPr="00C82ED9" w:rsidP="00C82E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4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ED9" w:rsidP="00B704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2ED9" w:rsidP="00B704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82ED9" w:rsidP="00B704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4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E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042F" w:rsidRPr="00C82ED9" w:rsidP="00C82E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4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ED9" w:rsidRPr="002D2AF8" w:rsidP="00B704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FWPSAW3252 Assemble, operate and dismantle a portable sawmill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C82ED9" w:rsidP="00B704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F074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E691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72A2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4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04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04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04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04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04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04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04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04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04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04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042F"/>
  </w:style>
  <w:style w:type="character" w:customStyle="1" w:styleId="Heading1Char">
    <w:name w:val="Heading 1 Char"/>
    <w:basedOn w:val="DefaultParagraphFont"/>
    <w:link w:val="Heading1"/>
    <w:rsid w:val="00B704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04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04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042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704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04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04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7042F"/>
    <w:rPr>
      <w:b/>
    </w:rPr>
  </w:style>
  <w:style w:type="character" w:customStyle="1" w:styleId="Heading2Char">
    <w:name w:val="Heading 2 Char"/>
    <w:basedOn w:val="DefaultParagraphFont"/>
    <w:link w:val="Heading2"/>
    <w:rsid w:val="00B704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04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04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04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04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04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04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04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04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04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04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04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04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04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04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04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04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04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04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04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042F"/>
    <w:rPr>
      <w:b/>
      <w:spacing w:val="0"/>
    </w:rPr>
  </w:style>
  <w:style w:type="paragraph" w:customStyle="1" w:styleId="SuperTitle">
    <w:name w:val="SuperTitle"/>
    <w:basedOn w:val="Title"/>
    <w:rsid w:val="00B704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04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04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04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04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04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04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04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04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04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04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04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042F"/>
    <w:rPr>
      <w:i/>
    </w:rPr>
  </w:style>
  <w:style w:type="paragraph" w:styleId="Caption">
    <w:name w:val="caption"/>
    <w:basedOn w:val="BodyText"/>
    <w:next w:val="Normal"/>
    <w:qFormat/>
    <w:rsid w:val="00B704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04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04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042F"/>
  </w:style>
  <w:style w:type="paragraph" w:styleId="TableofFigures">
    <w:name w:val="table of figures"/>
    <w:basedOn w:val="Normal"/>
    <w:next w:val="Normal"/>
    <w:semiHidden/>
    <w:rsid w:val="00B704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04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042F"/>
    <w:rPr>
      <w:rFonts w:ascii="Wingdings" w:hAnsi="Wingdings"/>
    </w:rPr>
  </w:style>
  <w:style w:type="paragraph" w:customStyle="1" w:styleId="TableHeading">
    <w:name w:val="Table Heading"/>
    <w:basedOn w:val="HeadingBase"/>
    <w:rsid w:val="00B704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042F"/>
    <w:rPr>
      <w:color w:val="0033CC"/>
      <w:u w:val="none"/>
    </w:rPr>
  </w:style>
  <w:style w:type="paragraph" w:customStyle="1" w:styleId="BodyTextRight">
    <w:name w:val="Body Text Right"/>
    <w:basedOn w:val="BodyText"/>
    <w:rsid w:val="00B704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04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04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04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04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04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042F"/>
    <w:rPr>
      <w:sz w:val="32"/>
    </w:rPr>
  </w:style>
  <w:style w:type="paragraph" w:customStyle="1" w:styleId="HeadingProcedure">
    <w:name w:val="Heading Procedure"/>
    <w:basedOn w:val="HeadingBase"/>
    <w:next w:val="Normal"/>
    <w:rsid w:val="00B704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042F"/>
    <w:pPr>
      <w:spacing w:before="60" w:after="60"/>
    </w:pPr>
  </w:style>
  <w:style w:type="paragraph" w:styleId="ListContinue">
    <w:name w:val="List Continue"/>
    <w:basedOn w:val="List"/>
    <w:rsid w:val="00B7042F"/>
    <w:pPr>
      <w:ind w:firstLine="0"/>
    </w:pPr>
  </w:style>
  <w:style w:type="paragraph" w:customStyle="1" w:styleId="ListNote">
    <w:name w:val="List Note"/>
    <w:basedOn w:val="List"/>
    <w:rsid w:val="00B704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04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04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042F"/>
    <w:rPr>
      <w:rFonts w:ascii="Courier New" w:hAnsi="Courier New"/>
    </w:rPr>
  </w:style>
  <w:style w:type="paragraph" w:customStyle="1" w:styleId="NoteBullet">
    <w:name w:val="Note Bullet"/>
    <w:basedOn w:val="Note"/>
    <w:rsid w:val="00B704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04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04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04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04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04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04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042F"/>
    <w:rPr>
      <w:b/>
      <w:smallCaps/>
    </w:rPr>
  </w:style>
  <w:style w:type="paragraph" w:customStyle="1" w:styleId="TableListNumber">
    <w:name w:val="Table List Number"/>
    <w:basedOn w:val="ListNumber"/>
    <w:rsid w:val="00B704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04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042F"/>
    <w:pPr>
      <w:numPr>
        <w:numId w:val="9"/>
      </w:numPr>
    </w:pPr>
  </w:style>
  <w:style w:type="paragraph" w:customStyle="1" w:styleId="ListAlpha2">
    <w:name w:val="List Alpha 2"/>
    <w:basedOn w:val="List2"/>
    <w:rsid w:val="00B7042F"/>
    <w:pPr>
      <w:numPr>
        <w:numId w:val="8"/>
      </w:numPr>
    </w:pPr>
  </w:style>
  <w:style w:type="paragraph" w:styleId="List2">
    <w:name w:val="List 2"/>
    <w:basedOn w:val="BodyText"/>
    <w:rsid w:val="00B704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04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04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04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04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04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042F"/>
    <w:pPr>
      <w:numPr>
        <w:numId w:val="4"/>
      </w:numPr>
    </w:pPr>
  </w:style>
  <w:style w:type="paragraph" w:styleId="ListContinue2">
    <w:name w:val="List Continue 2"/>
    <w:basedOn w:val="List2"/>
    <w:rsid w:val="00B7042F"/>
    <w:pPr>
      <w:ind w:firstLine="0"/>
    </w:pPr>
  </w:style>
  <w:style w:type="paragraph" w:styleId="ListContinue3">
    <w:name w:val="List Continue 3"/>
    <w:basedOn w:val="List3"/>
    <w:rsid w:val="00B7042F"/>
    <w:pPr>
      <w:ind w:left="1021" w:firstLine="0"/>
    </w:pPr>
  </w:style>
  <w:style w:type="paragraph" w:styleId="ListContinue4">
    <w:name w:val="List Continue 4"/>
    <w:basedOn w:val="List4"/>
    <w:rsid w:val="00B7042F"/>
    <w:pPr>
      <w:ind w:firstLine="0"/>
    </w:pPr>
  </w:style>
  <w:style w:type="paragraph" w:styleId="ListContinue5">
    <w:name w:val="List Continue 5"/>
    <w:basedOn w:val="List5"/>
    <w:rsid w:val="00B7042F"/>
    <w:pPr>
      <w:ind w:firstLine="0"/>
    </w:pPr>
  </w:style>
  <w:style w:type="paragraph" w:styleId="ListNumber3">
    <w:name w:val="List Number 3"/>
    <w:basedOn w:val="List3"/>
    <w:rsid w:val="00B7042F"/>
    <w:pPr>
      <w:numPr>
        <w:numId w:val="5"/>
      </w:numPr>
    </w:pPr>
  </w:style>
  <w:style w:type="paragraph" w:styleId="ListNumber4">
    <w:name w:val="List Number 4"/>
    <w:basedOn w:val="List4"/>
    <w:rsid w:val="00B7042F"/>
    <w:pPr>
      <w:numPr>
        <w:numId w:val="6"/>
      </w:numPr>
    </w:pPr>
  </w:style>
  <w:style w:type="paragraph" w:styleId="ListNumber5">
    <w:name w:val="List Number 5"/>
    <w:basedOn w:val="List5"/>
    <w:rsid w:val="00B7042F"/>
    <w:pPr>
      <w:numPr>
        <w:numId w:val="7"/>
      </w:numPr>
    </w:pPr>
  </w:style>
  <w:style w:type="paragraph" w:styleId="BlockText">
    <w:name w:val="Block Text"/>
    <w:basedOn w:val="Normal"/>
    <w:rsid w:val="00B704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04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042F"/>
    <w:rPr>
      <w:sz w:val="16"/>
      <w:vertAlign w:val="superscript"/>
    </w:rPr>
  </w:style>
  <w:style w:type="character" w:customStyle="1" w:styleId="Symbols">
    <w:name w:val="Symbols"/>
    <w:basedOn w:val="DefaultParagraphFont"/>
    <w:rsid w:val="00B7042F"/>
    <w:rPr>
      <w:rFonts w:ascii="Symbol" w:hAnsi="Symbol"/>
    </w:rPr>
  </w:style>
  <w:style w:type="character" w:customStyle="1" w:styleId="MenuOptions">
    <w:name w:val="Menu Options"/>
    <w:basedOn w:val="DefaultParagraphFont"/>
    <w:rsid w:val="00B704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042F"/>
    <w:rPr>
      <w:b/>
    </w:rPr>
  </w:style>
  <w:style w:type="character" w:customStyle="1" w:styleId="Underlined">
    <w:name w:val="Underlined"/>
    <w:basedOn w:val="DefaultParagraphFont"/>
    <w:rsid w:val="00B7042F"/>
    <w:rPr>
      <w:u w:val="single"/>
    </w:rPr>
  </w:style>
  <w:style w:type="paragraph" w:customStyle="1" w:styleId="TableBodyTextRight">
    <w:name w:val="Table Body Text Right"/>
    <w:basedOn w:val="TableBodyText"/>
    <w:rsid w:val="00B704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042F"/>
    <w:rPr>
      <w:sz w:val="18"/>
    </w:rPr>
  </w:style>
  <w:style w:type="paragraph" w:customStyle="1" w:styleId="BodySmallRight">
    <w:name w:val="Body Small Right"/>
    <w:basedOn w:val="BodyTextRight"/>
    <w:rsid w:val="00B7042F"/>
    <w:rPr>
      <w:sz w:val="18"/>
      <w:szCs w:val="18"/>
    </w:rPr>
  </w:style>
  <w:style w:type="paragraph" w:customStyle="1" w:styleId="MarginEdition">
    <w:name w:val="Margin Edition"/>
    <w:basedOn w:val="MarginNote"/>
    <w:rsid w:val="00B704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042F"/>
    <w:rPr>
      <w:sz w:val="2"/>
      <w:szCs w:val="2"/>
    </w:rPr>
  </w:style>
  <w:style w:type="character" w:customStyle="1" w:styleId="Small">
    <w:name w:val="Small"/>
    <w:basedOn w:val="DefaultParagraphFont"/>
    <w:rsid w:val="00B7042F"/>
    <w:rPr>
      <w:sz w:val="16"/>
    </w:rPr>
  </w:style>
  <w:style w:type="paragraph" w:customStyle="1" w:styleId="WideTable">
    <w:name w:val="Wide Table"/>
    <w:basedOn w:val="Normal"/>
    <w:rsid w:val="00B704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042F"/>
  </w:style>
  <w:style w:type="paragraph" w:styleId="Quote">
    <w:name w:val="Quote"/>
    <w:basedOn w:val="Heading1"/>
    <w:link w:val="QuoteChar"/>
    <w:qFormat/>
    <w:rsid w:val="00B704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04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042F"/>
    <w:pPr>
      <w:pageBreakBefore/>
    </w:pPr>
  </w:style>
  <w:style w:type="paragraph" w:customStyle="1" w:styleId="Border">
    <w:name w:val="Border"/>
    <w:basedOn w:val="Normal"/>
    <w:qFormat/>
    <w:rsid w:val="00B704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04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04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04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04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04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04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04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04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042F"/>
    <w:rPr>
      <w:u w:val="single"/>
    </w:rPr>
  </w:style>
  <w:style w:type="character" w:customStyle="1" w:styleId="BoldandItalics">
    <w:name w:val="Bold and Italics"/>
    <w:qFormat/>
    <w:rsid w:val="00B7042F"/>
    <w:rPr>
      <w:b/>
      <w:i/>
      <w:u w:val="none"/>
    </w:rPr>
  </w:style>
  <w:style w:type="paragraph" w:styleId="BalloonText">
    <w:name w:val="Balloon Text"/>
    <w:basedOn w:val="Normal"/>
    <w:link w:val="BalloonTextChar"/>
    <w:rsid w:val="00B704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04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04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04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04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04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042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82E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609</Words>
  <Characters>4020</Characters>
  <Application>Microsoft Office Word</Application>
  <DocSecurity>0</DocSecurity>
  <Lines>114</Lines>
  <Paragraphs>96</Paragraphs>
  <ScaleCrop>false</ScaleCrop>
  <Company>Author-it Software Corporation Ltd.</Company>
  <LinksUpToDate>false</LinksUpToDate>
  <CharactersWithSpaces>4533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FWPSAW3252 Assemble, operate and dismantle a portable sawmill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2024-04-26T01:37:00Z</dcterms:created>
  <dcterms:modified xsi:type="dcterms:W3CDTF">2024-04-26T01:37:00Z</dcterms:modified>
</cp:coreProperties>
</file>