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6888" w:rsidP="00566888">
      <w:pPr>
        <w:pStyle w:val="Title"/>
      </w:pPr>
      <w:r>
        <w:fldChar w:fldCharType="begin"/>
      </w:r>
      <w:r>
        <w:instrText xml:space="preserve"> TITLE   \* MERGEFORMAT </w:instrText>
      </w:r>
      <w:r>
        <w:fldChar w:fldCharType="separate"/>
      </w:r>
      <w:r>
        <w:t>FWPSAW3251 Apply principles of blade design to sawing procedures</w:t>
      </w:r>
      <w:r>
        <w:fldChar w:fldCharType="end"/>
      </w:r>
    </w:p>
    <w:p w:rsidR="00566888" w:rsidP="00566888">
      <w:pPr>
        <w:pStyle w:val="Version"/>
        <w:sectPr w:rsidSect="00FB0F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0F2B" w:rsidP="00FB0F2B">
      <w:pPr>
        <w:pStyle w:val="SuperHeading"/>
      </w:pPr>
      <w:r w:rsidRPr="00FB0F2B">
        <w:t>FWPSAW3251 Apply principles of blade design to sawing procedures</w:t>
      </w:r>
    </w:p>
    <w:p w:rsidR="00000000" w:rsidRPr="00FB0F2B" w:rsidP="00FB0F2B">
      <w:pPr>
        <w:pStyle w:val="Heading1"/>
      </w:pPr>
      <w:bookmarkStart w:id="1" w:name="O_1048654"/>
      <w:bookmarkEnd w:id="1"/>
      <w:r w:rsidRPr="00FB0F2B">
        <w:t>Modification History</w:t>
      </w:r>
    </w:p>
    <w:tbl>
      <w:tblPr>
        <w:tblW w:w="9520" w:type="dxa"/>
        <w:tblLayout w:type="fixed"/>
        <w:tblCellMar>
          <w:left w:w="62" w:type="dxa"/>
          <w:right w:w="62" w:type="dxa"/>
        </w:tblCellMar>
        <w:tblLook w:val="0000"/>
      </w:tblPr>
      <w:tblGrid>
        <w:gridCol w:w="2581"/>
        <w:gridCol w:w="6939"/>
      </w:tblGrid>
      <w:tr w:rsidTr="00FB0F2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F2B">
            <w:pPr>
              <w:pStyle w:val="BodyTextBold"/>
              <w:rPr>
                <w:lang w:val="en-NZ"/>
              </w:rPr>
            </w:pPr>
            <w:r w:rsidRPr="00FB0F2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F2B">
            <w:pPr>
              <w:pStyle w:val="BodyTextBold"/>
              <w:rPr>
                <w:lang w:val="en-NZ"/>
              </w:rPr>
            </w:pPr>
            <w:r w:rsidRPr="00FB0F2B">
              <w:t>Comments</w:t>
            </w:r>
          </w:p>
        </w:tc>
      </w:tr>
      <w:tr w:rsidTr="00FB0F2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F2B">
            <w:pPr>
              <w:pStyle w:val="BodyText"/>
              <w:rPr>
                <w:lang w:val="en-NZ"/>
              </w:rPr>
            </w:pPr>
            <w:r w:rsidRPr="00FB0F2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F2B" w:rsidP="00FB0F2B">
            <w:pPr>
              <w:pStyle w:val="BodyText"/>
            </w:pPr>
            <w:r w:rsidRPr="00FB0F2B">
              <w:t>This version released with FWP Forest and Wood Products Training Package Version 5.0.</w:t>
            </w:r>
          </w:p>
        </w:tc>
      </w:tr>
    </w:tbl>
    <w:p w:rsidR="00000000" w:rsidRPr="00FB0F2B" w:rsidP="00FB0F2B">
      <w:pPr>
        <w:pStyle w:val="BodyText"/>
      </w:pPr>
    </w:p>
    <w:p w:rsidR="00000000" w:rsidRPr="00FB0F2B" w:rsidP="00FB0F2B">
      <w:pPr>
        <w:pStyle w:val="AllowPageBreak"/>
      </w:pPr>
    </w:p>
    <w:p w:rsidR="00000000" w:rsidRPr="00FB0F2B" w:rsidP="00FB0F2B">
      <w:pPr>
        <w:pStyle w:val="Heading1"/>
      </w:pPr>
      <w:bookmarkStart w:id="2" w:name="O_1048655"/>
      <w:bookmarkEnd w:id="2"/>
      <w:r w:rsidRPr="00FB0F2B">
        <w:t>Application</w:t>
      </w:r>
    </w:p>
    <w:p w:rsidR="00000000" w:rsidRPr="00FB0F2B" w:rsidP="00566888">
      <w:pPr>
        <w:pStyle w:val="BodyText"/>
      </w:pPr>
      <w:r w:rsidRPr="00FB0F2B">
        <w:t>This unit of competency describes the skills and knowledge required to select blades for various sawing operations and apply principles of blade design in the selection to maintain quality production output.</w:t>
      </w:r>
    </w:p>
    <w:p w:rsidR="00000000" w:rsidRPr="00FB0F2B" w:rsidP="00566888">
      <w:pPr>
        <w:pStyle w:val="BodyText"/>
      </w:pPr>
      <w:r w:rsidRPr="00FB0F2B">
        <w:t>The unit applies to individuals who maintain the</w:t>
      </w:r>
      <w:r w:rsidRPr="00FB0F2B">
        <w:t xml:space="preserve"> quality of saw blades in a saw technician workshop or timber processing facility.</w:t>
      </w:r>
    </w:p>
    <w:p w:rsidR="00000000" w:rsidRPr="00FB0F2B" w:rsidP="00566888">
      <w:pPr>
        <w:pStyle w:val="BodyText"/>
      </w:pPr>
      <w:r w:rsidRPr="00FB0F2B">
        <w:t>All work must be carried out to comply with workplace procedures, according to state/territory health and safety regulations, legislation and standards that apply to the wor</w:t>
      </w:r>
      <w:r w:rsidRPr="00FB0F2B">
        <w:t>kplace.</w:t>
      </w:r>
    </w:p>
    <w:p w:rsidR="00000000" w:rsidRPr="00FB0F2B" w:rsidP="00566888">
      <w:pPr>
        <w:pStyle w:val="BodyText"/>
      </w:pPr>
      <w:r w:rsidRPr="00FB0F2B">
        <w:t>No licensing, legislative or certification requirements apply to this unit at the time of publication.</w:t>
      </w:r>
    </w:p>
    <w:p w:rsidR="00000000" w:rsidRPr="00FB0F2B" w:rsidP="00FB0F2B">
      <w:pPr>
        <w:pStyle w:val="Heading1"/>
      </w:pPr>
      <w:bookmarkStart w:id="3" w:name="O_1048656"/>
      <w:bookmarkEnd w:id="3"/>
      <w:r w:rsidRPr="00FB0F2B">
        <w:t>Pre-requisite Unit</w:t>
      </w:r>
    </w:p>
    <w:p w:rsidR="00000000" w:rsidRPr="00FB0F2B" w:rsidP="00566888">
      <w:pPr>
        <w:pStyle w:val="BodyText"/>
      </w:pPr>
      <w:r w:rsidRPr="00FB0F2B">
        <w:t>Nil</w:t>
      </w:r>
    </w:p>
    <w:p w:rsidR="00000000" w:rsidRPr="00FB0F2B" w:rsidP="00FB0F2B">
      <w:pPr>
        <w:pStyle w:val="Heading1"/>
      </w:pPr>
      <w:bookmarkStart w:id="4" w:name="O_1048658"/>
      <w:bookmarkEnd w:id="4"/>
      <w:r w:rsidRPr="00FB0F2B">
        <w:t>Unit Sector</w:t>
      </w:r>
    </w:p>
    <w:p w:rsidR="00000000" w:rsidRPr="00FB0F2B" w:rsidP="00566888">
      <w:pPr>
        <w:pStyle w:val="BodyText"/>
      </w:pPr>
      <w:r w:rsidRPr="00FB0F2B">
        <w:t>Sawmilling and Processing (SAW)</w:t>
      </w:r>
    </w:p>
    <w:p w:rsidR="00000000" w:rsidRPr="00FB0F2B" w:rsidP="00FB0F2B">
      <w:pPr>
        <w:pStyle w:val="Heading1"/>
      </w:pPr>
      <w:bookmarkStart w:id="5" w:name="O_1048659"/>
      <w:bookmarkEnd w:id="5"/>
      <w:r w:rsidRPr="00FB0F2B">
        <w:t>Elements and Performance Criteria</w:t>
      </w:r>
    </w:p>
    <w:tbl>
      <w:tblPr>
        <w:tblW w:w="9520" w:type="dxa"/>
        <w:tblLayout w:type="fixed"/>
        <w:tblCellMar>
          <w:left w:w="62" w:type="dxa"/>
          <w:right w:w="62" w:type="dxa"/>
        </w:tblCellMar>
        <w:tblLook w:val="0000"/>
      </w:tblPr>
      <w:tblGrid>
        <w:gridCol w:w="2580"/>
        <w:gridCol w:w="6940"/>
      </w:tblGrid>
      <w:tr w:rsidTr="0056688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B0F2B">
            <w:pPr>
              <w:pStyle w:val="BodyTextBold"/>
              <w:rPr>
                <w:lang w:val="en-NZ"/>
              </w:rPr>
            </w:pPr>
            <w:r w:rsidRPr="00FB0F2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B0F2B">
            <w:pPr>
              <w:pStyle w:val="BodyTextBold"/>
              <w:rPr>
                <w:lang w:val="en-NZ"/>
              </w:rPr>
            </w:pPr>
            <w:r w:rsidRPr="00FB0F2B">
              <w:t>Performance Criteria</w:t>
            </w:r>
          </w:p>
        </w:tc>
      </w:tr>
      <w:tr w:rsidTr="0056688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B0F2B" w:rsidP="00FB0F2B">
            <w:pPr>
              <w:pStyle w:val="BodyText"/>
            </w:pPr>
            <w:r w:rsidRPr="00FB0F2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B0F2B">
            <w:pPr>
              <w:pStyle w:val="BodyText"/>
              <w:rPr>
                <w:lang w:val="en-NZ"/>
              </w:rPr>
            </w:pPr>
            <w:r w:rsidRPr="00FB0F2B">
              <w:rPr>
                <w:rStyle w:val="Emphasis"/>
              </w:rPr>
              <w:t>Performance criteria describe the performance needed to demonstrate achievement of the element.</w:t>
            </w:r>
          </w:p>
        </w:tc>
      </w:tr>
      <w:tr w:rsidTr="00566888">
        <w:tblPrEx>
          <w:tblW w:w="9520" w:type="dxa"/>
          <w:tblLayout w:type="fixed"/>
          <w:tblCellMar>
            <w:left w:w="62" w:type="dxa"/>
            <w:right w:w="62" w:type="dxa"/>
          </w:tblCellMar>
          <w:tblLook w:val="0000"/>
        </w:tblPrEx>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B0F2B">
            <w:pPr>
              <w:pStyle w:val="BodyText"/>
              <w:rPr>
                <w:lang w:val="en-NZ"/>
              </w:rPr>
            </w:pPr>
            <w:r w:rsidRPr="00FB0F2B">
              <w:rPr>
                <w:rStyle w:val="Emphasis"/>
              </w:rPr>
              <w:t>1. Prepare for work</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B0F2B" w:rsidP="00FB0F2B">
            <w:pPr>
              <w:pStyle w:val="BodyText"/>
            </w:pPr>
            <w:r w:rsidRPr="00FB0F2B">
              <w:t>1.1 Review work order to determi</w:t>
            </w:r>
            <w:r w:rsidRPr="00FB0F2B">
              <w:t>ne job requirements and, where required, seek clarification from appropriate personnel</w:t>
            </w:r>
          </w:p>
          <w:p w:rsidR="00000000" w:rsidRPr="00FB0F2B" w:rsidP="00FB0F2B">
            <w:pPr>
              <w:pStyle w:val="BodyText"/>
            </w:pPr>
            <w:r w:rsidRPr="00FB0F2B">
              <w:t>1.2 Review workplace health and safety procedures, including the use of personal protective equipment, equipment lock-out and safe manual handling techniques</w:t>
            </w:r>
          </w:p>
          <w:p w:rsidR="00000000" w:rsidRPr="00FB0F2B" w:rsidP="00FB0F2B">
            <w:pPr>
              <w:pStyle w:val="BodyText"/>
            </w:pPr>
            <w:r w:rsidRPr="00FB0F2B">
              <w:t>1.3 Identif</w:t>
            </w:r>
            <w:r w:rsidRPr="00FB0F2B">
              <w:t>y, assess and take actions to mitigate risks and hazards associated with selecting and sawing logs in multi-species operations</w:t>
            </w:r>
          </w:p>
          <w:p w:rsidR="00000000" w:rsidP="00FB0F2B">
            <w:pPr>
              <w:pStyle w:val="BodyText"/>
              <w:rPr>
                <w:lang w:val="en-NZ"/>
              </w:rPr>
            </w:pPr>
            <w:r w:rsidRPr="00FB0F2B">
              <w:t>1.4 Identify workplace environmental protection procedures for minimising and disposing of waste material, cleaning tools and equ</w:t>
            </w:r>
            <w:r w:rsidRPr="00FB0F2B">
              <w:t>ipment, and maximising energy efficiency</w:t>
            </w:r>
          </w:p>
        </w:tc>
      </w:tr>
      <w:tr w:rsidTr="0056688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F2B" w:rsidP="00FB0F2B">
            <w:pPr>
              <w:pStyle w:val="BodyText"/>
            </w:pPr>
          </w:p>
          <w:p w:rsidR="00000000" w:rsidP="00FB0F2B">
            <w:pPr>
              <w:pStyle w:val="BodyText"/>
              <w:rPr>
                <w:lang w:val="en-NZ"/>
              </w:rPr>
            </w:pPr>
            <w:r w:rsidRPr="00FB0F2B">
              <w:t>2. Maintain quality output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F2B" w:rsidP="00FB0F2B">
            <w:pPr>
              <w:pStyle w:val="BodyText"/>
            </w:pPr>
            <w:r w:rsidRPr="00FB0F2B">
              <w:t>2.1 Follow quality system procedures for the use and care of blades</w:t>
            </w:r>
          </w:p>
          <w:p w:rsidR="00000000" w:rsidP="00FB0F2B">
            <w:pPr>
              <w:pStyle w:val="BodyText"/>
              <w:rPr>
                <w:lang w:val="en-NZ"/>
              </w:rPr>
            </w:pPr>
            <w:r w:rsidRPr="00FB0F2B">
              <w:t>2.2 Assess blades visually for defects before processing products and completing work</w:t>
            </w:r>
          </w:p>
        </w:tc>
      </w:tr>
      <w:tr w:rsidTr="0056688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F2B">
            <w:pPr>
              <w:pStyle w:val="BodyText"/>
              <w:rPr>
                <w:lang w:val="en-NZ"/>
              </w:rPr>
            </w:pPr>
            <w:r w:rsidRPr="00FB0F2B">
              <w:t>3. Apply blade design principles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F2B" w:rsidP="00FB0F2B">
            <w:pPr>
              <w:pStyle w:val="BodyText"/>
            </w:pPr>
            <w:r w:rsidRPr="00FB0F2B">
              <w:t>3.1 Classify blades according to type and style suitable for different saws and production requirements</w:t>
            </w:r>
          </w:p>
          <w:p w:rsidR="00000000" w:rsidRPr="00FB0F2B" w:rsidP="00FB0F2B">
            <w:pPr>
              <w:pStyle w:val="BodyText"/>
            </w:pPr>
            <w:r w:rsidRPr="00FB0F2B">
              <w:t>3.2 Identify and evaluate blade characteristics, properties and design capacities according to manufacturer specificati</w:t>
            </w:r>
            <w:r w:rsidRPr="00FB0F2B">
              <w:t>ons and production requirements</w:t>
            </w:r>
          </w:p>
          <w:p w:rsidR="00000000" w:rsidRPr="00FB0F2B" w:rsidP="00FB0F2B">
            <w:pPr>
              <w:pStyle w:val="BodyText"/>
            </w:pPr>
            <w:r w:rsidRPr="00FB0F2B">
              <w:t>3.3 Select blades to suit material being cut and production requirements</w:t>
            </w:r>
          </w:p>
          <w:p w:rsidR="00000000" w:rsidP="00FB0F2B">
            <w:pPr>
              <w:pStyle w:val="BodyText"/>
              <w:rPr>
                <w:lang w:val="en-NZ"/>
              </w:rPr>
            </w:pPr>
            <w:r w:rsidRPr="00FB0F2B">
              <w:t>3.4 Plan sawing to minimise blade damage and wear, and to optimise blade lifespan</w:t>
            </w:r>
          </w:p>
        </w:tc>
      </w:tr>
      <w:tr w:rsidTr="0056688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F2B">
            <w:pPr>
              <w:pStyle w:val="BodyText"/>
              <w:rPr>
                <w:lang w:val="en-NZ"/>
              </w:rPr>
            </w:pPr>
            <w:r w:rsidRPr="00FB0F2B">
              <w:t>4. Assess the blade condition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F2B" w:rsidP="00FB0F2B">
            <w:pPr>
              <w:pStyle w:val="BodyText"/>
            </w:pPr>
            <w:r w:rsidRPr="00FB0F2B">
              <w:t xml:space="preserve">4.1 Identify and resolve during daily </w:t>
            </w:r>
            <w:r w:rsidRPr="00FB0F2B">
              <w:t xml:space="preserve">operations machinery and equipment issues that can cause product waste and adversely affect blade lifespan </w:t>
            </w:r>
          </w:p>
          <w:p w:rsidR="00000000" w:rsidRPr="00FB0F2B" w:rsidP="00FB0F2B">
            <w:pPr>
              <w:pStyle w:val="BodyText"/>
            </w:pPr>
            <w:r w:rsidRPr="00FB0F2B">
              <w:t>4.2 Assess saw blade condition and recognise the need to rectify blade wear and damage</w:t>
            </w:r>
          </w:p>
          <w:p w:rsidR="00000000" w:rsidRPr="00FB0F2B" w:rsidP="00FB0F2B">
            <w:pPr>
              <w:pStyle w:val="BodyText"/>
            </w:pPr>
            <w:r w:rsidRPr="00FB0F2B">
              <w:t>4.3 Record and report blade faults to appropriate personnel a</w:t>
            </w:r>
            <w:r w:rsidRPr="00FB0F2B">
              <w:t>ccording to blade design specifications</w:t>
            </w:r>
          </w:p>
        </w:tc>
      </w:tr>
    </w:tbl>
    <w:p w:rsidR="00000000" w:rsidRPr="00FB0F2B" w:rsidP="00FB0F2B">
      <w:pPr>
        <w:pStyle w:val="BodyText"/>
      </w:pPr>
    </w:p>
    <w:p w:rsidR="00000000" w:rsidRPr="00FB0F2B" w:rsidP="00FB0F2B">
      <w:pPr>
        <w:pStyle w:val="AllowPageBreak"/>
      </w:pPr>
    </w:p>
    <w:p w:rsidR="00000000" w:rsidRPr="00FB0F2B" w:rsidP="00FB0F2B">
      <w:pPr>
        <w:pStyle w:val="Heading1"/>
      </w:pPr>
      <w:bookmarkStart w:id="6" w:name="O_1048660"/>
      <w:bookmarkEnd w:id="6"/>
      <w:r w:rsidRPr="00FB0F2B">
        <w:t>Foundation Skills</w:t>
      </w:r>
    </w:p>
    <w:p w:rsidR="00000000" w:rsidRPr="00566888" w:rsidP="00566888">
      <w:pPr>
        <w:pStyle w:val="BodyText"/>
        <w:rPr>
          <w:i/>
        </w:rPr>
      </w:pPr>
      <w:r w:rsidRPr="00566888">
        <w:rPr>
          <w:rStyle w:val="Emphasis"/>
        </w:rPr>
        <w:t xml:space="preserve">This section describes those language, literacy, numeracy and employment skills that are essential for performance in this unit of competency </w:t>
      </w:r>
      <w:r w:rsidRPr="00566888">
        <w:rPr>
          <w:rStyle w:val="Emphasis"/>
        </w:rPr>
        <w:t>but are not explicit in the performance criteria.</w:t>
      </w:r>
    </w:p>
    <w:tbl>
      <w:tblPr>
        <w:tblW w:w="9520" w:type="dxa"/>
        <w:tblLayout w:type="fixed"/>
        <w:tblCellMar>
          <w:left w:w="62" w:type="dxa"/>
          <w:right w:w="62" w:type="dxa"/>
        </w:tblCellMar>
        <w:tblLook w:val="0000"/>
      </w:tblPr>
      <w:tblGrid>
        <w:gridCol w:w="2580"/>
        <w:gridCol w:w="6940"/>
      </w:tblGrid>
      <w:tr w:rsidTr="00FB0F2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F2B">
            <w:pPr>
              <w:pStyle w:val="BodyTextBold"/>
              <w:rPr>
                <w:lang w:val="en-NZ"/>
              </w:rPr>
            </w:pPr>
            <w:r w:rsidRPr="00FB0F2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F2B">
            <w:pPr>
              <w:pStyle w:val="BodyTextBold"/>
              <w:rPr>
                <w:lang w:val="en-NZ"/>
              </w:rPr>
            </w:pPr>
            <w:r w:rsidRPr="00FB0F2B">
              <w:t>Description</w:t>
            </w:r>
          </w:p>
        </w:tc>
      </w:tr>
      <w:tr w:rsidTr="00FB0F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F2B">
            <w:pPr>
              <w:pStyle w:val="BodyText"/>
              <w:rPr>
                <w:lang w:val="en-NZ"/>
              </w:rPr>
            </w:pPr>
            <w:r w:rsidRPr="00FB0F2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F2B">
            <w:pPr>
              <w:pStyle w:val="ListBullet"/>
              <w:rPr>
                <w:lang w:val="en-NZ"/>
              </w:rPr>
            </w:pPr>
            <w:r w:rsidRPr="00FB0F2B">
              <w:t xml:space="preserve">Measures blade characteristics for different blade types </w:t>
            </w:r>
          </w:p>
        </w:tc>
      </w:tr>
      <w:tr w:rsidTr="00FB0F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F2B">
            <w:pPr>
              <w:pStyle w:val="BodyText"/>
              <w:rPr>
                <w:lang w:val="en-NZ"/>
              </w:rPr>
            </w:pPr>
            <w:r w:rsidRPr="00FB0F2B">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F2B">
            <w:pPr>
              <w:pStyle w:val="ListBullet"/>
              <w:rPr>
                <w:lang w:val="en-NZ"/>
              </w:rPr>
            </w:pPr>
            <w:r w:rsidRPr="00FB0F2B">
              <w:t>Understands main tasks, responsibilities and boundaries of own role</w:t>
            </w:r>
          </w:p>
        </w:tc>
      </w:tr>
      <w:tr w:rsidTr="00FB0F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F2B">
            <w:pPr>
              <w:pStyle w:val="BodyText"/>
              <w:rPr>
                <w:lang w:val="en-NZ"/>
              </w:rPr>
            </w:pPr>
            <w:r w:rsidRPr="00FB0F2B">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F2B">
            <w:pPr>
              <w:pStyle w:val="ListBullet"/>
              <w:rPr>
                <w:lang w:val="en-NZ"/>
              </w:rPr>
            </w:pPr>
            <w:r w:rsidRPr="00FB0F2B">
              <w:t>Uses modes of communication suitable to purpose to confirm and clarify understanding</w:t>
            </w:r>
          </w:p>
        </w:tc>
      </w:tr>
      <w:tr w:rsidTr="00FB0F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F2B">
            <w:pPr>
              <w:pStyle w:val="BodyText"/>
              <w:rPr>
                <w:lang w:val="en-NZ"/>
              </w:rPr>
            </w:pPr>
            <w:r w:rsidRPr="00FB0F2B">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F2B" w:rsidP="00FB0F2B">
            <w:pPr>
              <w:pStyle w:val="ListBullet"/>
            </w:pPr>
            <w:r w:rsidRPr="00FB0F2B">
              <w:t>Recognises and responds to routine problems</w:t>
            </w:r>
          </w:p>
        </w:tc>
      </w:tr>
    </w:tbl>
    <w:p w:rsidR="00000000" w:rsidRPr="00FB0F2B" w:rsidP="00FB0F2B">
      <w:pPr>
        <w:pStyle w:val="BodyText"/>
      </w:pPr>
    </w:p>
    <w:p w:rsidR="00000000" w:rsidRPr="00FB0F2B" w:rsidP="00FB0F2B">
      <w:pPr>
        <w:pStyle w:val="AllowPageBreak"/>
      </w:pPr>
    </w:p>
    <w:p w:rsidR="00000000" w:rsidRPr="00FB0F2B" w:rsidP="00FB0F2B">
      <w:pPr>
        <w:pStyle w:val="Heading1"/>
      </w:pPr>
      <w:bookmarkStart w:id="7" w:name="O_1048662"/>
      <w:bookmarkEnd w:id="7"/>
      <w:r w:rsidRPr="00FB0F2B">
        <w:t>Unit Mapping Information</w:t>
      </w:r>
    </w:p>
    <w:tbl>
      <w:tblPr>
        <w:tblW w:w="9520" w:type="dxa"/>
        <w:tblLayout w:type="fixed"/>
        <w:tblCellMar>
          <w:left w:w="62" w:type="dxa"/>
          <w:right w:w="62" w:type="dxa"/>
        </w:tblCellMar>
        <w:tblLook w:val="0000"/>
      </w:tblPr>
      <w:tblGrid>
        <w:gridCol w:w="1826"/>
        <w:gridCol w:w="2075"/>
        <w:gridCol w:w="3221"/>
        <w:gridCol w:w="2398"/>
      </w:tblGrid>
      <w:tr w:rsidTr="00FB0F2B">
        <w:tblPrEx>
          <w:tblW w:w="9520" w:type="dxa"/>
          <w:tblLayout w:type="fixed"/>
          <w:tblCellMar>
            <w:left w:w="62" w:type="dxa"/>
            <w:right w:w="62" w:type="dxa"/>
          </w:tblCellMar>
          <w:tblLook w:val="0000"/>
        </w:tblPrEx>
        <w:trPr>
          <w:trHeight w:val="645"/>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F2B">
            <w:pPr>
              <w:pStyle w:val="BodyTextBold"/>
              <w:rPr>
                <w:lang w:val="en-NZ"/>
              </w:rPr>
            </w:pPr>
            <w:r w:rsidRPr="00FB0F2B">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F2B">
            <w:pPr>
              <w:pStyle w:val="BodyTextBold"/>
              <w:rPr>
                <w:lang w:val="en-NZ"/>
              </w:rPr>
            </w:pPr>
            <w:r w:rsidRPr="00FB0F2B">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F2B">
            <w:pPr>
              <w:pStyle w:val="BodyTextBold"/>
              <w:rPr>
                <w:lang w:val="en-NZ"/>
              </w:rPr>
            </w:pPr>
            <w:r w:rsidRPr="00FB0F2B">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F2B">
            <w:pPr>
              <w:pStyle w:val="BodyTextBold"/>
              <w:rPr>
                <w:lang w:val="en-NZ"/>
              </w:rPr>
            </w:pPr>
            <w:r w:rsidRPr="00FB0F2B">
              <w:t>Equivalence status</w:t>
            </w:r>
          </w:p>
        </w:tc>
      </w:tr>
      <w:tr w:rsidTr="00FB0F2B">
        <w:tblPrEx>
          <w:tblW w:w="9520" w:type="dxa"/>
          <w:tblLayout w:type="fixed"/>
          <w:tblCellMar>
            <w:left w:w="62" w:type="dxa"/>
            <w:right w:w="62" w:type="dxa"/>
          </w:tblCellMar>
          <w:tblLook w:val="0000"/>
        </w:tblPrEx>
        <w:trPr>
          <w:trHeight w:val="1412"/>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F2B" w:rsidP="00FB0F2B">
            <w:pPr>
              <w:pStyle w:val="BodyText"/>
            </w:pPr>
            <w:r w:rsidRPr="00FB0F2B">
              <w:t xml:space="preserve">FWPSAW3251 Apply principles of blade design to sawing procedures </w:t>
            </w:r>
          </w:p>
          <w:p w:rsidR="00000000">
            <w:pPr>
              <w:pStyle w:val="BodyText"/>
              <w:keepLines w:val="0"/>
              <w:rPr>
                <w:rFonts w:ascii="Tahoma" w:hAnsi="Tahoma"/>
                <w:sz w:val="20"/>
                <w:lang w:val="en-NZ"/>
              </w:rPr>
            </w:pP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F2B" w:rsidP="00FB0F2B">
            <w:pPr>
              <w:pStyle w:val="BodyText"/>
            </w:pPr>
            <w:r w:rsidRPr="00FB0F2B">
              <w:t xml:space="preserve">FWPSAW3228 Apply principles of blade design to sawing procedures </w:t>
            </w:r>
          </w:p>
          <w:p w:rsidR="00000000" w:rsidRPr="00FB0F2B" w:rsidP="00FB0F2B">
            <w:pPr>
              <w:pStyle w:val="BodyText"/>
            </w:pPr>
          </w:p>
          <w:p w:rsidR="00000000">
            <w:pPr>
              <w:pStyle w:val="BodyText"/>
              <w:keepLines w:val="0"/>
              <w:rPr>
                <w:rFonts w:ascii="Tahoma" w:hAnsi="Tahoma"/>
                <w:sz w:val="20"/>
                <w:lang w:val="en-NZ"/>
              </w:rPr>
            </w:pP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F2B">
            <w:pPr>
              <w:pStyle w:val="BodyText"/>
              <w:rPr>
                <w:lang w:val="en-NZ"/>
              </w:rPr>
            </w:pPr>
            <w:r w:rsidRPr="00FB0F2B">
              <w:t>Updated performance criteria, performance evidence and knowl</w:t>
            </w:r>
            <w:r w:rsidRPr="00FB0F2B">
              <w:t>edge evidence to reflect environmental and workplace health and safety requirements; updated foundation skills; updated unit code to reflect changes and meet compliance</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F2B" w:rsidP="00FB0F2B">
            <w:pPr>
              <w:pStyle w:val="BodyText"/>
            </w:pPr>
            <w:r w:rsidRPr="00FB0F2B">
              <w:t>Equivalent unit</w:t>
            </w:r>
          </w:p>
        </w:tc>
      </w:tr>
    </w:tbl>
    <w:p w:rsidR="00000000" w:rsidRPr="00FB0F2B" w:rsidP="00FB0F2B">
      <w:pPr>
        <w:pStyle w:val="BodyText"/>
      </w:pPr>
    </w:p>
    <w:p w:rsidR="00000000" w:rsidRPr="00FB0F2B" w:rsidP="00FB0F2B">
      <w:pPr>
        <w:pStyle w:val="AllowPageBreak"/>
      </w:pPr>
    </w:p>
    <w:p w:rsidR="00000000" w:rsidRPr="00FB0F2B" w:rsidP="00FB0F2B">
      <w:pPr>
        <w:pStyle w:val="Heading1"/>
      </w:pPr>
      <w:bookmarkStart w:id="8" w:name="O_1048669"/>
      <w:bookmarkEnd w:id="8"/>
      <w:r w:rsidRPr="00FB0F2B">
        <w:t>Links</w:t>
      </w:r>
    </w:p>
    <w:p w:rsidR="00000000" w:rsidRPr="00FB0F2B" w:rsidP="00566888">
      <w:pPr>
        <w:pStyle w:val="BodyText"/>
      </w:pPr>
      <w:r w:rsidRPr="00FB0F2B">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9F3D56">
        <w:rPr>
          <w:rStyle w:val="Hyperlink"/>
        </w:rPr>
        <w:t>https://vetnet.gov.au/Pages/TrainingDocs.aspx?q=0d96fe23-5747-4c01-9d6f-3509ff8d3d47</w:t>
      </w:r>
      <w:r>
        <w:fldChar w:fldCharType="end"/>
      </w:r>
    </w:p>
    <w:p w:rsidR="00000000" w:rsidRPr="00FB0F2B" w:rsidP="00FB0F2B"/>
    <w:sectPr w:rsidSect="00FB0F2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F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F2B" w:rsidRPr="00566888" w:rsidP="005668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F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888" w:rsidP="00FB0F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6888" w:rsidP="00FB0F2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566888" w:rsidP="00FB0F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F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8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0F2B" w:rsidRPr="00566888" w:rsidP="005668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F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888" w:rsidRPr="002D2AF8" w:rsidP="00FB0F2B">
    <w:pPr>
      <w:pStyle w:val="Header"/>
      <w:framePr w:wrap="around"/>
    </w:pPr>
    <w:r>
      <w:fldChar w:fldCharType="begin"/>
    </w:r>
    <w:r>
      <w:instrText xml:space="preserve"> TITLE   \* MERGEFORMAT </w:instrText>
    </w:r>
    <w:r>
      <w:fldChar w:fldCharType="separate"/>
    </w:r>
    <w:r>
      <w:t>FWPSAW3251 Apply principles of blade design to sawing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566888" w:rsidP="00FB0F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509C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82B4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F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0F2B"/>
    <w:pPr>
      <w:spacing w:before="360" w:after="60"/>
      <w:outlineLvl w:val="0"/>
    </w:pPr>
    <w:rPr>
      <w:sz w:val="32"/>
    </w:rPr>
  </w:style>
  <w:style w:type="paragraph" w:styleId="Heading2">
    <w:name w:val="heading 2"/>
    <w:basedOn w:val="HeadingBase"/>
    <w:next w:val="BodyText"/>
    <w:link w:val="Heading2Char"/>
    <w:qFormat/>
    <w:rsid w:val="00FB0F2B"/>
    <w:pPr>
      <w:keepLines/>
      <w:spacing w:before="240" w:after="120"/>
      <w:outlineLvl w:val="1"/>
    </w:pPr>
    <w:rPr>
      <w:sz w:val="28"/>
      <w:szCs w:val="40"/>
    </w:rPr>
  </w:style>
  <w:style w:type="paragraph" w:styleId="Heading3">
    <w:name w:val="heading 3"/>
    <w:basedOn w:val="HeadingBase"/>
    <w:next w:val="BodyText"/>
    <w:link w:val="Heading3Char"/>
    <w:qFormat/>
    <w:rsid w:val="00FB0F2B"/>
    <w:pPr>
      <w:spacing w:before="180" w:after="120"/>
      <w:outlineLvl w:val="2"/>
    </w:pPr>
    <w:rPr>
      <w:spacing w:val="-10"/>
      <w:kern w:val="32"/>
    </w:rPr>
  </w:style>
  <w:style w:type="paragraph" w:styleId="Heading4">
    <w:name w:val="heading 4"/>
    <w:basedOn w:val="HeadingBase"/>
    <w:next w:val="BodyText"/>
    <w:link w:val="Heading4Char"/>
    <w:qFormat/>
    <w:rsid w:val="00FB0F2B"/>
    <w:pPr>
      <w:spacing w:before="160" w:after="120"/>
      <w:outlineLvl w:val="3"/>
    </w:pPr>
    <w:rPr>
      <w:sz w:val="22"/>
    </w:rPr>
  </w:style>
  <w:style w:type="paragraph" w:styleId="Heading5">
    <w:name w:val="heading 5"/>
    <w:basedOn w:val="HeadingBase"/>
    <w:next w:val="Normal"/>
    <w:link w:val="Heading5Char"/>
    <w:qFormat/>
    <w:rsid w:val="00FB0F2B"/>
    <w:pPr>
      <w:spacing w:before="80"/>
      <w:outlineLvl w:val="4"/>
    </w:pPr>
    <w:rPr>
      <w:color w:val="918585"/>
      <w:sz w:val="20"/>
    </w:rPr>
  </w:style>
  <w:style w:type="paragraph" w:styleId="Heading6">
    <w:name w:val="heading 6"/>
    <w:basedOn w:val="HeadingBase"/>
    <w:next w:val="Normal"/>
    <w:link w:val="Heading6Char"/>
    <w:qFormat/>
    <w:rsid w:val="00FB0F2B"/>
    <w:pPr>
      <w:spacing w:before="60"/>
      <w:outlineLvl w:val="5"/>
    </w:pPr>
    <w:rPr>
      <w:color w:val="918585"/>
      <w:sz w:val="20"/>
    </w:rPr>
  </w:style>
  <w:style w:type="paragraph" w:styleId="Heading7">
    <w:name w:val="heading 7"/>
    <w:basedOn w:val="Normal"/>
    <w:next w:val="Normal"/>
    <w:link w:val="Heading7Char"/>
    <w:qFormat/>
    <w:rsid w:val="00FB0F2B"/>
    <w:pPr>
      <w:ind w:left="720"/>
      <w:outlineLvl w:val="6"/>
    </w:pPr>
    <w:rPr>
      <w:i/>
    </w:rPr>
  </w:style>
  <w:style w:type="paragraph" w:styleId="Heading8">
    <w:name w:val="heading 8"/>
    <w:basedOn w:val="Normal"/>
    <w:next w:val="Normal"/>
    <w:link w:val="Heading8Char"/>
    <w:qFormat/>
    <w:rsid w:val="00FB0F2B"/>
    <w:pPr>
      <w:ind w:left="720"/>
      <w:outlineLvl w:val="7"/>
    </w:pPr>
    <w:rPr>
      <w:i/>
    </w:rPr>
  </w:style>
  <w:style w:type="paragraph" w:styleId="Heading9">
    <w:name w:val="heading 9"/>
    <w:basedOn w:val="Normal"/>
    <w:next w:val="Normal"/>
    <w:link w:val="Heading9Char"/>
    <w:qFormat/>
    <w:rsid w:val="00FB0F2B"/>
    <w:pPr>
      <w:ind w:left="720"/>
      <w:outlineLvl w:val="8"/>
    </w:pPr>
    <w:rPr>
      <w:i/>
    </w:rPr>
  </w:style>
  <w:style w:type="character" w:default="1" w:styleId="DefaultParagraphFont">
    <w:name w:val="Default Paragraph Font"/>
    <w:uiPriority w:val="1"/>
    <w:unhideWhenUsed/>
    <w:rsid w:val="00FB0F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0F2B"/>
  </w:style>
  <w:style w:type="character" w:customStyle="1" w:styleId="Heading1Char">
    <w:name w:val="Heading 1 Char"/>
    <w:basedOn w:val="DefaultParagraphFont"/>
    <w:link w:val="Heading1"/>
    <w:rsid w:val="00FB0F2B"/>
    <w:rPr>
      <w:rFonts w:ascii="Times New Roman" w:eastAsia="Times New Roman" w:hAnsi="Times New Roman" w:cs="Times New Roman"/>
      <w:b/>
      <w:sz w:val="32"/>
      <w:szCs w:val="20"/>
      <w:lang w:eastAsia="en-US"/>
    </w:rPr>
  </w:style>
  <w:style w:type="paragraph" w:styleId="BodyText">
    <w:name w:val="Body Text"/>
    <w:basedOn w:val="Normal"/>
    <w:link w:val="BodyTextChar"/>
    <w:rsid w:val="00FB0F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0F2B"/>
    <w:rPr>
      <w:rFonts w:ascii="Times New Roman" w:eastAsia="Times New Roman" w:hAnsi="Times New Roman" w:cs="Times New Roman"/>
      <w:sz w:val="24"/>
      <w:lang w:eastAsia="en-US"/>
    </w:rPr>
  </w:style>
  <w:style w:type="paragraph" w:styleId="ListBullet">
    <w:name w:val="List Bullet"/>
    <w:basedOn w:val="List"/>
    <w:rsid w:val="00FB0F2B"/>
    <w:pPr>
      <w:numPr>
        <w:numId w:val="11"/>
      </w:numPr>
      <w:tabs>
        <w:tab w:val="clear" w:pos="340"/>
      </w:tabs>
      <w:spacing w:before="40" w:after="40"/>
    </w:pPr>
  </w:style>
  <w:style w:type="character" w:styleId="Emphasis">
    <w:name w:val="Emphasis"/>
    <w:basedOn w:val="DefaultParagraphFont"/>
    <w:qFormat/>
    <w:rsid w:val="00FB0F2B"/>
    <w:rPr>
      <w:i/>
    </w:rPr>
  </w:style>
  <w:style w:type="paragraph" w:customStyle="1" w:styleId="SuperHeading">
    <w:name w:val="SuperHeading"/>
    <w:basedOn w:val="Normal"/>
    <w:rsid w:val="00FB0F2B"/>
    <w:pPr>
      <w:spacing w:before="240" w:after="120"/>
      <w:outlineLvl w:val="0"/>
    </w:pPr>
    <w:rPr>
      <w:rFonts w:ascii="Times New Roman" w:hAnsi="Times New Roman"/>
      <w:b/>
      <w:sz w:val="32"/>
    </w:rPr>
  </w:style>
  <w:style w:type="paragraph" w:customStyle="1" w:styleId="AllowPageBreak">
    <w:name w:val="AllowPageBreak"/>
    <w:rsid w:val="00FB0F2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B0F2B"/>
    <w:rPr>
      <w:b/>
    </w:rPr>
  </w:style>
  <w:style w:type="character" w:customStyle="1" w:styleId="Heading2Char">
    <w:name w:val="Heading 2 Char"/>
    <w:basedOn w:val="DefaultParagraphFont"/>
    <w:link w:val="Heading2"/>
    <w:rsid w:val="00FB0F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0F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0F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0F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0F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0F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0F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0F2B"/>
    <w:rPr>
      <w:rFonts w:ascii="Courier New" w:eastAsia="Times New Roman" w:hAnsi="Courier New" w:cs="Times New Roman"/>
      <w:i/>
      <w:szCs w:val="20"/>
      <w:lang w:eastAsia="en-US"/>
    </w:rPr>
  </w:style>
  <w:style w:type="paragraph" w:customStyle="1" w:styleId="HeadingBase">
    <w:name w:val="Heading Base"/>
    <w:rsid w:val="00FB0F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0F2B"/>
    <w:pPr>
      <w:tabs>
        <w:tab w:val="right" w:leader="dot" w:pos="9072"/>
      </w:tabs>
      <w:ind w:left="567"/>
    </w:pPr>
    <w:rPr>
      <w:szCs w:val="22"/>
    </w:rPr>
  </w:style>
  <w:style w:type="paragraph" w:customStyle="1" w:styleId="TOCBase">
    <w:name w:val="TOC Base"/>
    <w:rsid w:val="00FB0F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0F2B"/>
    <w:pPr>
      <w:tabs>
        <w:tab w:val="right" w:leader="dot" w:pos="9072"/>
      </w:tabs>
      <w:spacing w:before="40" w:after="40"/>
      <w:ind w:left="284"/>
    </w:pPr>
    <w:rPr>
      <w:rFonts w:ascii="Times New Roman" w:hAnsi="Times New Roman"/>
    </w:rPr>
  </w:style>
  <w:style w:type="paragraph" w:styleId="TOC1">
    <w:name w:val="toc 1"/>
    <w:basedOn w:val="TOCBase"/>
    <w:next w:val="Normal"/>
    <w:rsid w:val="00FB0F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0F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0F2B"/>
    <w:rPr>
      <w:rFonts w:ascii="Times New Roman" w:eastAsia="Times New Roman" w:hAnsi="Times New Roman" w:cs="Times New Roman"/>
      <w:sz w:val="16"/>
      <w:lang w:eastAsia="en-US"/>
    </w:rPr>
  </w:style>
  <w:style w:type="paragraph" w:styleId="Title">
    <w:name w:val="Title"/>
    <w:basedOn w:val="HeadingBase"/>
    <w:link w:val="TitleChar"/>
    <w:qFormat/>
    <w:rsid w:val="00FB0F2B"/>
    <w:pPr>
      <w:spacing w:before="5040"/>
      <w:jc w:val="center"/>
    </w:pPr>
    <w:rPr>
      <w:sz w:val="48"/>
      <w:szCs w:val="72"/>
      <w:lang w:val="en-US"/>
    </w:rPr>
  </w:style>
  <w:style w:type="character" w:customStyle="1" w:styleId="TitleChar">
    <w:name w:val="Title Char"/>
    <w:basedOn w:val="DefaultParagraphFont"/>
    <w:link w:val="Title"/>
    <w:rsid w:val="00FB0F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0F2B"/>
    <w:pPr>
      <w:tabs>
        <w:tab w:val="left" w:pos="3600"/>
        <w:tab w:val="left" w:pos="3958"/>
      </w:tabs>
    </w:pPr>
  </w:style>
  <w:style w:type="paragraph" w:styleId="List">
    <w:name w:val="List"/>
    <w:basedOn w:val="BodyText"/>
    <w:next w:val="BodyText"/>
    <w:rsid w:val="00FB0F2B"/>
    <w:pPr>
      <w:tabs>
        <w:tab w:val="left" w:pos="340"/>
      </w:tabs>
      <w:spacing w:before="60" w:after="60"/>
      <w:ind w:left="340" w:hanging="340"/>
    </w:pPr>
  </w:style>
  <w:style w:type="paragraph" w:customStyle="1" w:styleId="Note">
    <w:name w:val="Note"/>
    <w:basedOn w:val="BodyText"/>
    <w:rsid w:val="00FB0F2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B0F2B"/>
    <w:rPr>
      <w:b/>
      <w:spacing w:val="0"/>
    </w:rPr>
  </w:style>
  <w:style w:type="paragraph" w:customStyle="1" w:styleId="SuperTitle">
    <w:name w:val="SuperTitle"/>
    <w:basedOn w:val="Title"/>
    <w:rsid w:val="00FB0F2B"/>
    <w:pPr>
      <w:framePr w:wrap="auto" w:hAnchor="text" w:y="6049"/>
    </w:pPr>
    <w:rPr>
      <w:color w:val="000000"/>
      <w:sz w:val="40"/>
    </w:rPr>
  </w:style>
  <w:style w:type="paragraph" w:customStyle="1" w:styleId="TOCTitle">
    <w:name w:val="TOCTitle"/>
    <w:basedOn w:val="Heading1"/>
    <w:rsid w:val="00FB0F2B"/>
    <w:pPr>
      <w:spacing w:after="240"/>
      <w:jc w:val="center"/>
      <w:outlineLvl w:val="9"/>
    </w:pPr>
    <w:rPr>
      <w:caps/>
    </w:rPr>
  </w:style>
  <w:style w:type="paragraph" w:customStyle="1" w:styleId="Version">
    <w:name w:val="Version"/>
    <w:rsid w:val="00FB0F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0F2B"/>
    <w:pPr>
      <w:numPr>
        <w:numId w:val="12"/>
      </w:numPr>
      <w:tabs>
        <w:tab w:val="clear" w:pos="680"/>
      </w:tabs>
    </w:pPr>
  </w:style>
  <w:style w:type="paragraph" w:styleId="Index1">
    <w:name w:val="index 1"/>
    <w:basedOn w:val="Normal"/>
    <w:next w:val="Normal"/>
    <w:semiHidden/>
    <w:rsid w:val="00FB0F2B"/>
    <w:pPr>
      <w:keepNext w:val="0"/>
      <w:tabs>
        <w:tab w:val="right" w:pos="4176"/>
      </w:tabs>
      <w:ind w:left="198" w:hanging="198"/>
    </w:pPr>
    <w:rPr>
      <w:rFonts w:ascii="Garamond" w:hAnsi="Garamond"/>
    </w:rPr>
  </w:style>
  <w:style w:type="paragraph" w:styleId="IndexHeading">
    <w:name w:val="index heading"/>
    <w:basedOn w:val="Normal"/>
    <w:next w:val="Index1"/>
    <w:semiHidden/>
    <w:rsid w:val="00FB0F2B"/>
    <w:pPr>
      <w:spacing w:before="120" w:after="120"/>
    </w:pPr>
    <w:rPr>
      <w:rFonts w:ascii="Arial" w:hAnsi="Arial"/>
      <w:b/>
      <w:color w:val="918585"/>
      <w:sz w:val="24"/>
    </w:rPr>
  </w:style>
  <w:style w:type="paragraph" w:styleId="Header">
    <w:name w:val="header"/>
    <w:basedOn w:val="Normal"/>
    <w:link w:val="HeaderChar"/>
    <w:rsid w:val="00FB0F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0F2B"/>
    <w:rPr>
      <w:rFonts w:ascii="Times New Roman" w:eastAsia="Times New Roman" w:hAnsi="Times New Roman" w:cs="Times New Roman"/>
      <w:sz w:val="16"/>
      <w:szCs w:val="20"/>
      <w:lang w:val="en-GB" w:eastAsia="en-US"/>
    </w:rPr>
  </w:style>
  <w:style w:type="paragraph" w:customStyle="1" w:styleId="Chapter">
    <w:name w:val="Chapter"/>
    <w:basedOn w:val="Normal"/>
    <w:rsid w:val="00FB0F2B"/>
    <w:pPr>
      <w:spacing w:before="240"/>
    </w:pPr>
    <w:rPr>
      <w:rFonts w:ascii="Times New Roman" w:hAnsi="Times New Roman"/>
      <w:smallCaps/>
      <w:spacing w:val="80"/>
      <w:sz w:val="28"/>
    </w:rPr>
  </w:style>
  <w:style w:type="paragraph" w:customStyle="1" w:styleId="InChapter">
    <w:name w:val="InChapter"/>
    <w:basedOn w:val="Heading3"/>
    <w:rsid w:val="00FB0F2B"/>
    <w:pPr>
      <w:spacing w:after="240"/>
      <w:outlineLvl w:val="9"/>
    </w:pPr>
    <w:rPr>
      <w:noProof/>
    </w:rPr>
  </w:style>
  <w:style w:type="paragraph" w:styleId="Index2">
    <w:name w:val="index 2"/>
    <w:basedOn w:val="Normal"/>
    <w:next w:val="Normal"/>
    <w:semiHidden/>
    <w:rsid w:val="00FB0F2B"/>
    <w:pPr>
      <w:tabs>
        <w:tab w:val="right" w:pos="4176"/>
      </w:tabs>
      <w:ind w:left="568" w:hanging="284"/>
    </w:pPr>
    <w:rPr>
      <w:rFonts w:ascii="Garamond" w:hAnsi="Garamond"/>
    </w:rPr>
  </w:style>
  <w:style w:type="paragraph" w:customStyle="1" w:styleId="Byline">
    <w:name w:val="Byline"/>
    <w:rsid w:val="00FB0F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0F2B"/>
    <w:pPr>
      <w:tabs>
        <w:tab w:val="clear" w:pos="3600"/>
        <w:tab w:val="clear" w:pos="3958"/>
      </w:tabs>
      <w:jc w:val="right"/>
    </w:pPr>
  </w:style>
  <w:style w:type="paragraph" w:styleId="Caption">
    <w:name w:val="caption"/>
    <w:basedOn w:val="BodyText"/>
    <w:next w:val="Normal"/>
    <w:qFormat/>
    <w:rsid w:val="00FB0F2B"/>
    <w:pPr>
      <w:framePr w:w="2268" w:hSpace="181" w:vSpace="181" w:wrap="around" w:vAnchor="text" w:hAnchor="page" w:x="1135" w:y="285" w:anchorLock="1"/>
    </w:pPr>
    <w:rPr>
      <w:i/>
    </w:rPr>
  </w:style>
  <w:style w:type="paragraph" w:customStyle="1" w:styleId="MiniTOCTitle">
    <w:name w:val="MiniTOCTitle"/>
    <w:basedOn w:val="Heading4"/>
    <w:rsid w:val="00FB0F2B"/>
    <w:pPr>
      <w:spacing w:before="240"/>
      <w:outlineLvl w:val="9"/>
    </w:pPr>
    <w:rPr>
      <w:noProof/>
      <w:sz w:val="24"/>
    </w:rPr>
  </w:style>
  <w:style w:type="paragraph" w:customStyle="1" w:styleId="MiniTOCItem">
    <w:name w:val="MiniTOCItem"/>
    <w:basedOn w:val="ListBullet"/>
    <w:rsid w:val="00FB0F2B"/>
    <w:pPr>
      <w:numPr>
        <w:numId w:val="0"/>
      </w:numPr>
      <w:tabs>
        <w:tab w:val="right" w:leader="dot" w:pos="6521"/>
      </w:tabs>
      <w:spacing w:before="0" w:after="0"/>
    </w:pPr>
  </w:style>
  <w:style w:type="paragraph" w:customStyle="1" w:styleId="TOFTitle">
    <w:name w:val="TOFTitle"/>
    <w:basedOn w:val="TOCTitle"/>
    <w:rsid w:val="00FB0F2B"/>
  </w:style>
  <w:style w:type="paragraph" w:styleId="TableofFigures">
    <w:name w:val="table of figures"/>
    <w:basedOn w:val="Normal"/>
    <w:next w:val="Normal"/>
    <w:semiHidden/>
    <w:rsid w:val="00FB0F2B"/>
    <w:pPr>
      <w:tabs>
        <w:tab w:val="right" w:leader="dot" w:pos="9072"/>
      </w:tabs>
      <w:ind w:left="970" w:hanging="403"/>
    </w:pPr>
    <w:rPr>
      <w:rFonts w:ascii="Times New Roman" w:hAnsi="Times New Roman"/>
      <w:b/>
    </w:rPr>
  </w:style>
  <w:style w:type="paragraph" w:styleId="ListNumber">
    <w:name w:val="List Number"/>
    <w:basedOn w:val="List"/>
    <w:rsid w:val="00FB0F2B"/>
    <w:pPr>
      <w:numPr>
        <w:numId w:val="14"/>
      </w:numPr>
      <w:tabs>
        <w:tab w:val="clear" w:pos="340"/>
      </w:tabs>
    </w:pPr>
  </w:style>
  <w:style w:type="character" w:customStyle="1" w:styleId="WingdingSymbols">
    <w:name w:val="Wingding Symbols"/>
    <w:rsid w:val="00FB0F2B"/>
    <w:rPr>
      <w:rFonts w:ascii="Wingdings" w:hAnsi="Wingdings"/>
    </w:rPr>
  </w:style>
  <w:style w:type="paragraph" w:customStyle="1" w:styleId="TableHeading">
    <w:name w:val="Table Heading"/>
    <w:basedOn w:val="HeadingBase"/>
    <w:rsid w:val="00FB0F2B"/>
    <w:pPr>
      <w:keepLines/>
      <w:pBdr>
        <w:bottom w:val="single" w:sz="6" w:space="1" w:color="918585"/>
      </w:pBdr>
      <w:spacing w:before="240"/>
    </w:pPr>
  </w:style>
  <w:style w:type="character" w:customStyle="1" w:styleId="HotSpot">
    <w:name w:val="HotSpot"/>
    <w:rsid w:val="00FB0F2B"/>
    <w:rPr>
      <w:color w:val="0033CC"/>
      <w:u w:val="none"/>
    </w:rPr>
  </w:style>
  <w:style w:type="paragraph" w:customStyle="1" w:styleId="BodyTextRight">
    <w:name w:val="Body Text Right"/>
    <w:basedOn w:val="BodyText"/>
    <w:rsid w:val="00FB0F2B"/>
    <w:pPr>
      <w:spacing w:before="0" w:after="0"/>
      <w:jc w:val="right"/>
    </w:pPr>
  </w:style>
  <w:style w:type="paragraph" w:styleId="Index3">
    <w:name w:val="index 3"/>
    <w:basedOn w:val="ListNumber2"/>
    <w:next w:val="Normal"/>
    <w:semiHidden/>
    <w:rsid w:val="00FB0F2B"/>
    <w:pPr>
      <w:numPr>
        <w:numId w:val="0"/>
      </w:numPr>
      <w:tabs>
        <w:tab w:val="right" w:leader="dot" w:pos="4176"/>
      </w:tabs>
    </w:pPr>
  </w:style>
  <w:style w:type="paragraph" w:styleId="ListNumber2">
    <w:name w:val="List Number 2"/>
    <w:basedOn w:val="List2"/>
    <w:rsid w:val="00FB0F2B"/>
    <w:pPr>
      <w:numPr>
        <w:numId w:val="9"/>
      </w:numPr>
      <w:tabs>
        <w:tab w:val="clear" w:pos="1060"/>
      </w:tabs>
    </w:pPr>
  </w:style>
  <w:style w:type="paragraph" w:customStyle="1" w:styleId="MarginNote">
    <w:name w:val="Margin Note"/>
    <w:basedOn w:val="BodyText"/>
    <w:rsid w:val="00FB0F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0F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0F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0F2B"/>
    <w:rPr>
      <w:sz w:val="32"/>
    </w:rPr>
  </w:style>
  <w:style w:type="paragraph" w:customStyle="1" w:styleId="HeadingProcedure">
    <w:name w:val="Heading Procedure"/>
    <w:basedOn w:val="HeadingBase"/>
    <w:next w:val="Normal"/>
    <w:rsid w:val="00FB0F2B"/>
    <w:pPr>
      <w:tabs>
        <w:tab w:val="left" w:pos="0"/>
      </w:tabs>
      <w:spacing w:before="120" w:after="60"/>
    </w:pPr>
    <w:rPr>
      <w:i/>
      <w:color w:val="918585"/>
      <w:sz w:val="22"/>
    </w:rPr>
  </w:style>
  <w:style w:type="paragraph" w:customStyle="1" w:styleId="TableBodyText">
    <w:name w:val="Table Body Text"/>
    <w:basedOn w:val="BodyText"/>
    <w:rsid w:val="00FB0F2B"/>
    <w:pPr>
      <w:spacing w:before="60" w:after="60"/>
    </w:pPr>
  </w:style>
  <w:style w:type="paragraph" w:styleId="ListContinue">
    <w:name w:val="List Continue"/>
    <w:basedOn w:val="List"/>
    <w:rsid w:val="00FB0F2B"/>
    <w:pPr>
      <w:ind w:firstLine="0"/>
    </w:pPr>
  </w:style>
  <w:style w:type="paragraph" w:customStyle="1" w:styleId="ListNote">
    <w:name w:val="List Note"/>
    <w:basedOn w:val="List"/>
    <w:rsid w:val="00FB0F2B"/>
    <w:pPr>
      <w:pBdr>
        <w:top w:val="single" w:sz="6" w:space="2" w:color="918585"/>
        <w:bottom w:val="single" w:sz="6" w:space="2" w:color="918585"/>
      </w:pBdr>
      <w:tabs>
        <w:tab w:val="left" w:pos="1021"/>
      </w:tabs>
      <w:ind w:firstLine="0"/>
    </w:pPr>
  </w:style>
  <w:style w:type="paragraph" w:customStyle="1" w:styleId="Warning">
    <w:name w:val="Warning"/>
    <w:basedOn w:val="BodyText"/>
    <w:rsid w:val="00FB0F2B"/>
    <w:pPr>
      <w:shd w:val="clear" w:color="auto" w:fill="D9D9D9"/>
      <w:tabs>
        <w:tab w:val="left" w:pos="992"/>
      </w:tabs>
      <w:ind w:left="119" w:right="119"/>
    </w:pPr>
    <w:rPr>
      <w:sz w:val="20"/>
    </w:rPr>
  </w:style>
  <w:style w:type="paragraph" w:customStyle="1" w:styleId="MarginIcons">
    <w:name w:val="Margin Icons"/>
    <w:basedOn w:val="BodyText"/>
    <w:rsid w:val="00FB0F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0F2B"/>
    <w:rPr>
      <w:rFonts w:ascii="Courier New" w:hAnsi="Courier New"/>
    </w:rPr>
  </w:style>
  <w:style w:type="paragraph" w:customStyle="1" w:styleId="NoteBullet">
    <w:name w:val="Note Bullet"/>
    <w:basedOn w:val="Note"/>
    <w:rsid w:val="00FB0F2B"/>
    <w:pPr>
      <w:tabs>
        <w:tab w:val="clear" w:pos="680"/>
      </w:tabs>
      <w:spacing w:before="60" w:after="60"/>
    </w:pPr>
  </w:style>
  <w:style w:type="paragraph" w:customStyle="1" w:styleId="SubHeading2">
    <w:name w:val="SubHeading2"/>
    <w:basedOn w:val="HeadingBase"/>
    <w:rsid w:val="00FB0F2B"/>
    <w:pPr>
      <w:spacing w:before="240" w:after="60"/>
    </w:pPr>
    <w:rPr>
      <w:sz w:val="20"/>
    </w:rPr>
  </w:style>
  <w:style w:type="paragraph" w:customStyle="1" w:styleId="SubHeading1">
    <w:name w:val="SubHeading1"/>
    <w:basedOn w:val="HeadingBase"/>
    <w:rsid w:val="00FB0F2B"/>
    <w:pPr>
      <w:spacing w:before="240" w:after="60"/>
    </w:pPr>
    <w:rPr>
      <w:color w:val="918585"/>
      <w:sz w:val="22"/>
    </w:rPr>
  </w:style>
  <w:style w:type="paragraph" w:customStyle="1" w:styleId="SideHeading">
    <w:name w:val="Side Heading"/>
    <w:basedOn w:val="HeadingBase"/>
    <w:rsid w:val="00FB0F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0F2B"/>
    <w:pPr>
      <w:numPr>
        <w:numId w:val="10"/>
      </w:numPr>
    </w:pPr>
  </w:style>
  <w:style w:type="paragraph" w:styleId="PlainText">
    <w:name w:val="Plain Text"/>
    <w:basedOn w:val="Normal"/>
    <w:link w:val="PlainTextChar"/>
    <w:rsid w:val="00FB0F2B"/>
    <w:rPr>
      <w:sz w:val="20"/>
    </w:rPr>
  </w:style>
  <w:style w:type="character" w:customStyle="1" w:styleId="PlainTextChar">
    <w:name w:val="Plain Text Char"/>
    <w:basedOn w:val="DefaultParagraphFont"/>
    <w:link w:val="PlainText"/>
    <w:rsid w:val="00FB0F2B"/>
    <w:rPr>
      <w:rFonts w:ascii="Courier New" w:eastAsia="Times New Roman" w:hAnsi="Courier New" w:cs="Times New Roman"/>
      <w:sz w:val="20"/>
      <w:szCs w:val="20"/>
      <w:lang w:eastAsia="en-US"/>
    </w:rPr>
  </w:style>
  <w:style w:type="character" w:customStyle="1" w:styleId="MenuOption">
    <w:name w:val="Menu Option"/>
    <w:basedOn w:val="DefaultParagraphFont"/>
    <w:rsid w:val="00FB0F2B"/>
    <w:rPr>
      <w:b/>
      <w:smallCaps/>
    </w:rPr>
  </w:style>
  <w:style w:type="paragraph" w:customStyle="1" w:styleId="TableListNumber">
    <w:name w:val="Table List Number"/>
    <w:basedOn w:val="ListNumber"/>
    <w:rsid w:val="00FB0F2B"/>
    <w:pPr>
      <w:numPr>
        <w:numId w:val="0"/>
      </w:numPr>
    </w:pPr>
  </w:style>
  <w:style w:type="paragraph" w:styleId="TOC4">
    <w:name w:val="toc 4"/>
    <w:basedOn w:val="TOCBase"/>
    <w:next w:val="Normal"/>
    <w:semiHidden/>
    <w:rsid w:val="00FB0F2B"/>
    <w:pPr>
      <w:tabs>
        <w:tab w:val="right" w:leader="dot" w:pos="9071"/>
      </w:tabs>
      <w:ind w:left="1701"/>
    </w:pPr>
  </w:style>
  <w:style w:type="paragraph" w:customStyle="1" w:styleId="ListAlpha">
    <w:name w:val="List Alpha"/>
    <w:basedOn w:val="List"/>
    <w:rsid w:val="00FB0F2B"/>
    <w:pPr>
      <w:numPr>
        <w:numId w:val="8"/>
      </w:numPr>
    </w:pPr>
  </w:style>
  <w:style w:type="paragraph" w:customStyle="1" w:styleId="ListAlpha2">
    <w:name w:val="List Alpha 2"/>
    <w:basedOn w:val="List2"/>
    <w:rsid w:val="00FB0F2B"/>
    <w:pPr>
      <w:numPr>
        <w:numId w:val="7"/>
      </w:numPr>
    </w:pPr>
  </w:style>
  <w:style w:type="paragraph" w:styleId="List2">
    <w:name w:val="List 2"/>
    <w:basedOn w:val="BodyText"/>
    <w:rsid w:val="00FB0F2B"/>
    <w:pPr>
      <w:tabs>
        <w:tab w:val="left" w:pos="680"/>
      </w:tabs>
      <w:spacing w:before="60" w:after="60"/>
      <w:ind w:left="680" w:hanging="340"/>
    </w:pPr>
  </w:style>
  <w:style w:type="paragraph" w:styleId="List3">
    <w:name w:val="List 3"/>
    <w:basedOn w:val="BodyText"/>
    <w:rsid w:val="00FB0F2B"/>
    <w:pPr>
      <w:tabs>
        <w:tab w:val="left" w:pos="1021"/>
      </w:tabs>
      <w:spacing w:before="60" w:after="60"/>
      <w:ind w:left="1020" w:hanging="340"/>
    </w:pPr>
  </w:style>
  <w:style w:type="paragraph" w:styleId="List4">
    <w:name w:val="List 4"/>
    <w:basedOn w:val="BodyText"/>
    <w:rsid w:val="00FB0F2B"/>
    <w:pPr>
      <w:tabs>
        <w:tab w:val="left" w:pos="1361"/>
      </w:tabs>
      <w:spacing w:before="60" w:after="60"/>
      <w:ind w:left="1361" w:hanging="340"/>
    </w:pPr>
  </w:style>
  <w:style w:type="paragraph" w:styleId="List5">
    <w:name w:val="List 5"/>
    <w:basedOn w:val="BodyText"/>
    <w:rsid w:val="00FB0F2B"/>
    <w:pPr>
      <w:tabs>
        <w:tab w:val="left" w:pos="1701"/>
      </w:tabs>
      <w:spacing w:before="60" w:after="60"/>
      <w:ind w:left="1701" w:hanging="340"/>
    </w:pPr>
  </w:style>
  <w:style w:type="paragraph" w:styleId="ListBullet3">
    <w:name w:val="List Bullet 3"/>
    <w:basedOn w:val="List3"/>
    <w:rsid w:val="00FB0F2B"/>
    <w:pPr>
      <w:numPr>
        <w:numId w:val="13"/>
      </w:numPr>
      <w:tabs>
        <w:tab w:val="clear" w:pos="1021"/>
      </w:tabs>
      <w:ind w:left="1037" w:hanging="357"/>
    </w:pPr>
  </w:style>
  <w:style w:type="paragraph" w:styleId="ListBullet4">
    <w:name w:val="List Bullet 4"/>
    <w:basedOn w:val="List4"/>
    <w:rsid w:val="00FB0F2B"/>
    <w:pPr>
      <w:numPr>
        <w:numId w:val="2"/>
      </w:numPr>
      <w:tabs>
        <w:tab w:val="clear" w:pos="1361"/>
      </w:tabs>
    </w:pPr>
  </w:style>
  <w:style w:type="paragraph" w:styleId="ListBullet5">
    <w:name w:val="List Bullet 5"/>
    <w:basedOn w:val="List5"/>
    <w:rsid w:val="00FB0F2B"/>
    <w:pPr>
      <w:numPr>
        <w:numId w:val="3"/>
      </w:numPr>
    </w:pPr>
  </w:style>
  <w:style w:type="paragraph" w:styleId="ListContinue2">
    <w:name w:val="List Continue 2"/>
    <w:basedOn w:val="List2"/>
    <w:rsid w:val="00FB0F2B"/>
    <w:pPr>
      <w:ind w:firstLine="0"/>
    </w:pPr>
  </w:style>
  <w:style w:type="paragraph" w:styleId="ListContinue3">
    <w:name w:val="List Continue 3"/>
    <w:basedOn w:val="List3"/>
    <w:rsid w:val="00FB0F2B"/>
    <w:pPr>
      <w:ind w:left="1021" w:firstLine="0"/>
    </w:pPr>
  </w:style>
  <w:style w:type="paragraph" w:styleId="ListContinue4">
    <w:name w:val="List Continue 4"/>
    <w:basedOn w:val="List4"/>
    <w:rsid w:val="00FB0F2B"/>
    <w:pPr>
      <w:ind w:firstLine="0"/>
    </w:pPr>
  </w:style>
  <w:style w:type="paragraph" w:styleId="ListContinue5">
    <w:name w:val="List Continue 5"/>
    <w:basedOn w:val="List5"/>
    <w:rsid w:val="00FB0F2B"/>
    <w:pPr>
      <w:ind w:firstLine="0"/>
    </w:pPr>
  </w:style>
  <w:style w:type="paragraph" w:styleId="ListNumber3">
    <w:name w:val="List Number 3"/>
    <w:basedOn w:val="List3"/>
    <w:rsid w:val="00FB0F2B"/>
    <w:pPr>
      <w:numPr>
        <w:numId w:val="4"/>
      </w:numPr>
    </w:pPr>
  </w:style>
  <w:style w:type="paragraph" w:styleId="ListNumber4">
    <w:name w:val="List Number 4"/>
    <w:basedOn w:val="List4"/>
    <w:rsid w:val="00FB0F2B"/>
    <w:pPr>
      <w:numPr>
        <w:numId w:val="5"/>
      </w:numPr>
    </w:pPr>
  </w:style>
  <w:style w:type="paragraph" w:styleId="ListNumber5">
    <w:name w:val="List Number 5"/>
    <w:basedOn w:val="List5"/>
    <w:rsid w:val="00FB0F2B"/>
    <w:pPr>
      <w:numPr>
        <w:numId w:val="6"/>
      </w:numPr>
    </w:pPr>
  </w:style>
  <w:style w:type="paragraph" w:styleId="BlockText">
    <w:name w:val="Block Text"/>
    <w:basedOn w:val="Normal"/>
    <w:rsid w:val="00FB0F2B"/>
    <w:pPr>
      <w:spacing w:after="120"/>
      <w:ind w:left="1440" w:right="1440"/>
    </w:pPr>
  </w:style>
  <w:style w:type="character" w:customStyle="1" w:styleId="Subscript">
    <w:name w:val="Subscript"/>
    <w:basedOn w:val="DefaultParagraphFont"/>
    <w:rsid w:val="00FB0F2B"/>
    <w:rPr>
      <w:sz w:val="16"/>
      <w:vertAlign w:val="subscript"/>
    </w:rPr>
  </w:style>
  <w:style w:type="character" w:customStyle="1" w:styleId="Superscript">
    <w:name w:val="Superscript"/>
    <w:basedOn w:val="DefaultParagraphFont"/>
    <w:rsid w:val="00FB0F2B"/>
    <w:rPr>
      <w:sz w:val="16"/>
      <w:vertAlign w:val="superscript"/>
    </w:rPr>
  </w:style>
  <w:style w:type="character" w:customStyle="1" w:styleId="Symbols">
    <w:name w:val="Symbols"/>
    <w:basedOn w:val="DefaultParagraphFont"/>
    <w:rsid w:val="00FB0F2B"/>
    <w:rPr>
      <w:rFonts w:ascii="Symbol" w:hAnsi="Symbol"/>
    </w:rPr>
  </w:style>
  <w:style w:type="character" w:customStyle="1" w:styleId="MenuOptions">
    <w:name w:val="Menu Options"/>
    <w:basedOn w:val="DefaultParagraphFont"/>
    <w:rsid w:val="00FB0F2B"/>
    <w:rPr>
      <w:rFonts w:ascii="Arial Narrow" w:hAnsi="Arial Narrow"/>
      <w:smallCaps/>
    </w:rPr>
  </w:style>
  <w:style w:type="character" w:customStyle="1" w:styleId="Buttons">
    <w:name w:val="Buttons"/>
    <w:basedOn w:val="DefaultParagraphFont"/>
    <w:rsid w:val="00FB0F2B"/>
    <w:rPr>
      <w:b/>
    </w:rPr>
  </w:style>
  <w:style w:type="character" w:customStyle="1" w:styleId="Underlined">
    <w:name w:val="Underlined"/>
    <w:basedOn w:val="DefaultParagraphFont"/>
    <w:rsid w:val="00FB0F2B"/>
    <w:rPr>
      <w:u w:val="single"/>
    </w:rPr>
  </w:style>
  <w:style w:type="paragraph" w:customStyle="1" w:styleId="TableBodyTextRight">
    <w:name w:val="Table Body Text Right"/>
    <w:basedOn w:val="TableBodyText"/>
    <w:rsid w:val="00FB0F2B"/>
    <w:pPr>
      <w:widowControl w:val="0"/>
      <w:autoSpaceDE w:val="0"/>
      <w:autoSpaceDN w:val="0"/>
      <w:adjustRightInd w:val="0"/>
      <w:jc w:val="right"/>
    </w:pPr>
    <w:rPr>
      <w:rFonts w:cs="Arial"/>
      <w:szCs w:val="18"/>
    </w:rPr>
  </w:style>
  <w:style w:type="paragraph" w:customStyle="1" w:styleId="CopyrightText">
    <w:name w:val="Copyright Text"/>
    <w:basedOn w:val="BodyText"/>
    <w:rsid w:val="00FB0F2B"/>
    <w:rPr>
      <w:sz w:val="18"/>
    </w:rPr>
  </w:style>
  <w:style w:type="paragraph" w:customStyle="1" w:styleId="BodySmallRight">
    <w:name w:val="Body Small Right"/>
    <w:basedOn w:val="BodyTextRight"/>
    <w:rsid w:val="00FB0F2B"/>
    <w:rPr>
      <w:sz w:val="18"/>
      <w:szCs w:val="18"/>
    </w:rPr>
  </w:style>
  <w:style w:type="paragraph" w:customStyle="1" w:styleId="MarginEdition">
    <w:name w:val="Margin Edition"/>
    <w:basedOn w:val="MarginNote"/>
    <w:rsid w:val="00FB0F2B"/>
    <w:pPr>
      <w:spacing w:before="0" w:after="0"/>
    </w:pPr>
    <w:rPr>
      <w:rFonts w:ascii="Times New Roman" w:hAnsi="Times New Roman"/>
      <w:color w:val="999999"/>
    </w:rPr>
  </w:style>
  <w:style w:type="paragraph" w:customStyle="1" w:styleId="Spacer">
    <w:name w:val="Spacer"/>
    <w:basedOn w:val="Normal"/>
    <w:rsid w:val="00FB0F2B"/>
    <w:rPr>
      <w:sz w:val="2"/>
      <w:szCs w:val="2"/>
    </w:rPr>
  </w:style>
  <w:style w:type="character" w:customStyle="1" w:styleId="Small">
    <w:name w:val="Small"/>
    <w:basedOn w:val="DefaultParagraphFont"/>
    <w:rsid w:val="00FB0F2B"/>
    <w:rPr>
      <w:sz w:val="16"/>
    </w:rPr>
  </w:style>
  <w:style w:type="paragraph" w:customStyle="1" w:styleId="WideTable">
    <w:name w:val="Wide Table"/>
    <w:basedOn w:val="Normal"/>
    <w:rsid w:val="00FB0F2B"/>
    <w:pPr>
      <w:ind w:left="-1418"/>
    </w:pPr>
    <w:rPr>
      <w:sz w:val="2"/>
      <w:szCs w:val="2"/>
    </w:rPr>
  </w:style>
  <w:style w:type="character" w:styleId="PageNumber">
    <w:name w:val="page number"/>
    <w:basedOn w:val="DefaultParagraphFont"/>
    <w:rsid w:val="00FB0F2B"/>
  </w:style>
  <w:style w:type="paragraph" w:styleId="Quote">
    <w:name w:val="Quote"/>
    <w:basedOn w:val="Heading1"/>
    <w:link w:val="QuoteChar"/>
    <w:qFormat/>
    <w:rsid w:val="00FB0F2B"/>
    <w:rPr>
      <w:b w:val="0"/>
      <w:sz w:val="72"/>
      <w:szCs w:val="72"/>
      <w:lang w:val="en-NZ"/>
    </w:rPr>
  </w:style>
  <w:style w:type="character" w:customStyle="1" w:styleId="QuoteChar">
    <w:name w:val="Quote Char"/>
    <w:basedOn w:val="DefaultParagraphFont"/>
    <w:link w:val="Quote"/>
    <w:rsid w:val="00FB0F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0F2B"/>
    <w:pPr>
      <w:pageBreakBefore/>
    </w:pPr>
  </w:style>
  <w:style w:type="paragraph" w:customStyle="1" w:styleId="Border">
    <w:name w:val="Border"/>
    <w:basedOn w:val="Normal"/>
    <w:qFormat/>
    <w:rsid w:val="00FB0F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0F2B"/>
    <w:rPr>
      <w:b/>
      <w:bCs/>
      <w:i/>
      <w:iCs/>
      <w:color w:val="auto"/>
    </w:rPr>
  </w:style>
  <w:style w:type="paragraph" w:styleId="IntenseQuote">
    <w:name w:val="Intense Quote"/>
    <w:basedOn w:val="Normal"/>
    <w:next w:val="Normal"/>
    <w:link w:val="IntenseQuoteChar"/>
    <w:uiPriority w:val="30"/>
    <w:qFormat/>
    <w:rsid w:val="00FB0F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0F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0F2B"/>
    <w:rPr>
      <w:smallCaps/>
      <w:color w:val="auto"/>
      <w:u w:val="single"/>
    </w:rPr>
  </w:style>
  <w:style w:type="character" w:styleId="IntenseReference">
    <w:name w:val="Intense Reference"/>
    <w:basedOn w:val="DefaultParagraphFont"/>
    <w:uiPriority w:val="32"/>
    <w:qFormat/>
    <w:rsid w:val="00FB0F2B"/>
    <w:rPr>
      <w:b/>
      <w:bCs/>
      <w:smallCaps/>
      <w:color w:val="auto"/>
      <w:spacing w:val="5"/>
      <w:u w:val="single"/>
    </w:rPr>
  </w:style>
  <w:style w:type="paragraph" w:customStyle="1" w:styleId="2ColumnHeading">
    <w:name w:val="2Column Heading"/>
    <w:basedOn w:val="BodyText"/>
    <w:qFormat/>
    <w:rsid w:val="00FB0F2B"/>
    <w:pPr>
      <w:spacing w:after="60"/>
      <w:ind w:left="-2268"/>
    </w:pPr>
    <w:rPr>
      <w:b/>
    </w:rPr>
  </w:style>
  <w:style w:type="paragraph" w:customStyle="1" w:styleId="Heading1TOC">
    <w:name w:val="Heading1 TOC"/>
    <w:basedOn w:val="Normal"/>
    <w:qFormat/>
    <w:rsid w:val="00FB0F2B"/>
    <w:pPr>
      <w:spacing w:before="240" w:after="120"/>
    </w:pPr>
    <w:rPr>
      <w:rFonts w:ascii="Times New Roman" w:hAnsi="Times New Roman"/>
      <w:b/>
      <w:sz w:val="32"/>
    </w:rPr>
  </w:style>
  <w:style w:type="paragraph" w:customStyle="1" w:styleId="Heading2TOC">
    <w:name w:val="Heading2 TOC"/>
    <w:basedOn w:val="Normal"/>
    <w:qFormat/>
    <w:rsid w:val="00FB0F2B"/>
    <w:pPr>
      <w:spacing w:before="240" w:after="60"/>
    </w:pPr>
    <w:rPr>
      <w:rFonts w:ascii="Times New Roman" w:hAnsi="Times New Roman"/>
      <w:b/>
      <w:sz w:val="28"/>
    </w:rPr>
  </w:style>
  <w:style w:type="character" w:customStyle="1" w:styleId="Underline">
    <w:name w:val="Underline"/>
    <w:basedOn w:val="DefaultParagraphFont"/>
    <w:qFormat/>
    <w:rsid w:val="00FB0F2B"/>
    <w:rPr>
      <w:u w:val="single"/>
    </w:rPr>
  </w:style>
  <w:style w:type="character" w:customStyle="1" w:styleId="BoldandItalics">
    <w:name w:val="Bold and Italics"/>
    <w:qFormat/>
    <w:rsid w:val="00FB0F2B"/>
    <w:rPr>
      <w:b/>
      <w:i/>
      <w:u w:val="none"/>
    </w:rPr>
  </w:style>
  <w:style w:type="paragraph" w:styleId="BalloonText">
    <w:name w:val="Balloon Text"/>
    <w:basedOn w:val="Normal"/>
    <w:link w:val="BalloonTextChar"/>
    <w:rsid w:val="00FB0F2B"/>
    <w:rPr>
      <w:rFonts w:ascii="Tahoma" w:hAnsi="Tahoma" w:cs="Tahoma"/>
      <w:sz w:val="16"/>
      <w:szCs w:val="16"/>
    </w:rPr>
  </w:style>
  <w:style w:type="character" w:customStyle="1" w:styleId="BalloonTextChar">
    <w:name w:val="Balloon Text Char"/>
    <w:basedOn w:val="DefaultParagraphFont"/>
    <w:link w:val="BalloonText"/>
    <w:rsid w:val="00FB0F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0F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0F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0F2B"/>
    <w:rPr>
      <w:b/>
      <w:color w:val="660033"/>
      <w:spacing w:val="0"/>
    </w:rPr>
  </w:style>
  <w:style w:type="paragraph" w:customStyle="1" w:styleId="Nameditemlist">
    <w:name w:val="Named item list"/>
    <w:basedOn w:val="BodyText"/>
    <w:qFormat/>
    <w:rsid w:val="00FB0F2B"/>
    <w:pPr>
      <w:tabs>
        <w:tab w:val="left" w:pos="2835"/>
      </w:tabs>
      <w:ind w:left="2835" w:hanging="2835"/>
    </w:pPr>
  </w:style>
  <w:style w:type="paragraph" w:customStyle="1" w:styleId="BodyTextnopadding">
    <w:name w:val="Body Text no padding"/>
    <w:basedOn w:val="BodyText"/>
    <w:qFormat/>
    <w:rsid w:val="00FB0F2B"/>
    <w:pPr>
      <w:spacing w:before="0" w:after="0"/>
    </w:pPr>
  </w:style>
  <w:style w:type="character" w:styleId="Hyperlink">
    <w:name w:val="Hyperlink"/>
    <w:basedOn w:val="DefaultParagraphFont"/>
    <w:uiPriority w:val="99"/>
    <w:unhideWhenUsed/>
    <w:rsid w:val="005668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576</Words>
  <Characters>3615</Characters>
  <Application>Microsoft Office Word</Application>
  <DocSecurity>0</DocSecurity>
  <Lines>139</Lines>
  <Paragraphs>74</Paragraphs>
  <ScaleCrop>false</ScaleCrop>
  <Company>Author-it Software Corporation Ltd.</Company>
  <LinksUpToDate>false</LinksUpToDate>
  <CharactersWithSpaces>4117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FWPSAW3251 Apply principles of blade design to sawing procedures</dc:title>
  <dc:subject>Approved</dc:subject>
  <dc:creator>Skills Impact</dc:creator>
  <cp:keywords>Release: 1</cp:keywords>
  <dc:description>Review Date: 12 April 2008</dc:description>
  <cp:lastModifiedBy>HSD_TPCMSd.prod</cp:lastModifiedBy>
  <cp:revision>3</cp:revision>
  <dcterms:created xsi:type="dcterms:W3CDTF">2024-04-26T01:29:00Z</dcterms:created>
  <dcterms:modified xsi:type="dcterms:W3CDTF">2024-04-26T01:29:00Z</dcterms:modified>
</cp:coreProperties>
</file>