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158A" w:rsidP="001A15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FWPSAW3244 Align sawing production systems</w:t>
      </w:r>
      <w:r>
        <w:fldChar w:fldCharType="end"/>
      </w:r>
    </w:p>
    <w:p w:rsidR="001A158A" w:rsidP="001A158A">
      <w:pPr>
        <w:pStyle w:val="Version"/>
        <w:sectPr w:rsidSect="007B54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54EA" w:rsidP="007B54EA">
      <w:pPr>
        <w:pStyle w:val="SuperHeading"/>
      </w:pPr>
      <w:r w:rsidRPr="007B54EA">
        <w:t>FWPSAW3244 Align sawing production systems</w:t>
      </w:r>
    </w:p>
    <w:p w:rsidR="00000000" w:rsidRPr="007B54EA" w:rsidP="007B54EA">
      <w:pPr>
        <w:pStyle w:val="Heading1"/>
      </w:pPr>
      <w:bookmarkStart w:id="1" w:name="O_1048521"/>
      <w:bookmarkEnd w:id="1"/>
      <w:r w:rsidRPr="007B54E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B54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4EA">
            <w:pPr>
              <w:pStyle w:val="BodyTextBold"/>
              <w:rPr>
                <w:lang w:val="en-NZ"/>
              </w:rPr>
            </w:pPr>
            <w:r w:rsidRPr="007B54E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4EA">
            <w:pPr>
              <w:pStyle w:val="BodyTextBold"/>
              <w:rPr>
                <w:lang w:val="en-NZ"/>
              </w:rPr>
            </w:pPr>
            <w:r w:rsidRPr="007B54EA">
              <w:t>Comments</w:t>
            </w:r>
          </w:p>
        </w:tc>
      </w:tr>
      <w:tr w:rsidTr="007B54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4EA">
            <w:pPr>
              <w:pStyle w:val="BodyText"/>
              <w:rPr>
                <w:lang w:val="en-NZ"/>
              </w:rPr>
            </w:pPr>
            <w:r w:rsidRPr="007B54E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4EA" w:rsidP="007B54EA">
            <w:pPr>
              <w:pStyle w:val="BodyText"/>
            </w:pPr>
            <w:r w:rsidRPr="007B54EA">
              <w:t>This version released with FWP Forest and Wood Products Training Package Version 5.0.</w:t>
            </w:r>
          </w:p>
        </w:tc>
      </w:tr>
    </w:tbl>
    <w:p w:rsidR="00000000" w:rsidRPr="007B54EA" w:rsidP="007B54EA">
      <w:pPr>
        <w:pStyle w:val="BodyText"/>
      </w:pPr>
    </w:p>
    <w:p w:rsidR="00000000" w:rsidRPr="007B54EA" w:rsidP="007B54EA">
      <w:pPr>
        <w:pStyle w:val="AllowPageBreak"/>
      </w:pPr>
    </w:p>
    <w:p w:rsidR="00000000" w:rsidRPr="007B54EA" w:rsidP="007B54EA">
      <w:pPr>
        <w:pStyle w:val="Heading1"/>
      </w:pPr>
      <w:bookmarkStart w:id="2" w:name="O_1048522"/>
      <w:bookmarkEnd w:id="2"/>
      <w:r w:rsidRPr="007B54EA">
        <w:t>Application</w:t>
      </w:r>
    </w:p>
    <w:p w:rsidR="00000000" w:rsidRPr="007B54EA" w:rsidP="001A158A">
      <w:pPr>
        <w:pStyle w:val="BodyText"/>
      </w:pPr>
      <w:r w:rsidRPr="007B54EA">
        <w:t>This unit of competency describes the skills and knowledge required to align chipper hea</w:t>
      </w:r>
      <w:r w:rsidRPr="007B54EA">
        <w:t xml:space="preserve">ds and circular or band sawing machines, including the feeding system, and prepare machines for return to production. </w:t>
      </w:r>
    </w:p>
    <w:p w:rsidR="00000000" w:rsidRPr="007B54EA" w:rsidP="001A158A">
      <w:pPr>
        <w:pStyle w:val="BodyText"/>
      </w:pPr>
      <w:r w:rsidRPr="007B54EA">
        <w:t>The unit applies to individuals who align sawing production systems in a sawmill.</w:t>
      </w:r>
    </w:p>
    <w:p w:rsidR="00000000" w:rsidRPr="007B54EA" w:rsidP="001A158A">
      <w:pPr>
        <w:pStyle w:val="BodyText"/>
      </w:pPr>
      <w:r w:rsidRPr="007B54EA">
        <w:t>All work must be carried out to comply with workplace p</w:t>
      </w:r>
      <w:r w:rsidRPr="007B54EA">
        <w:t>rocedures, according to state/territory health and safety regulations, legislation and standards that apply to the workplace.</w:t>
      </w:r>
    </w:p>
    <w:p w:rsidR="00000000" w:rsidRPr="007B54EA" w:rsidP="001A158A">
      <w:pPr>
        <w:pStyle w:val="BodyText"/>
      </w:pPr>
      <w:r w:rsidRPr="007B54EA">
        <w:t>No licensing, legislative or certification requirements apply to this unit at the time of publication.</w:t>
      </w:r>
    </w:p>
    <w:p w:rsidR="00000000" w:rsidRPr="007B54EA" w:rsidP="007B54EA">
      <w:pPr>
        <w:pStyle w:val="Heading1"/>
      </w:pPr>
      <w:bookmarkStart w:id="3" w:name="O_1048523"/>
      <w:bookmarkEnd w:id="3"/>
      <w:r w:rsidRPr="007B54EA">
        <w:t>Pre-requ</w:t>
      </w:r>
      <w:r w:rsidRPr="007B54EA">
        <w:t>isite Unit</w:t>
      </w:r>
    </w:p>
    <w:p w:rsidR="00000000" w:rsidRPr="007B54EA" w:rsidP="001A158A">
      <w:pPr>
        <w:pStyle w:val="BodyText"/>
      </w:pPr>
      <w:r w:rsidRPr="007B54EA">
        <w:t>Nil</w:t>
      </w:r>
    </w:p>
    <w:p w:rsidR="00000000" w:rsidRPr="007B54EA" w:rsidP="007B54EA">
      <w:pPr>
        <w:pStyle w:val="Heading1"/>
      </w:pPr>
      <w:bookmarkStart w:id="4" w:name="O_1048525"/>
      <w:bookmarkEnd w:id="4"/>
      <w:r w:rsidRPr="007B54EA">
        <w:t>Unit Sector</w:t>
      </w:r>
    </w:p>
    <w:p w:rsidR="00000000" w:rsidRPr="007B54EA" w:rsidP="001A158A">
      <w:pPr>
        <w:pStyle w:val="BodyText"/>
      </w:pPr>
      <w:r w:rsidRPr="007B54EA">
        <w:t>Sawmilling and Processing (SAW)</w:t>
      </w:r>
    </w:p>
    <w:p w:rsidR="00000000" w:rsidRPr="007B54EA" w:rsidP="007B54EA">
      <w:pPr>
        <w:pStyle w:val="Heading1"/>
      </w:pPr>
      <w:bookmarkStart w:id="5" w:name="O_1048526"/>
      <w:bookmarkEnd w:id="5"/>
      <w:r w:rsidRPr="007B54E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A15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4EA">
            <w:pPr>
              <w:pStyle w:val="BodyTextBold"/>
              <w:rPr>
                <w:lang w:val="en-NZ"/>
              </w:rPr>
            </w:pPr>
            <w:r w:rsidRPr="007B54E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4EA">
            <w:pPr>
              <w:pStyle w:val="BodyTextBold"/>
              <w:rPr>
                <w:lang w:val="en-NZ"/>
              </w:rPr>
            </w:pPr>
            <w:r w:rsidRPr="007B54EA">
              <w:t>Performance Criteria</w:t>
            </w:r>
          </w:p>
        </w:tc>
      </w:tr>
      <w:tr w:rsidTr="001A15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4EA" w:rsidP="007B54EA">
            <w:pPr>
              <w:pStyle w:val="BodyText"/>
            </w:pPr>
            <w:r w:rsidRPr="007B54E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4EA">
            <w:pPr>
              <w:pStyle w:val="BodyText"/>
              <w:rPr>
                <w:lang w:val="en-NZ"/>
              </w:rPr>
            </w:pPr>
            <w:r w:rsidRPr="007B54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15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4EA">
            <w:pPr>
              <w:pStyle w:val="BodyText"/>
              <w:rPr>
                <w:lang w:val="en-NZ"/>
              </w:rPr>
            </w:pPr>
            <w:r w:rsidRPr="007B54EA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4EA" w:rsidP="007B54EA">
            <w:pPr>
              <w:pStyle w:val="BodyText"/>
            </w:pPr>
            <w:r w:rsidRPr="007B54EA">
              <w:t>1.1 Review work order to determine job requirements and, where required, seek clarification from appropriate personnel</w:t>
            </w:r>
          </w:p>
          <w:p w:rsidR="00000000" w:rsidRPr="007B54EA" w:rsidP="007B54EA">
            <w:pPr>
              <w:pStyle w:val="BodyText"/>
            </w:pPr>
            <w:r w:rsidRPr="007B54EA">
              <w:t>1.2 Review workplace</w:t>
            </w:r>
            <w:r w:rsidRPr="007B54EA">
              <w:t xml:space="preserve"> health and safety requirements, including the use of personal protective equipment, equipment lock-out and safe </w:t>
            </w:r>
            <w:r w:rsidRPr="007B54EA">
              <w:t>manual handling techniques</w:t>
            </w:r>
          </w:p>
          <w:p w:rsidR="00000000" w:rsidRPr="007B54EA" w:rsidP="007B54EA">
            <w:pPr>
              <w:pStyle w:val="BodyText"/>
            </w:pPr>
            <w:r w:rsidRPr="007B54EA">
              <w:t>1.3 Identify, assess and take actions to mitigate risks and hazards associated with aligning sawing production syste</w:t>
            </w:r>
            <w:r w:rsidRPr="007B54EA">
              <w:t>ms</w:t>
            </w:r>
          </w:p>
          <w:p w:rsidR="00000000" w:rsidRPr="007B54EA" w:rsidP="007B54EA">
            <w:pPr>
              <w:pStyle w:val="BodyText"/>
            </w:pPr>
            <w:r w:rsidRPr="007B54EA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7B54EA" w:rsidP="007B54EA">
            <w:pPr>
              <w:pStyle w:val="BodyText"/>
            </w:pPr>
            <w:r w:rsidRPr="007B54EA">
              <w:t>1.5 Select appropriate tools and equipment for the work task and check for safety and operational effectiveness according to manufacturer specifications</w:t>
            </w:r>
          </w:p>
          <w:p w:rsidR="00000000" w:rsidP="007B54EA">
            <w:pPr>
              <w:pStyle w:val="BodyText"/>
              <w:rPr>
                <w:lang w:val="en-NZ"/>
              </w:rPr>
            </w:pPr>
            <w:r w:rsidRPr="007B54EA">
              <w:t>1.6 Access and interpret machine records and manufacturer manuals, and assess machine performance</w:t>
            </w:r>
          </w:p>
        </w:tc>
      </w:tr>
      <w:tr w:rsidTr="001A15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4EA">
            <w:pPr>
              <w:pStyle w:val="BodyText"/>
              <w:rPr>
                <w:lang w:val="en-NZ"/>
              </w:rPr>
            </w:pPr>
            <w:r w:rsidRPr="007B54EA">
              <w:t>2. C</w:t>
            </w:r>
            <w:r w:rsidRPr="007B54EA">
              <w:t>onduct shutdown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4EA" w:rsidP="007B54EA">
            <w:pPr>
              <w:pStyle w:val="BodyText"/>
            </w:pPr>
            <w:r w:rsidRPr="007B54EA">
              <w:t xml:space="preserve">2.1 Implement equipment lock-out procedures according to workplace safety procedures and manufacturer instructions </w:t>
            </w:r>
          </w:p>
          <w:p w:rsidR="00000000" w:rsidRPr="007B54EA" w:rsidP="007B54EA">
            <w:pPr>
              <w:pStyle w:val="BodyText"/>
            </w:pPr>
            <w:r w:rsidRPr="007B54EA">
              <w:t>2.2 Remove, replace and temporarily store mechanical components to provide access to alignment parts</w:t>
            </w:r>
          </w:p>
          <w:p w:rsidR="00000000" w:rsidRPr="007B54EA" w:rsidP="007B54EA">
            <w:pPr>
              <w:pStyle w:val="BodyText"/>
            </w:pPr>
            <w:r w:rsidRPr="007B54EA">
              <w:t>2.3 Remove, replace and</w:t>
            </w:r>
            <w:r w:rsidRPr="007B54EA">
              <w:t xml:space="preserve"> temporarily locate guides</w:t>
            </w:r>
          </w:p>
          <w:p w:rsidR="00000000" w:rsidP="007B54EA">
            <w:pPr>
              <w:pStyle w:val="BodyText"/>
              <w:rPr>
                <w:lang w:val="en-NZ"/>
              </w:rPr>
            </w:pPr>
            <w:r w:rsidRPr="007B54EA">
              <w:t>2.4 Keep the work area clear of dust, off-cuts and debris according to workplace safety procedures</w:t>
            </w:r>
          </w:p>
        </w:tc>
      </w:tr>
      <w:tr w:rsidTr="001A15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4EA">
            <w:pPr>
              <w:pStyle w:val="BodyText"/>
              <w:rPr>
                <w:lang w:val="en-NZ"/>
              </w:rPr>
            </w:pPr>
            <w:r w:rsidRPr="007B54EA">
              <w:t>3. Align chipper heads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4EA" w:rsidP="007B54EA">
            <w:pPr>
              <w:pStyle w:val="BodyText"/>
            </w:pPr>
            <w:r w:rsidRPr="007B54EA">
              <w:t>3.1 Align chipper head and feed system components according to manufacturer instructions</w:t>
            </w:r>
          </w:p>
          <w:p w:rsidR="00000000" w:rsidRPr="007B54EA" w:rsidP="007B54EA">
            <w:pPr>
              <w:pStyle w:val="BodyText"/>
            </w:pPr>
            <w:r w:rsidRPr="007B54EA">
              <w:t>3.2 Check chipper</w:t>
            </w:r>
            <w:r w:rsidRPr="007B54EA">
              <w:t xml:space="preserve"> head for free operation according to manufacturer instructions</w:t>
            </w:r>
          </w:p>
          <w:p w:rsidR="00000000" w:rsidRPr="007B54EA" w:rsidP="007B54EA">
            <w:pPr>
              <w:pStyle w:val="BodyText"/>
            </w:pPr>
            <w:r w:rsidRPr="007B54EA">
              <w:t>3.3 Replace blades and knives and prepare machine for return to production</w:t>
            </w:r>
          </w:p>
          <w:p w:rsidR="00000000" w:rsidP="007B54EA">
            <w:pPr>
              <w:pStyle w:val="BodyText"/>
              <w:rPr>
                <w:lang w:val="en-NZ"/>
              </w:rPr>
            </w:pPr>
            <w:r w:rsidRPr="007B54EA">
              <w:t>3.4 Record and report corrective actions that are taken to realign chipper heads</w:t>
            </w:r>
          </w:p>
        </w:tc>
      </w:tr>
      <w:tr w:rsidTr="001A15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4EA">
            <w:pPr>
              <w:pStyle w:val="BodyText"/>
              <w:rPr>
                <w:lang w:val="en-NZ"/>
              </w:rPr>
            </w:pPr>
            <w:r w:rsidRPr="007B54EA">
              <w:t>4. Align sawing machines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4EA" w:rsidP="007B54EA">
            <w:pPr>
              <w:pStyle w:val="BodyText"/>
            </w:pPr>
            <w:r w:rsidRPr="007B54EA">
              <w:t>4.1 Identi</w:t>
            </w:r>
            <w:r w:rsidRPr="007B54EA">
              <w:t>fy conditions related to saw blades and accuracy of cuts that indicate that sawing machine is out of alignment</w:t>
            </w:r>
          </w:p>
          <w:p w:rsidR="00000000" w:rsidRPr="007B54EA" w:rsidP="007B54EA">
            <w:pPr>
              <w:pStyle w:val="BodyText"/>
            </w:pPr>
            <w:r w:rsidRPr="007B54EA">
              <w:t>4.2 Check alignment of the sawing machine according to manufacturer and workplace procedures</w:t>
            </w:r>
          </w:p>
          <w:p w:rsidR="00000000" w:rsidRPr="007B54EA" w:rsidP="007B54EA">
            <w:pPr>
              <w:pStyle w:val="BodyText"/>
            </w:pPr>
            <w:r w:rsidRPr="007B54EA">
              <w:t>4.3 Establish current alignment of sawing machine, i</w:t>
            </w:r>
            <w:r w:rsidRPr="007B54EA">
              <w:t>dentifying corrective actions required</w:t>
            </w:r>
          </w:p>
          <w:p w:rsidR="00000000" w:rsidRPr="007B54EA" w:rsidP="007B54EA">
            <w:pPr>
              <w:pStyle w:val="BodyText"/>
            </w:pPr>
            <w:r w:rsidRPr="007B54EA">
              <w:t>4.4 Align machine to infeed and outfeed system according to manufacturer instructions</w:t>
            </w:r>
          </w:p>
          <w:p w:rsidR="00000000" w:rsidRPr="007B54EA" w:rsidP="007B54EA">
            <w:pPr>
              <w:pStyle w:val="BodyText"/>
            </w:pPr>
            <w:r w:rsidRPr="007B54EA">
              <w:t>4.5 Align feed systems components to the line of feed according to manufacturer instructions</w:t>
            </w:r>
          </w:p>
          <w:p w:rsidR="00000000" w:rsidRPr="007B54EA" w:rsidP="007B54EA">
            <w:pPr>
              <w:pStyle w:val="BodyText"/>
            </w:pPr>
            <w:r w:rsidRPr="007B54EA">
              <w:t>4.6 Align guiding system to the line o</w:t>
            </w:r>
            <w:r w:rsidRPr="007B54EA">
              <w:t>f feed according to manufacturer instructions</w:t>
            </w:r>
          </w:p>
          <w:p w:rsidR="00000000" w:rsidRPr="007B54EA" w:rsidP="007B54EA">
            <w:pPr>
              <w:pStyle w:val="BodyText"/>
            </w:pPr>
            <w:r w:rsidRPr="007B54EA">
              <w:t>4.7 Align saw blades to the line of feed according to manufacturer instructions</w:t>
            </w:r>
          </w:p>
          <w:p w:rsidR="00000000" w:rsidRPr="007B54EA" w:rsidP="007B54EA">
            <w:pPr>
              <w:pStyle w:val="BodyText"/>
            </w:pPr>
            <w:r w:rsidRPr="007B54EA">
              <w:t>4.8 Replace all tools and machine components and re-assemble machine for return to production</w:t>
            </w:r>
          </w:p>
          <w:p w:rsidR="00000000" w:rsidRPr="007B54EA" w:rsidP="007B54EA">
            <w:pPr>
              <w:pStyle w:val="BodyText"/>
            </w:pPr>
            <w:r w:rsidRPr="007B54EA">
              <w:t>4.9 Record and report corrective actions that are taken to realign sawing machine</w:t>
            </w:r>
          </w:p>
        </w:tc>
      </w:tr>
    </w:tbl>
    <w:p w:rsidR="00000000" w:rsidRPr="007B54EA" w:rsidP="007B54EA">
      <w:pPr>
        <w:pStyle w:val="BodyText"/>
      </w:pPr>
    </w:p>
    <w:p w:rsidR="00000000" w:rsidRPr="007B54EA" w:rsidP="007B54EA">
      <w:pPr>
        <w:pStyle w:val="AllowPageBreak"/>
      </w:pPr>
    </w:p>
    <w:p w:rsidR="00000000" w:rsidRPr="007B54EA" w:rsidP="007B54EA">
      <w:pPr>
        <w:pStyle w:val="Heading1"/>
      </w:pPr>
      <w:bookmarkStart w:id="6" w:name="O_1048527"/>
      <w:bookmarkEnd w:id="6"/>
      <w:r w:rsidRPr="007B54EA">
        <w:t>Foundation Skills</w:t>
      </w:r>
    </w:p>
    <w:p w:rsidR="00000000" w:rsidRPr="001A158A" w:rsidP="001A158A">
      <w:pPr>
        <w:pStyle w:val="BodyText"/>
        <w:rPr>
          <w:i/>
        </w:rPr>
      </w:pPr>
      <w:r w:rsidRPr="001A158A">
        <w:rPr>
          <w:rStyle w:val="Emphasis"/>
        </w:rPr>
        <w:t>This section describes those language, literacy, numeracy and employment skills that are essential for performance in this unit of comp</w:t>
      </w:r>
      <w:r w:rsidRPr="001A158A">
        <w:rPr>
          <w:rStyle w:val="Emphasis"/>
        </w:rPr>
        <w:t>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B54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4EA">
            <w:pPr>
              <w:pStyle w:val="BodyTextBold"/>
              <w:rPr>
                <w:lang w:val="en-NZ"/>
              </w:rPr>
            </w:pPr>
            <w:r w:rsidRPr="007B54E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4EA">
            <w:pPr>
              <w:pStyle w:val="BodyTextBold"/>
              <w:rPr>
                <w:lang w:val="en-NZ"/>
              </w:rPr>
            </w:pPr>
            <w:r w:rsidRPr="007B54EA">
              <w:t>Description</w:t>
            </w:r>
          </w:p>
        </w:tc>
      </w:tr>
      <w:tr w:rsidTr="007B54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4EA">
            <w:pPr>
              <w:pStyle w:val="BodyText"/>
              <w:rPr>
                <w:lang w:val="en-NZ"/>
              </w:rPr>
            </w:pPr>
            <w:r w:rsidRPr="007B54E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4EA">
            <w:pPr>
              <w:pStyle w:val="ListBullet"/>
              <w:rPr>
                <w:lang w:val="en-NZ"/>
              </w:rPr>
            </w:pPr>
            <w:r w:rsidRPr="007B54EA">
              <w:t>Extracts essential information from complex technical documents and manuals to determine safe alignment procedures</w:t>
            </w:r>
          </w:p>
        </w:tc>
      </w:tr>
      <w:tr w:rsidTr="007B54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4EA">
            <w:pPr>
              <w:pStyle w:val="BodyText"/>
              <w:rPr>
                <w:lang w:val="en-NZ"/>
              </w:rPr>
            </w:pPr>
            <w:r w:rsidRPr="007B54E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4EA">
            <w:pPr>
              <w:pStyle w:val="ListBullet"/>
              <w:rPr>
                <w:lang w:val="en-NZ"/>
              </w:rPr>
            </w:pPr>
            <w:r w:rsidRPr="007B54EA">
              <w:t>Prepares routine written reports using the required format, language and structure</w:t>
            </w:r>
          </w:p>
        </w:tc>
      </w:tr>
      <w:tr w:rsidTr="007B54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4EA">
            <w:pPr>
              <w:pStyle w:val="BodyText"/>
              <w:rPr>
                <w:lang w:val="en-NZ"/>
              </w:rPr>
            </w:pPr>
            <w:r w:rsidRPr="007B54E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4EA">
            <w:pPr>
              <w:pStyle w:val="ListBullet"/>
              <w:rPr>
                <w:lang w:val="en-NZ"/>
              </w:rPr>
            </w:pPr>
            <w:r w:rsidRPr="007B54EA">
              <w:t>Employs active listening and questioning to clarify content of equipment history records</w:t>
            </w:r>
          </w:p>
        </w:tc>
      </w:tr>
      <w:tr w:rsidTr="007B54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4EA">
            <w:pPr>
              <w:pStyle w:val="BodyText"/>
              <w:rPr>
                <w:lang w:val="en-NZ"/>
              </w:rPr>
            </w:pPr>
            <w:r w:rsidRPr="007B54E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4EA" w:rsidP="007B54EA">
            <w:pPr>
              <w:pStyle w:val="ListBullet"/>
            </w:pPr>
            <w:r w:rsidRPr="007B54EA">
              <w:t>Performs precise mathematical calculations to determ</w:t>
            </w:r>
            <w:r w:rsidRPr="007B54EA">
              <w:t xml:space="preserve">ine the correct alignment of key parts of the sawing system according to specified settings </w:t>
            </w:r>
          </w:p>
          <w:p w:rsidR="00000000" w:rsidP="007B54EA">
            <w:pPr>
              <w:pStyle w:val="ListBullet"/>
              <w:rPr>
                <w:lang w:val="en-NZ"/>
              </w:rPr>
            </w:pPr>
            <w:r w:rsidRPr="007B54EA">
              <w:t>Uses basic mathematical symbols and conventions in completing workplace reports related to alignment activities</w:t>
            </w:r>
          </w:p>
        </w:tc>
      </w:tr>
      <w:tr w:rsidTr="007B54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4EA">
            <w:pPr>
              <w:pStyle w:val="BodyText"/>
              <w:rPr>
                <w:lang w:val="en-NZ"/>
              </w:rPr>
            </w:pPr>
            <w:r w:rsidRPr="007B54E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4EA">
            <w:pPr>
              <w:pStyle w:val="ListBullet"/>
              <w:rPr>
                <w:lang w:val="en-NZ"/>
              </w:rPr>
            </w:pPr>
            <w:r w:rsidRPr="007B54EA">
              <w:t>Understands main tasks</w:t>
            </w:r>
            <w:r w:rsidRPr="007B54EA">
              <w:t>, responsibilities and boundaries of own role</w:t>
            </w:r>
          </w:p>
        </w:tc>
      </w:tr>
      <w:tr w:rsidTr="007B54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4EA">
            <w:pPr>
              <w:pStyle w:val="BodyText"/>
              <w:rPr>
                <w:lang w:val="en-NZ"/>
              </w:rPr>
            </w:pPr>
            <w:r w:rsidRPr="007B54E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4EA">
            <w:pPr>
              <w:pStyle w:val="ListBullet"/>
              <w:rPr>
                <w:lang w:val="en-NZ"/>
              </w:rPr>
            </w:pPr>
            <w:r w:rsidRPr="007B54EA">
              <w:t>Uses modes of communication suitable to purpose to confirm and clarify understanding</w:t>
            </w:r>
          </w:p>
        </w:tc>
      </w:tr>
      <w:tr w:rsidTr="007B54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4EA">
            <w:pPr>
              <w:pStyle w:val="BodyText"/>
              <w:rPr>
                <w:lang w:val="en-NZ"/>
              </w:rPr>
            </w:pPr>
            <w:r w:rsidRPr="007B54E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4EA" w:rsidP="007B54EA">
            <w:pPr>
              <w:pStyle w:val="ListBullet"/>
            </w:pPr>
            <w:r w:rsidRPr="007B54EA">
              <w:t>Recognises and responds to routine problems</w:t>
            </w:r>
          </w:p>
        </w:tc>
      </w:tr>
    </w:tbl>
    <w:p w:rsidR="00000000" w:rsidRPr="007B54EA" w:rsidP="007B54EA">
      <w:pPr>
        <w:pStyle w:val="BodyText"/>
      </w:pPr>
    </w:p>
    <w:p w:rsidR="00000000" w:rsidRPr="007B54EA" w:rsidP="007B54EA">
      <w:pPr>
        <w:pStyle w:val="AllowPageBreak"/>
      </w:pPr>
    </w:p>
    <w:p w:rsidR="00000000" w:rsidRPr="007B54EA" w:rsidP="007B54EA">
      <w:pPr>
        <w:pStyle w:val="Heading1"/>
      </w:pPr>
      <w:bookmarkStart w:id="7" w:name="O_1048529"/>
      <w:bookmarkEnd w:id="7"/>
      <w:r w:rsidRPr="007B54E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7B54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4EA">
            <w:pPr>
              <w:pStyle w:val="BodyTextBold"/>
              <w:rPr>
                <w:lang w:val="en-NZ"/>
              </w:rPr>
            </w:pPr>
            <w:r w:rsidRPr="007B54EA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4EA">
            <w:pPr>
              <w:pStyle w:val="BodyTextBold"/>
              <w:rPr>
                <w:lang w:val="en-NZ"/>
              </w:rPr>
            </w:pPr>
            <w:r w:rsidRPr="007B54EA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4EA">
            <w:pPr>
              <w:pStyle w:val="BodyTextBold"/>
              <w:rPr>
                <w:lang w:val="en-NZ"/>
              </w:rPr>
            </w:pPr>
            <w:r w:rsidRPr="007B54EA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4EA">
            <w:pPr>
              <w:pStyle w:val="BodyTextBold"/>
              <w:rPr>
                <w:lang w:val="en-NZ"/>
              </w:rPr>
            </w:pPr>
            <w:r w:rsidRPr="007B54EA">
              <w:t>Equivalence status</w:t>
            </w:r>
          </w:p>
        </w:tc>
      </w:tr>
      <w:tr w:rsidTr="007B54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4EA" w:rsidP="007B54EA">
            <w:pPr>
              <w:pStyle w:val="BodyText"/>
            </w:pPr>
            <w:r w:rsidRPr="007B54EA">
              <w:t>FWPSAW3244 Align sawing production systems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4EA" w:rsidP="007B54EA">
            <w:pPr>
              <w:pStyle w:val="BodyText"/>
            </w:pPr>
            <w:r w:rsidRPr="007B54EA">
              <w:t>FWPSAW3209 Align sawing production systems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4EA">
            <w:pPr>
              <w:pStyle w:val="BodyText"/>
              <w:rPr>
                <w:lang w:val="en-NZ"/>
              </w:rPr>
            </w:pPr>
            <w:r w:rsidRPr="007B54EA">
              <w:t>Reworded application statement; update</w:t>
            </w:r>
            <w:r w:rsidRPr="007B54EA">
              <w:t>d element 3 and further specified tasks in element 4; updated performance criteria, knowledge evidence and assessment conditions for mapping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4EA" w:rsidP="007B54EA">
            <w:pPr>
              <w:pStyle w:val="BodyText"/>
            </w:pPr>
            <w:r w:rsidRPr="007B54EA">
              <w:t>Equivalent unit</w:t>
            </w:r>
          </w:p>
        </w:tc>
      </w:tr>
    </w:tbl>
    <w:p w:rsidR="00000000" w:rsidRPr="007B54EA" w:rsidP="007B54EA">
      <w:pPr>
        <w:pStyle w:val="BodyText"/>
      </w:pPr>
    </w:p>
    <w:p w:rsidR="00000000" w:rsidRPr="007B54EA" w:rsidP="007B54EA">
      <w:pPr>
        <w:pStyle w:val="AllowPageBreak"/>
      </w:pPr>
    </w:p>
    <w:p w:rsidR="00000000" w:rsidRPr="007B54EA" w:rsidP="007B54EA">
      <w:pPr>
        <w:pStyle w:val="Heading1"/>
      </w:pPr>
      <w:bookmarkStart w:id="8" w:name="O_1048536"/>
      <w:bookmarkEnd w:id="8"/>
      <w:r w:rsidRPr="007B54EA">
        <w:t>Links</w:t>
      </w:r>
    </w:p>
    <w:p w:rsidR="00000000" w:rsidRPr="007B54EA" w:rsidP="001A158A">
      <w:pPr>
        <w:pStyle w:val="BodyText"/>
      </w:pPr>
      <w:r w:rsidRPr="007B54EA">
        <w:t>Companion Volumes, including Implementation Guides, are available at VET</w:t>
      </w:r>
      <w:r w:rsidRPr="007B54EA">
        <w:t xml:space="preserve">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D1ED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B54EA" w:rsidP="007B54EA"/>
    <w:sectPr w:rsidSect="007B54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4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4EA" w:rsidRPr="001A158A" w:rsidP="001A15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4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58A" w:rsidP="007B54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158A" w:rsidP="007B54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A158A" w:rsidP="007B54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4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5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54EA" w:rsidRPr="001A158A" w:rsidP="001A15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4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58A" w:rsidRPr="002D2AF8" w:rsidP="007B54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FWPSAW3244 Align sawing production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1A158A" w:rsidP="007B54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C82E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BEB4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4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54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54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54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54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54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54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54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54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54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54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54EA"/>
  </w:style>
  <w:style w:type="character" w:customStyle="1" w:styleId="Heading1Char">
    <w:name w:val="Heading 1 Char"/>
    <w:basedOn w:val="DefaultParagraphFont"/>
    <w:link w:val="Heading1"/>
    <w:rsid w:val="007B54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54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54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54E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B54EA"/>
    <w:rPr>
      <w:i/>
    </w:rPr>
  </w:style>
  <w:style w:type="paragraph" w:customStyle="1" w:styleId="SuperHeading">
    <w:name w:val="SuperHeading"/>
    <w:basedOn w:val="Normal"/>
    <w:rsid w:val="007B54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54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B54EA"/>
    <w:rPr>
      <w:b/>
    </w:rPr>
  </w:style>
  <w:style w:type="character" w:customStyle="1" w:styleId="Heading2Char">
    <w:name w:val="Heading 2 Char"/>
    <w:basedOn w:val="DefaultParagraphFont"/>
    <w:link w:val="Heading2"/>
    <w:rsid w:val="007B54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54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54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54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54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54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54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54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54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54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54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54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54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54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54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54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54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54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54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54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54EA"/>
    <w:rPr>
      <w:b/>
      <w:spacing w:val="0"/>
    </w:rPr>
  </w:style>
  <w:style w:type="paragraph" w:customStyle="1" w:styleId="SuperTitle">
    <w:name w:val="SuperTitle"/>
    <w:basedOn w:val="Title"/>
    <w:rsid w:val="007B54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54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54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54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54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54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54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54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54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54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54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54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54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54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54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54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54EA"/>
  </w:style>
  <w:style w:type="paragraph" w:styleId="TableofFigures">
    <w:name w:val="table of figures"/>
    <w:basedOn w:val="Normal"/>
    <w:next w:val="Normal"/>
    <w:semiHidden/>
    <w:rsid w:val="007B54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54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54EA"/>
    <w:rPr>
      <w:rFonts w:ascii="Wingdings" w:hAnsi="Wingdings"/>
    </w:rPr>
  </w:style>
  <w:style w:type="paragraph" w:customStyle="1" w:styleId="TableHeading">
    <w:name w:val="Table Heading"/>
    <w:basedOn w:val="HeadingBase"/>
    <w:rsid w:val="007B54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54EA"/>
    <w:rPr>
      <w:color w:val="0033CC"/>
      <w:u w:val="none"/>
    </w:rPr>
  </w:style>
  <w:style w:type="paragraph" w:customStyle="1" w:styleId="BodyTextRight">
    <w:name w:val="Body Text Right"/>
    <w:basedOn w:val="BodyText"/>
    <w:rsid w:val="007B54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54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54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54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54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54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54EA"/>
    <w:rPr>
      <w:sz w:val="32"/>
    </w:rPr>
  </w:style>
  <w:style w:type="paragraph" w:customStyle="1" w:styleId="HeadingProcedure">
    <w:name w:val="Heading Procedure"/>
    <w:basedOn w:val="HeadingBase"/>
    <w:next w:val="Normal"/>
    <w:rsid w:val="007B54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54EA"/>
    <w:pPr>
      <w:spacing w:before="60" w:after="60"/>
    </w:pPr>
  </w:style>
  <w:style w:type="paragraph" w:styleId="ListContinue">
    <w:name w:val="List Continue"/>
    <w:basedOn w:val="List"/>
    <w:rsid w:val="007B54EA"/>
    <w:pPr>
      <w:ind w:firstLine="0"/>
    </w:pPr>
  </w:style>
  <w:style w:type="paragraph" w:customStyle="1" w:styleId="ListNote">
    <w:name w:val="List Note"/>
    <w:basedOn w:val="List"/>
    <w:rsid w:val="007B54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54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54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54EA"/>
    <w:rPr>
      <w:rFonts w:ascii="Courier New" w:hAnsi="Courier New"/>
    </w:rPr>
  </w:style>
  <w:style w:type="paragraph" w:customStyle="1" w:styleId="NoteBullet">
    <w:name w:val="Note Bullet"/>
    <w:basedOn w:val="Note"/>
    <w:rsid w:val="007B54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54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54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54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54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54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54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54EA"/>
    <w:rPr>
      <w:b/>
      <w:smallCaps/>
    </w:rPr>
  </w:style>
  <w:style w:type="paragraph" w:customStyle="1" w:styleId="TableListNumber">
    <w:name w:val="Table List Number"/>
    <w:basedOn w:val="ListNumber"/>
    <w:rsid w:val="007B54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54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54EA"/>
    <w:pPr>
      <w:numPr>
        <w:numId w:val="8"/>
      </w:numPr>
    </w:pPr>
  </w:style>
  <w:style w:type="paragraph" w:customStyle="1" w:styleId="ListAlpha2">
    <w:name w:val="List Alpha 2"/>
    <w:basedOn w:val="List2"/>
    <w:rsid w:val="007B54EA"/>
    <w:pPr>
      <w:numPr>
        <w:numId w:val="7"/>
      </w:numPr>
    </w:pPr>
  </w:style>
  <w:style w:type="paragraph" w:styleId="List2">
    <w:name w:val="List 2"/>
    <w:basedOn w:val="BodyText"/>
    <w:rsid w:val="007B54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54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54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54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54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54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54EA"/>
    <w:pPr>
      <w:numPr>
        <w:numId w:val="3"/>
      </w:numPr>
    </w:pPr>
  </w:style>
  <w:style w:type="paragraph" w:styleId="ListContinue2">
    <w:name w:val="List Continue 2"/>
    <w:basedOn w:val="List2"/>
    <w:rsid w:val="007B54EA"/>
    <w:pPr>
      <w:ind w:firstLine="0"/>
    </w:pPr>
  </w:style>
  <w:style w:type="paragraph" w:styleId="ListContinue3">
    <w:name w:val="List Continue 3"/>
    <w:basedOn w:val="List3"/>
    <w:rsid w:val="007B54EA"/>
    <w:pPr>
      <w:ind w:left="1021" w:firstLine="0"/>
    </w:pPr>
  </w:style>
  <w:style w:type="paragraph" w:styleId="ListContinue4">
    <w:name w:val="List Continue 4"/>
    <w:basedOn w:val="List4"/>
    <w:rsid w:val="007B54EA"/>
    <w:pPr>
      <w:ind w:firstLine="0"/>
    </w:pPr>
  </w:style>
  <w:style w:type="paragraph" w:styleId="ListContinue5">
    <w:name w:val="List Continue 5"/>
    <w:basedOn w:val="List5"/>
    <w:rsid w:val="007B54EA"/>
    <w:pPr>
      <w:ind w:firstLine="0"/>
    </w:pPr>
  </w:style>
  <w:style w:type="paragraph" w:styleId="ListNumber3">
    <w:name w:val="List Number 3"/>
    <w:basedOn w:val="List3"/>
    <w:rsid w:val="007B54EA"/>
    <w:pPr>
      <w:numPr>
        <w:numId w:val="4"/>
      </w:numPr>
    </w:pPr>
  </w:style>
  <w:style w:type="paragraph" w:styleId="ListNumber4">
    <w:name w:val="List Number 4"/>
    <w:basedOn w:val="List4"/>
    <w:rsid w:val="007B54EA"/>
    <w:pPr>
      <w:numPr>
        <w:numId w:val="5"/>
      </w:numPr>
    </w:pPr>
  </w:style>
  <w:style w:type="paragraph" w:styleId="ListNumber5">
    <w:name w:val="List Number 5"/>
    <w:basedOn w:val="List5"/>
    <w:rsid w:val="007B54EA"/>
    <w:pPr>
      <w:numPr>
        <w:numId w:val="6"/>
      </w:numPr>
    </w:pPr>
  </w:style>
  <w:style w:type="paragraph" w:styleId="BlockText">
    <w:name w:val="Block Text"/>
    <w:basedOn w:val="Normal"/>
    <w:rsid w:val="007B54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54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54EA"/>
    <w:rPr>
      <w:sz w:val="16"/>
      <w:vertAlign w:val="superscript"/>
    </w:rPr>
  </w:style>
  <w:style w:type="character" w:customStyle="1" w:styleId="Symbols">
    <w:name w:val="Symbols"/>
    <w:basedOn w:val="DefaultParagraphFont"/>
    <w:rsid w:val="007B54EA"/>
    <w:rPr>
      <w:rFonts w:ascii="Symbol" w:hAnsi="Symbol"/>
    </w:rPr>
  </w:style>
  <w:style w:type="character" w:customStyle="1" w:styleId="MenuOptions">
    <w:name w:val="Menu Options"/>
    <w:basedOn w:val="DefaultParagraphFont"/>
    <w:rsid w:val="007B54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54EA"/>
    <w:rPr>
      <w:b/>
    </w:rPr>
  </w:style>
  <w:style w:type="character" w:customStyle="1" w:styleId="Underlined">
    <w:name w:val="Underlined"/>
    <w:basedOn w:val="DefaultParagraphFont"/>
    <w:rsid w:val="007B54EA"/>
    <w:rPr>
      <w:u w:val="single"/>
    </w:rPr>
  </w:style>
  <w:style w:type="paragraph" w:customStyle="1" w:styleId="TableBodyTextRight">
    <w:name w:val="Table Body Text Right"/>
    <w:basedOn w:val="TableBodyText"/>
    <w:rsid w:val="007B54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54EA"/>
    <w:rPr>
      <w:sz w:val="18"/>
    </w:rPr>
  </w:style>
  <w:style w:type="paragraph" w:customStyle="1" w:styleId="BodySmallRight">
    <w:name w:val="Body Small Right"/>
    <w:basedOn w:val="BodyTextRight"/>
    <w:rsid w:val="007B54EA"/>
    <w:rPr>
      <w:sz w:val="18"/>
      <w:szCs w:val="18"/>
    </w:rPr>
  </w:style>
  <w:style w:type="paragraph" w:customStyle="1" w:styleId="MarginEdition">
    <w:name w:val="Margin Edition"/>
    <w:basedOn w:val="MarginNote"/>
    <w:rsid w:val="007B54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54EA"/>
    <w:rPr>
      <w:sz w:val="2"/>
      <w:szCs w:val="2"/>
    </w:rPr>
  </w:style>
  <w:style w:type="character" w:customStyle="1" w:styleId="Small">
    <w:name w:val="Small"/>
    <w:basedOn w:val="DefaultParagraphFont"/>
    <w:rsid w:val="007B54EA"/>
    <w:rPr>
      <w:sz w:val="16"/>
    </w:rPr>
  </w:style>
  <w:style w:type="paragraph" w:customStyle="1" w:styleId="WideTable">
    <w:name w:val="Wide Table"/>
    <w:basedOn w:val="Normal"/>
    <w:rsid w:val="007B54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54EA"/>
  </w:style>
  <w:style w:type="paragraph" w:styleId="Quote">
    <w:name w:val="Quote"/>
    <w:basedOn w:val="Heading1"/>
    <w:link w:val="QuoteChar"/>
    <w:qFormat/>
    <w:rsid w:val="007B54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54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54EA"/>
    <w:pPr>
      <w:pageBreakBefore/>
    </w:pPr>
  </w:style>
  <w:style w:type="paragraph" w:customStyle="1" w:styleId="Border">
    <w:name w:val="Border"/>
    <w:basedOn w:val="Normal"/>
    <w:qFormat/>
    <w:rsid w:val="007B54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54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4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54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54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54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54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54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54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54EA"/>
    <w:rPr>
      <w:u w:val="single"/>
    </w:rPr>
  </w:style>
  <w:style w:type="character" w:customStyle="1" w:styleId="BoldandItalics">
    <w:name w:val="Bold and Italics"/>
    <w:qFormat/>
    <w:rsid w:val="007B54EA"/>
    <w:rPr>
      <w:b/>
      <w:i/>
      <w:u w:val="none"/>
    </w:rPr>
  </w:style>
  <w:style w:type="paragraph" w:styleId="BalloonText">
    <w:name w:val="Balloon Text"/>
    <w:basedOn w:val="Normal"/>
    <w:link w:val="BalloonTextChar"/>
    <w:rsid w:val="007B54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54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54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54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54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54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54E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A15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732</Words>
  <Characters>4621</Characters>
  <Application>Microsoft Office Word</Application>
  <DocSecurity>0</DocSecurity>
  <Lines>165</Lines>
  <Paragraphs>93</Paragraphs>
  <ScaleCrop>false</ScaleCrop>
  <Company>Author-it Software Corporation Ltd.</Company>
  <LinksUpToDate>false</LinksUpToDate>
  <CharactersWithSpaces>5260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FWPSAW3244 Align sawing production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2024-04-26T01:23:00Z</dcterms:created>
  <dcterms:modified xsi:type="dcterms:W3CDTF">2024-04-26T01:23:00Z</dcterms:modified>
</cp:coreProperties>
</file>