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270" w:rsidP="00384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FWPSAW3243 Produce sawn green boards</w:t>
      </w:r>
      <w:r>
        <w:fldChar w:fldCharType="end"/>
      </w:r>
    </w:p>
    <w:p w:rsidR="00384270" w:rsidP="00384270">
      <w:pPr>
        <w:pStyle w:val="Version"/>
        <w:sectPr w:rsidSect="00C80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6BE" w:rsidP="00C806BE">
      <w:pPr>
        <w:pStyle w:val="SuperHeading"/>
      </w:pPr>
      <w:r w:rsidRPr="00C806BE">
        <w:t>FWPSAW3243 Produce sawn green boards</w:t>
      </w:r>
    </w:p>
    <w:p w:rsidR="00000000" w:rsidRPr="00C806BE" w:rsidP="00C806BE">
      <w:pPr>
        <w:pStyle w:val="Heading1"/>
      </w:pPr>
      <w:bookmarkStart w:id="1" w:name="O_1048502"/>
      <w:bookmarkEnd w:id="1"/>
      <w:r w:rsidRPr="00C806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Comments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This version released with FWP Forest and Wood Products Training Package Version 5.0.</w:t>
            </w:r>
          </w:p>
        </w:tc>
      </w:tr>
    </w:tbl>
    <w:p w:rsidR="00000000" w:rsidRPr="00C806BE" w:rsidP="00C806BE">
      <w:pPr>
        <w:pStyle w:val="BodyText"/>
      </w:pP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2" w:name="O_1048503"/>
      <w:bookmarkEnd w:id="2"/>
      <w:r w:rsidRPr="00C806BE">
        <w:t>Application</w:t>
      </w:r>
    </w:p>
    <w:p w:rsidR="00000000" w:rsidRPr="00C806BE" w:rsidP="00384270">
      <w:pPr>
        <w:pStyle w:val="BodyText"/>
      </w:pPr>
      <w:r w:rsidRPr="00C806BE">
        <w:t>This unit of competency describes the skills and knowledge required to re-saw green timb</w:t>
      </w:r>
      <w:r w:rsidRPr="00C806BE">
        <w:t xml:space="preserve">er boards to width and on the cant with sawing machinery to optimise its conversion and usability. </w:t>
      </w:r>
    </w:p>
    <w:p w:rsidR="00000000" w:rsidRPr="00C806BE" w:rsidP="00384270">
      <w:pPr>
        <w:pStyle w:val="BodyText"/>
      </w:pPr>
      <w:r w:rsidRPr="00C806BE">
        <w:t>The unit applies to individuals who saw green boards in a timber processing plant.</w:t>
      </w:r>
    </w:p>
    <w:p w:rsidR="00000000" w:rsidRPr="00C806BE" w:rsidP="00384270">
      <w:pPr>
        <w:pStyle w:val="BodyText"/>
      </w:pPr>
      <w:r w:rsidRPr="00C806BE">
        <w:t>All work must be carried out to comply with workplace procedures, accordi</w:t>
      </w:r>
      <w:r w:rsidRPr="00C806BE">
        <w:t>ng to state/territory health and safety regulations, legislation and standards that apply to the workplace.</w:t>
      </w:r>
    </w:p>
    <w:p w:rsidR="00000000" w:rsidRPr="00C806BE" w:rsidP="00384270">
      <w:pPr>
        <w:pStyle w:val="BodyText"/>
      </w:pPr>
      <w:r w:rsidRPr="00C806BE">
        <w:t>No licensing, legislative or certification requirements apply to this unit at the time of publication.</w:t>
      </w:r>
    </w:p>
    <w:p w:rsidR="00000000" w:rsidRPr="00C806BE" w:rsidP="00C806BE">
      <w:pPr>
        <w:pStyle w:val="Heading1"/>
      </w:pPr>
      <w:bookmarkStart w:id="3" w:name="O_1048504"/>
      <w:bookmarkEnd w:id="3"/>
      <w:r w:rsidRPr="00C806BE">
        <w:t>Pre-requisite Unit</w:t>
      </w:r>
    </w:p>
    <w:p w:rsidR="00000000" w:rsidRPr="00C806BE" w:rsidP="00384270">
      <w:pPr>
        <w:pStyle w:val="BodyText"/>
      </w:pPr>
      <w:r w:rsidRPr="00C806BE">
        <w:t>Nil</w:t>
      </w:r>
    </w:p>
    <w:p w:rsidR="00000000" w:rsidRPr="00C806BE" w:rsidP="00C806BE">
      <w:pPr>
        <w:pStyle w:val="Heading1"/>
      </w:pPr>
      <w:bookmarkStart w:id="4" w:name="O_1048506"/>
      <w:bookmarkEnd w:id="4"/>
      <w:r w:rsidRPr="00C806BE">
        <w:t>Unit Sector</w:t>
      </w:r>
    </w:p>
    <w:p w:rsidR="00000000" w:rsidRPr="00C806BE" w:rsidP="00384270">
      <w:pPr>
        <w:pStyle w:val="BodyText"/>
      </w:pPr>
      <w:r w:rsidRPr="00C806BE">
        <w:t>Sawmilling and Processing (SAW)</w:t>
      </w:r>
    </w:p>
    <w:p w:rsidR="00000000" w:rsidRPr="00C806BE" w:rsidP="00C806BE">
      <w:pPr>
        <w:pStyle w:val="Heading1"/>
      </w:pPr>
      <w:bookmarkStart w:id="5" w:name="O_1048507"/>
      <w:bookmarkEnd w:id="5"/>
      <w:r w:rsidRPr="00C806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Performance Criteria</w:t>
            </w:r>
          </w:p>
        </w:tc>
      </w:tr>
      <w:tr w:rsidTr="0038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 xml:space="preserve">1. Prepare for re-sawing green timber boards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1.1 Review work order to determine job requirements and, where required, seek clarification from appropriate pers</w:t>
            </w:r>
            <w:r w:rsidRPr="00C806BE">
              <w:t>onnel</w:t>
            </w:r>
          </w:p>
          <w:p w:rsidR="00000000" w:rsidRPr="00C806BE" w:rsidP="00C806BE">
            <w:pPr>
              <w:pStyle w:val="BodyText"/>
            </w:pPr>
            <w:r w:rsidRPr="00C806BE">
              <w:t xml:space="preserve">1.2 Review workplace health and safety procedures, including the use of personal protective equipment, equipment lock-out and safe manual </w:t>
            </w:r>
            <w:r w:rsidRPr="00C806BE">
              <w:t>handling techniques</w:t>
            </w:r>
          </w:p>
          <w:p w:rsidR="00000000" w:rsidRPr="00C806BE" w:rsidP="00C806BE">
            <w:pPr>
              <w:pStyle w:val="BodyText"/>
            </w:pPr>
            <w:r w:rsidRPr="00C806BE">
              <w:t>1.3 Identify, assess and take actions to mitigate risks and hazards associated with sawing o</w:t>
            </w:r>
            <w:r w:rsidRPr="00C806BE">
              <w:t>perations</w:t>
            </w:r>
          </w:p>
          <w:p w:rsidR="00000000" w:rsidRPr="00C806BE" w:rsidP="00C806BE">
            <w:pPr>
              <w:pStyle w:val="BodyText"/>
            </w:pPr>
            <w:r w:rsidRPr="00C806BE">
              <w:t>1.4 Identify workplace environmental protection procedures for minimising and disposing of waste material and cleaning tools and equipment, and maximising energy efficiency</w:t>
            </w:r>
          </w:p>
          <w:p w:rsidR="00000000" w:rsidRPr="00C806BE" w:rsidP="00C806BE">
            <w:pPr>
              <w:pStyle w:val="BodyText"/>
            </w:pPr>
            <w:r w:rsidRPr="00C806BE">
              <w:t>1.5 Plan timber conversion and saw set-up in line with work order</w:t>
            </w:r>
          </w:p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1.6 Acquire the type, quantity and quality of material to be cut from the storage location</w:t>
            </w:r>
          </w:p>
        </w:tc>
      </w:tr>
      <w:tr w:rsidTr="0038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2. Produce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2.1 Set up saw, carriage and feeding system according to workplace safety procedures, manufacturer instructions and environmental pro</w:t>
            </w:r>
            <w:r w:rsidRPr="00C806BE">
              <w:t xml:space="preserve">tection practices </w:t>
            </w:r>
          </w:p>
          <w:p w:rsidR="00000000" w:rsidRPr="00C806BE" w:rsidP="00C806BE">
            <w:pPr>
              <w:pStyle w:val="BodyText"/>
            </w:pPr>
            <w:r w:rsidRPr="00C806BE">
              <w:t>2.2 Check the operational capability of saw and equipment and adjust regularly to suit conversion plan and product sizes and tolerances according to work order</w:t>
            </w:r>
          </w:p>
          <w:p w:rsidR="00000000" w:rsidRPr="00C806BE" w:rsidP="00C806BE">
            <w:pPr>
              <w:pStyle w:val="BodyText"/>
            </w:pPr>
            <w:r w:rsidRPr="00C806BE">
              <w:t>2.3 Monitor timber quantity to ensure a constant supply to the saw</w:t>
            </w:r>
          </w:p>
          <w:p w:rsidR="00000000" w:rsidRPr="00C806BE" w:rsidP="00C806BE">
            <w:pPr>
              <w:pStyle w:val="BodyText"/>
            </w:pPr>
            <w:r w:rsidRPr="00C806BE">
              <w:t>2.4 Operat</w:t>
            </w:r>
            <w:r w:rsidRPr="00C806BE">
              <w:t>e saw and equipment while maintaining feed rate to optimise production without damaging timber or saw blade</w:t>
            </w:r>
          </w:p>
          <w:p w:rsidR="00000000" w:rsidRPr="00C806BE" w:rsidP="00C806BE">
            <w:pPr>
              <w:pStyle w:val="BodyText"/>
            </w:pPr>
            <w:r w:rsidRPr="00C806BE">
              <w:t>2.5 Reuse, recycle or dispose of incorrect cuts, off-cuts and sub-standard timber according to workplace and environmental protection practices</w:t>
            </w:r>
          </w:p>
          <w:p w:rsidR="00000000" w:rsidRPr="00C806BE" w:rsidP="00C806BE">
            <w:pPr>
              <w:pStyle w:val="BodyText"/>
            </w:pPr>
            <w:r w:rsidRPr="00C806BE">
              <w:t xml:space="preserve">2.6 </w:t>
            </w:r>
            <w:r w:rsidRPr="00C806BE">
              <w:t>Stack timber safely according to work order</w:t>
            </w:r>
          </w:p>
          <w:p w:rsidR="00000000" w:rsidRPr="00C806BE" w:rsidP="00C806BE">
            <w:pPr>
              <w:pStyle w:val="BodyText"/>
            </w:pPr>
            <w:r w:rsidRPr="00C806BE">
              <w:t>2.7 Identify routine processing problems, and resolve or report to appropriate personnel</w:t>
            </w:r>
          </w:p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2.8 Record and report production output</w:t>
            </w:r>
          </w:p>
        </w:tc>
      </w:tr>
      <w:tr w:rsidTr="0038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3.1 Lock out equipment according to workplace saf</w:t>
            </w:r>
            <w:r w:rsidRPr="00C806BE">
              <w:t xml:space="preserve">ety procedures </w:t>
            </w:r>
          </w:p>
          <w:p w:rsidR="00000000" w:rsidRPr="00C806BE" w:rsidP="00C806BE">
            <w:pPr>
              <w:pStyle w:val="BodyText"/>
            </w:pPr>
            <w:r w:rsidRPr="00C806BE">
              <w:t>3.2 Check saw blades for bluntness or damage</w:t>
            </w:r>
          </w:p>
          <w:p w:rsidR="00000000" w:rsidRPr="00C806BE" w:rsidP="00C806BE">
            <w:pPr>
              <w:pStyle w:val="BodyText"/>
            </w:pPr>
            <w:r w:rsidRPr="00C806BE">
              <w:t>3.3 Remove and replace saw blades according to manufacturer recommendations</w:t>
            </w:r>
          </w:p>
          <w:p w:rsidR="00000000" w:rsidRPr="00C806BE" w:rsidP="00C806BE">
            <w:pPr>
              <w:pStyle w:val="BodyText"/>
            </w:pPr>
            <w:r w:rsidRPr="00C806BE">
              <w:t>3.4 Dispose of used blades according to workplace and environmental protection practices</w:t>
            </w:r>
          </w:p>
          <w:p w:rsidR="00000000" w:rsidRPr="00C806BE" w:rsidP="00C806BE">
            <w:pPr>
              <w:pStyle w:val="BodyText"/>
            </w:pPr>
            <w:r w:rsidRPr="00C806BE">
              <w:t>3.5 Complete basic non-special</w:t>
            </w:r>
            <w:r w:rsidRPr="00C806BE">
              <w:t>ist maintenance for equipment</w:t>
            </w:r>
          </w:p>
          <w:p w:rsidR="00000000" w:rsidRPr="00C806BE" w:rsidP="00C806BE">
            <w:pPr>
              <w:pStyle w:val="BodyText"/>
            </w:pPr>
            <w:r w:rsidRPr="00C806BE">
              <w:t>3.6 Keep machine clear of dust and debris according to workplace safety procedures</w:t>
            </w:r>
          </w:p>
          <w:p w:rsidR="00000000" w:rsidRPr="00C806BE" w:rsidP="00C806BE">
            <w:pPr>
              <w:pStyle w:val="BodyText"/>
            </w:pPr>
            <w:r w:rsidRPr="00C806BE">
              <w:t>3.7 Record and report equipment faults and maintenance requirements to appropriate personnel</w:t>
            </w:r>
          </w:p>
        </w:tc>
      </w:tr>
    </w:tbl>
    <w:p w:rsidR="00000000" w:rsidRPr="00C806BE" w:rsidP="00C806BE">
      <w:pPr>
        <w:pStyle w:val="BodyText"/>
      </w:pP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6" w:name="O_1048508"/>
      <w:bookmarkEnd w:id="6"/>
      <w:r w:rsidRPr="00C806BE">
        <w:t>Foundation Skills</w:t>
      </w:r>
    </w:p>
    <w:p w:rsidR="00000000" w:rsidRPr="00384270" w:rsidP="00384270">
      <w:pPr>
        <w:pStyle w:val="BodyText"/>
        <w:rPr>
          <w:i/>
        </w:rPr>
      </w:pPr>
      <w:r w:rsidRPr="003842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Description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 xml:space="preserve">Extracts essential information from </w:t>
            </w:r>
            <w:r w:rsidRPr="00C806BE">
              <w:t>operational manuals to determine safe operating procedures for equipment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>Prepares routine written reports using the required format, language and structure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>Employs active listening and questioning to clarify the content of work orders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ListBullet"/>
            </w:pPr>
            <w:r w:rsidRPr="00C806BE">
              <w:t>Uses standard units of measure when using measuring equipment, determining order sizes and setting up saws to achieve correct depth, width and thickness of the cut</w:t>
            </w:r>
          </w:p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>Performs basic arithmetic calculations to count numbers of flitches or cants to be sawn, and calculates feed rate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>Understands main tasks, responsibilities and boundaries of own role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ListBullet"/>
              <w:rPr>
                <w:lang w:val="en-NZ"/>
              </w:rPr>
            </w:pPr>
            <w:r w:rsidRPr="00C806BE">
              <w:t>Uses modes of communic</w:t>
            </w:r>
            <w:r w:rsidRPr="00C806BE">
              <w:t>ation suitable to purpose to confirm and clarify understanding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ListBullet"/>
            </w:pPr>
            <w:r w:rsidRPr="00C806BE">
              <w:t>Recognises and responds to routine problems</w:t>
            </w:r>
          </w:p>
        </w:tc>
      </w:tr>
    </w:tbl>
    <w:p w:rsidR="00000000" w:rsidRPr="00C806BE" w:rsidP="00C806BE">
      <w:pPr>
        <w:pStyle w:val="BodyText"/>
      </w:pP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7" w:name="O_1048510"/>
      <w:bookmarkEnd w:id="7"/>
      <w:r w:rsidRPr="00C806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Equivalence status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FWPSAW3243 Produce sawn green boards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FWPSAW3202 Produce sawn green boards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Updated workplace health and safety requirements in performance criteria and evidence;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Equivalent unit</w:t>
            </w:r>
          </w:p>
        </w:tc>
      </w:tr>
    </w:tbl>
    <w:p w:rsidR="00000000" w:rsidRPr="00C806BE" w:rsidP="00C806BE">
      <w:pPr>
        <w:pStyle w:val="BodyText"/>
      </w:pP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8" w:name="O_1048517"/>
      <w:bookmarkEnd w:id="8"/>
      <w:r w:rsidRPr="00C806BE">
        <w:t>Links</w:t>
      </w:r>
    </w:p>
    <w:p w:rsidR="00000000" w:rsidRPr="00C806BE" w:rsidP="00384270">
      <w:pPr>
        <w:pStyle w:val="BodyText"/>
      </w:pPr>
      <w:r w:rsidRPr="00C806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33B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06BE" w:rsidP="00384270">
      <w:pPr>
        <w:pStyle w:val="BodyText"/>
        <w:sectPr w:rsidSect="00C80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6BE" w:rsidP="00C806BE">
      <w:pPr>
        <w:pStyle w:val="SuperHeading"/>
      </w:pPr>
      <w:r w:rsidRPr="00C806BE">
        <w:t>Assessment Requirements for FWPSAW3243 Produc</w:t>
      </w:r>
      <w:r w:rsidRPr="00C806BE">
        <w:t>e sawn green boards</w:t>
      </w:r>
    </w:p>
    <w:p w:rsidR="00000000" w:rsidRPr="00C806BE" w:rsidP="00C806BE">
      <w:pPr>
        <w:pStyle w:val="Heading1"/>
      </w:pPr>
      <w:bookmarkStart w:id="9" w:name="O_1048512"/>
      <w:bookmarkEnd w:id="9"/>
      <w:r w:rsidRPr="00C806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Bold"/>
              <w:rPr>
                <w:lang w:val="en-NZ"/>
              </w:rPr>
            </w:pPr>
            <w:r w:rsidRPr="00C806BE">
              <w:t>Comments</w:t>
            </w:r>
          </w:p>
        </w:tc>
      </w:tr>
      <w:tr w:rsidTr="00C8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6BE">
            <w:pPr>
              <w:pStyle w:val="BodyText"/>
              <w:rPr>
                <w:lang w:val="en-NZ"/>
              </w:rPr>
            </w:pPr>
            <w:r w:rsidRPr="00C806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6BE" w:rsidP="00C806BE">
            <w:pPr>
              <w:pStyle w:val="BodyText"/>
            </w:pPr>
            <w:r w:rsidRPr="00C806BE">
              <w:t>This version released with FWP Forest and Wood Products Training Package Version 5.0.</w:t>
            </w:r>
          </w:p>
        </w:tc>
      </w:tr>
    </w:tbl>
    <w:p w:rsidR="00000000" w:rsidRPr="00C806BE" w:rsidP="00C806BE">
      <w:pPr>
        <w:pStyle w:val="BodyText"/>
      </w:pP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10" w:name="O_1048513"/>
      <w:bookmarkEnd w:id="10"/>
      <w:r w:rsidRPr="00C806BE">
        <w:t>Performance Evidence</w:t>
      </w:r>
    </w:p>
    <w:p w:rsidR="00000000" w:rsidRPr="00C806BE" w:rsidP="00384270">
      <w:pPr>
        <w:pStyle w:val="BodyText"/>
      </w:pPr>
      <w:r w:rsidRPr="00C806BE">
        <w:t>An individual demonstrating competency must satisfy all of the elements and performance criteria in this unit. </w:t>
      </w:r>
    </w:p>
    <w:p w:rsidR="00000000" w:rsidRPr="00C806BE" w:rsidP="00384270">
      <w:pPr>
        <w:pStyle w:val="BodyText"/>
      </w:pPr>
      <w:r w:rsidRPr="00C806BE">
        <w:t>There must be evidence that, on at least one occasion, the individual has:</w:t>
      </w:r>
    </w:p>
    <w:p w:rsidR="00000000" w:rsidRPr="00C806BE" w:rsidP="00C806BE">
      <w:pPr>
        <w:pStyle w:val="ListBullet"/>
      </w:pPr>
      <w:r w:rsidRPr="00C806BE">
        <w:t>followed relevant workplace health and safety and environmental prot</w:t>
      </w:r>
      <w:r w:rsidRPr="00C806BE">
        <w:t xml:space="preserve">ection procedures </w:t>
      </w:r>
    </w:p>
    <w:p w:rsidR="00000000" w:rsidRPr="00C806BE" w:rsidP="00C806BE">
      <w:pPr>
        <w:pStyle w:val="ListBullet"/>
      </w:pPr>
      <w:r w:rsidRPr="00C806BE">
        <w:t>identified, assessed and taken actions to mitigate risks and hazards associated with re-sawing timber</w:t>
      </w:r>
    </w:p>
    <w:p w:rsidR="00000000" w:rsidRPr="00C806BE" w:rsidP="00C806BE">
      <w:pPr>
        <w:pStyle w:val="ListBullet"/>
      </w:pPr>
      <w:r w:rsidRPr="00C806BE">
        <w:t>set up and operated sawing equipment to produce sawn green timber boards</w:t>
      </w:r>
    </w:p>
    <w:p w:rsidR="00000000" w:rsidRPr="00C806BE" w:rsidP="00C806BE">
      <w:pPr>
        <w:pStyle w:val="ListBullet"/>
      </w:pPr>
      <w:r w:rsidRPr="00C806BE">
        <w:t>produced sawn green boards for one or more of the following ty</w:t>
      </w:r>
      <w:r w:rsidRPr="00C806BE">
        <w:t>pes of timber according to an individual work order prescribing different lengths, tolerances and a number of boards for each job:</w:t>
      </w:r>
    </w:p>
    <w:p w:rsidR="00000000" w:rsidRPr="00C806BE" w:rsidP="00C806BE">
      <w:pPr>
        <w:pStyle w:val="ListBullet2"/>
      </w:pPr>
      <w:r w:rsidRPr="00C806BE">
        <w:t>hardwood</w:t>
      </w:r>
    </w:p>
    <w:p w:rsidR="00000000" w:rsidRPr="00C806BE" w:rsidP="00C806BE">
      <w:pPr>
        <w:pStyle w:val="ListBullet2"/>
      </w:pPr>
      <w:r w:rsidRPr="00C806BE">
        <w:t>softwood</w:t>
      </w:r>
    </w:p>
    <w:p w:rsidR="00000000" w:rsidRPr="00C806BE" w:rsidP="00C806BE">
      <w:pPr>
        <w:pStyle w:val="ListBullet2"/>
      </w:pPr>
      <w:r w:rsidRPr="00C806BE">
        <w:t>native timber species</w:t>
      </w:r>
    </w:p>
    <w:p w:rsidR="00000000" w:rsidRPr="00C806BE" w:rsidP="00C806BE">
      <w:pPr>
        <w:pStyle w:val="ListBullet2"/>
      </w:pPr>
      <w:r w:rsidRPr="00C806BE">
        <w:t>imported timber species</w:t>
      </w:r>
    </w:p>
    <w:p w:rsidR="00000000" w:rsidRPr="00C806BE" w:rsidP="00C806BE">
      <w:pPr>
        <w:pStyle w:val="ListBullet"/>
      </w:pPr>
      <w:r w:rsidRPr="00C806BE">
        <w:t>used one or more of the following types of saws:</w:t>
      </w:r>
    </w:p>
    <w:p w:rsidR="00000000" w:rsidRPr="00C806BE" w:rsidP="00C806BE">
      <w:pPr>
        <w:pStyle w:val="ListBullet2"/>
      </w:pPr>
      <w:r w:rsidRPr="00C806BE">
        <w:t>power operated, automatic feed controlled ripping saws</w:t>
      </w:r>
    </w:p>
    <w:p w:rsidR="00000000" w:rsidRPr="00C806BE" w:rsidP="00C806BE">
      <w:pPr>
        <w:pStyle w:val="ListBullet2"/>
      </w:pPr>
      <w:r w:rsidRPr="00C806BE">
        <w:t>saws with adjustable cant (sloping table)</w:t>
      </w:r>
    </w:p>
    <w:p w:rsidR="00000000" w:rsidRPr="00C806BE" w:rsidP="00C806BE">
      <w:pPr>
        <w:pStyle w:val="ListBullet2"/>
      </w:pPr>
      <w:r w:rsidRPr="00C806BE">
        <w:t>saws with one blade</w:t>
      </w:r>
    </w:p>
    <w:p w:rsidR="00000000" w:rsidRPr="00C806BE" w:rsidP="00C806BE">
      <w:pPr>
        <w:pStyle w:val="ListBullet2"/>
      </w:pPr>
      <w:r w:rsidRPr="00C806BE">
        <w:t>rip saws</w:t>
      </w:r>
    </w:p>
    <w:p w:rsidR="00000000" w:rsidRPr="00C806BE" w:rsidP="00C806BE">
      <w:pPr>
        <w:pStyle w:val="ListBullet2"/>
      </w:pPr>
      <w:r w:rsidRPr="00C806BE">
        <w:t>table saws</w:t>
      </w:r>
    </w:p>
    <w:p w:rsidR="00000000" w:rsidRPr="00C806BE" w:rsidP="00C806BE">
      <w:pPr>
        <w:pStyle w:val="ListBullet2"/>
      </w:pPr>
      <w:r w:rsidRPr="00C806BE">
        <w:t>bench saws</w:t>
      </w:r>
    </w:p>
    <w:p w:rsidR="00000000" w:rsidRPr="00C806BE" w:rsidP="00C806BE">
      <w:pPr>
        <w:pStyle w:val="ListBullet"/>
      </w:pPr>
      <w:r w:rsidRPr="00C806BE">
        <w:t xml:space="preserve">stacked batches of cut timber in storage location according to common size, length, width and cant </w:t>
      </w:r>
    </w:p>
    <w:p w:rsidR="00000000" w:rsidRPr="00C806BE" w:rsidP="00C806BE">
      <w:pPr>
        <w:pStyle w:val="ListBullet"/>
      </w:pPr>
      <w:r w:rsidRPr="00C806BE">
        <w:t>complet</w:t>
      </w:r>
      <w:r w:rsidRPr="00C806BE">
        <w:t>ed the following basic non-specialist operator maintenance activities:</w:t>
      </w:r>
    </w:p>
    <w:p w:rsidR="00000000" w:rsidRPr="00C806BE" w:rsidP="00C806BE">
      <w:pPr>
        <w:pStyle w:val="ListBullet2"/>
      </w:pPr>
      <w:r w:rsidRPr="00C806BE">
        <w:t>cleaned the machine of wood chips and sawdust</w:t>
      </w:r>
    </w:p>
    <w:p w:rsidR="00000000" w:rsidRPr="00C806BE" w:rsidP="00C806BE">
      <w:pPr>
        <w:pStyle w:val="ListBullet2"/>
      </w:pPr>
      <w:r w:rsidRPr="00C806BE">
        <w:t>replaced blunt saw blades, if required</w:t>
      </w:r>
    </w:p>
    <w:p w:rsidR="00000000" w:rsidRPr="00C806BE" w:rsidP="00C806BE">
      <w:pPr>
        <w:pStyle w:val="ListBullet2"/>
      </w:pPr>
      <w:r w:rsidRPr="00C806BE">
        <w:t>inspected machine parts for wear or damage, including guards</w:t>
      </w:r>
    </w:p>
    <w:p w:rsidR="00000000" w:rsidRPr="00C806BE" w:rsidP="00C806BE">
      <w:pPr>
        <w:pStyle w:val="ListBullet2"/>
      </w:pPr>
      <w:r w:rsidRPr="00C806BE">
        <w:t>greased and lubricated moving parts</w:t>
      </w:r>
    </w:p>
    <w:p w:rsidR="00000000" w:rsidRPr="00C806BE" w:rsidP="00C806BE">
      <w:pPr>
        <w:pStyle w:val="ListBullet2"/>
      </w:pPr>
      <w:r w:rsidRPr="00C806BE">
        <w:t>checked the operation of emergency stop buttons and lock-out systems</w:t>
      </w:r>
    </w:p>
    <w:p w:rsidR="00000000" w:rsidRPr="00C806BE" w:rsidP="00C806BE">
      <w:pPr>
        <w:pStyle w:val="ListBullet2"/>
      </w:pPr>
      <w:r w:rsidRPr="00C806BE">
        <w:t>recorded and reported production output, equipment faults and maintenance requirements to appropriate personnel.</w:t>
      </w: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11" w:name="O_1048514"/>
      <w:bookmarkEnd w:id="11"/>
      <w:r w:rsidRPr="00C806BE">
        <w:t>Knowledge Evidence</w:t>
      </w:r>
    </w:p>
    <w:p w:rsidR="00000000" w:rsidRPr="00C806BE" w:rsidP="00384270">
      <w:pPr>
        <w:pStyle w:val="BodyText"/>
      </w:pPr>
      <w:r w:rsidRPr="00C806BE">
        <w:t>An individual must be able to demonstrate the knowledge required to perform the tasks outlined in the elements and performance criteria of this unit. This includes knowledge of:</w:t>
      </w:r>
    </w:p>
    <w:p w:rsidR="00000000" w:rsidRPr="00C806BE" w:rsidP="00C806BE">
      <w:pPr>
        <w:pStyle w:val="ListBullet"/>
      </w:pPr>
      <w:r w:rsidRPr="00C806BE">
        <w:t>typical timber defects and the impact on production of quality sawn timber:</w:t>
      </w:r>
    </w:p>
    <w:p w:rsidR="00000000" w:rsidRPr="00C806BE" w:rsidP="00C806BE">
      <w:pPr>
        <w:pStyle w:val="ListBullet2"/>
      </w:pPr>
      <w:r w:rsidRPr="00C806BE">
        <w:t>warp</w:t>
      </w:r>
    </w:p>
    <w:p w:rsidR="00000000" w:rsidRPr="00C806BE" w:rsidP="00C806BE">
      <w:pPr>
        <w:pStyle w:val="ListBullet2"/>
      </w:pPr>
      <w:r w:rsidRPr="00C806BE">
        <w:t>wane</w:t>
      </w:r>
    </w:p>
    <w:p w:rsidR="00000000" w:rsidRPr="00C806BE" w:rsidP="00C806BE">
      <w:pPr>
        <w:pStyle w:val="ListBullet2"/>
      </w:pPr>
      <w:r w:rsidRPr="00C806BE">
        <w:t>cupping</w:t>
      </w:r>
    </w:p>
    <w:p w:rsidR="00000000" w:rsidRPr="00C806BE" w:rsidP="00C806BE">
      <w:pPr>
        <w:pStyle w:val="ListBullet2"/>
      </w:pPr>
      <w:r w:rsidRPr="00C806BE">
        <w:t>shakes</w:t>
      </w:r>
    </w:p>
    <w:p w:rsidR="00000000" w:rsidRPr="00C806BE" w:rsidP="00C806BE">
      <w:pPr>
        <w:pStyle w:val="ListBullet2"/>
      </w:pPr>
      <w:r w:rsidRPr="00C806BE">
        <w:t>insect defects</w:t>
      </w:r>
    </w:p>
    <w:p w:rsidR="00000000" w:rsidRPr="00C806BE" w:rsidP="00C806BE">
      <w:pPr>
        <w:pStyle w:val="ListBullet2"/>
      </w:pPr>
      <w:r w:rsidRPr="00C806BE">
        <w:t>knots</w:t>
      </w:r>
    </w:p>
    <w:p w:rsidR="00000000" w:rsidRPr="00C806BE" w:rsidP="00C806BE">
      <w:pPr>
        <w:pStyle w:val="ListBullet2"/>
      </w:pPr>
      <w:r w:rsidRPr="00C806BE">
        <w:t>resin pockets</w:t>
      </w:r>
    </w:p>
    <w:p w:rsidR="00000000" w:rsidRPr="00C806BE" w:rsidP="00C806BE">
      <w:pPr>
        <w:pStyle w:val="ListBullet"/>
      </w:pPr>
      <w:r w:rsidRPr="00C806BE">
        <w:t>typical workflow processes for sawing green timber boards</w:t>
      </w:r>
    </w:p>
    <w:p w:rsidR="00000000" w:rsidRPr="00C806BE" w:rsidP="00C806BE">
      <w:pPr>
        <w:pStyle w:val="ListBullet"/>
      </w:pPr>
      <w:r w:rsidRPr="00C806BE">
        <w:t>typical flow of flitch and cant supply into the sawing area</w:t>
      </w:r>
    </w:p>
    <w:p w:rsidR="00000000" w:rsidRPr="00C806BE" w:rsidP="00C806BE">
      <w:pPr>
        <w:pStyle w:val="ListBullet"/>
      </w:pPr>
      <w:r w:rsidRPr="00C806BE">
        <w:t>range of cutting patterns used on green flitches and cants to achieve maximum output of green timber boards</w:t>
      </w:r>
    </w:p>
    <w:p w:rsidR="00000000" w:rsidRPr="00C806BE" w:rsidP="00C806BE">
      <w:pPr>
        <w:pStyle w:val="ListBullet"/>
      </w:pPr>
      <w:r w:rsidRPr="00C806BE">
        <w:t>range of industry standard lengths, cross-sections and tolerances, and applicable terminology for green timber</w:t>
      </w:r>
    </w:p>
    <w:p w:rsidR="00000000" w:rsidRPr="00C806BE" w:rsidP="00C806BE">
      <w:pPr>
        <w:pStyle w:val="ListBullet"/>
      </w:pPr>
      <w:r w:rsidRPr="00C806BE">
        <w:t>range of feed rates and impact on pro</w:t>
      </w:r>
      <w:r w:rsidRPr="00C806BE">
        <w:t>duction output and finished quality of green timber boards</w:t>
      </w:r>
    </w:p>
    <w:p w:rsidR="00000000" w:rsidRPr="00C806BE" w:rsidP="00C806BE">
      <w:pPr>
        <w:pStyle w:val="ListBullet"/>
      </w:pPr>
      <w:r w:rsidRPr="00C806BE">
        <w:t>storage layout and categories for stacking finished green timber boards</w:t>
      </w:r>
    </w:p>
    <w:p w:rsidR="00000000" w:rsidRPr="00C806BE" w:rsidP="00C806BE">
      <w:pPr>
        <w:pStyle w:val="ListBullet"/>
      </w:pPr>
      <w:r w:rsidRPr="00C806BE">
        <w:t>purpose, features and operation of measuring equipment used in the production of sawn green timber boards</w:t>
      </w:r>
    </w:p>
    <w:p w:rsidR="00000000" w:rsidRPr="00C806BE" w:rsidP="00C806BE">
      <w:pPr>
        <w:pStyle w:val="ListBullet"/>
      </w:pPr>
      <w:r w:rsidRPr="00C806BE">
        <w:t>purpose, features a</w:t>
      </w:r>
      <w:r w:rsidRPr="00C806BE">
        <w:t>nd operation of saws:</w:t>
      </w:r>
    </w:p>
    <w:p w:rsidR="00000000" w:rsidRPr="00C806BE" w:rsidP="00C806BE">
      <w:pPr>
        <w:pStyle w:val="ListBullet2"/>
      </w:pPr>
      <w:r w:rsidRPr="00C806BE">
        <w:t>power operated, automatic feed controlled ripping saws</w:t>
      </w:r>
    </w:p>
    <w:p w:rsidR="00000000" w:rsidRPr="00C806BE" w:rsidP="00C806BE">
      <w:pPr>
        <w:pStyle w:val="ListBullet2"/>
      </w:pPr>
      <w:r w:rsidRPr="00C806BE">
        <w:t>saws with adjustable cant (sloping table)</w:t>
      </w:r>
    </w:p>
    <w:p w:rsidR="00000000" w:rsidRPr="00C806BE" w:rsidP="00C806BE">
      <w:pPr>
        <w:pStyle w:val="ListBullet2"/>
      </w:pPr>
      <w:r w:rsidRPr="00C806BE">
        <w:t>saws with one blade</w:t>
      </w:r>
    </w:p>
    <w:p w:rsidR="00000000" w:rsidRPr="00C806BE" w:rsidP="00C806BE">
      <w:pPr>
        <w:pStyle w:val="ListBullet2"/>
      </w:pPr>
      <w:r w:rsidRPr="00C806BE">
        <w:t>rip saws</w:t>
      </w:r>
    </w:p>
    <w:p w:rsidR="00000000" w:rsidRPr="00C806BE" w:rsidP="00C806BE">
      <w:pPr>
        <w:pStyle w:val="ListBullet2"/>
      </w:pPr>
      <w:r w:rsidRPr="00C806BE">
        <w:t>table saws</w:t>
      </w:r>
    </w:p>
    <w:p w:rsidR="00000000" w:rsidRPr="00C806BE" w:rsidP="00C806BE">
      <w:pPr>
        <w:pStyle w:val="ListBullet2"/>
      </w:pPr>
      <w:r w:rsidRPr="00C806BE">
        <w:t>bench saws</w:t>
      </w:r>
    </w:p>
    <w:p w:rsidR="00000000" w:rsidRPr="00C806BE" w:rsidP="00C806BE">
      <w:pPr>
        <w:pStyle w:val="ListBullet"/>
      </w:pPr>
      <w:r w:rsidRPr="00C806BE">
        <w:t>purpose, features and operation of maintenance tools and equipment for saws</w:t>
      </w:r>
    </w:p>
    <w:p w:rsidR="00000000" w:rsidRPr="00C806BE" w:rsidP="00C806BE">
      <w:pPr>
        <w:pStyle w:val="ListBullet"/>
      </w:pPr>
      <w:r w:rsidRPr="00C806BE">
        <w:t>methods for assessing saw blade condition</w:t>
      </w:r>
    </w:p>
    <w:p w:rsidR="00000000" w:rsidRPr="00C806BE" w:rsidP="00C806BE">
      <w:pPr>
        <w:pStyle w:val="ListBullet"/>
      </w:pPr>
      <w:r w:rsidRPr="00C806BE">
        <w:t>manual handling techniques</w:t>
      </w:r>
    </w:p>
    <w:p w:rsidR="00000000" w:rsidRPr="00C806BE" w:rsidP="00C806BE">
      <w:pPr>
        <w:pStyle w:val="ListBullet"/>
      </w:pPr>
      <w:r w:rsidRPr="00C806BE">
        <w:t>environmental protection practices for sawing operations:</w:t>
      </w:r>
    </w:p>
    <w:p w:rsidR="00000000" w:rsidRPr="00C806BE" w:rsidP="00C806BE">
      <w:pPr>
        <w:pStyle w:val="ListBullet2"/>
      </w:pPr>
      <w:r w:rsidRPr="00C806BE">
        <w:t>cleaning plant, tools and equipment</w:t>
      </w:r>
    </w:p>
    <w:p w:rsidR="00000000" w:rsidRPr="00C806BE" w:rsidP="00C806BE">
      <w:pPr>
        <w:pStyle w:val="ListBullet2"/>
      </w:pPr>
      <w:r w:rsidRPr="00C806BE">
        <w:t>criteria and processes for disposing of, recycling and reusing timber</w:t>
      </w:r>
    </w:p>
    <w:p w:rsidR="00000000" w:rsidRPr="00C806BE" w:rsidP="00C806BE">
      <w:pPr>
        <w:pStyle w:val="ListBullet2"/>
      </w:pPr>
      <w:r w:rsidRPr="00C806BE">
        <w:t>minimising waste mater</w:t>
      </w:r>
      <w:r w:rsidRPr="00C806BE">
        <w:t>ial and maximising energy efficiency</w:t>
      </w:r>
    </w:p>
    <w:p w:rsidR="00000000" w:rsidRPr="00C806BE" w:rsidP="00C806BE">
      <w:pPr>
        <w:pStyle w:val="ListBullet"/>
      </w:pPr>
      <w:r w:rsidRPr="00C806BE">
        <w:t>processes for implementing routine operator maintenance activities associated with sawing operations</w:t>
      </w:r>
    </w:p>
    <w:p w:rsidR="00000000" w:rsidRPr="00C806BE" w:rsidP="00C806BE">
      <w:pPr>
        <w:pStyle w:val="ListBullet"/>
      </w:pPr>
      <w:r w:rsidRPr="00C806BE">
        <w:t>workplace procedures specific to producing sawn green timber boards:</w:t>
      </w:r>
    </w:p>
    <w:p w:rsidR="00000000" w:rsidRPr="00C806BE" w:rsidP="00C806BE">
      <w:pPr>
        <w:pStyle w:val="ListBullet2"/>
      </w:pPr>
      <w:r w:rsidRPr="00C806BE">
        <w:t>workplace health and safety, with particular emphasis on equipment lock-out, use of personal protective equipment (PPE) and manual handling</w:t>
      </w:r>
    </w:p>
    <w:p w:rsidR="00000000" w:rsidRPr="00C806BE" w:rsidP="00C806BE">
      <w:pPr>
        <w:pStyle w:val="ListBullet2"/>
      </w:pPr>
      <w:r w:rsidRPr="00C806BE">
        <w:t>communication reporting lines</w:t>
      </w:r>
    </w:p>
    <w:p w:rsidR="00000000" w:rsidRPr="00C806BE" w:rsidP="00C806BE">
      <w:pPr>
        <w:pStyle w:val="ListBullet2"/>
      </w:pPr>
      <w:r w:rsidRPr="00C806BE">
        <w:t>recording and reporting production output, processing problems and equipment faults.</w:t>
      </w:r>
    </w:p>
    <w:p w:rsidR="00000000" w:rsidRPr="00C806BE" w:rsidP="00C806BE">
      <w:pPr>
        <w:pStyle w:val="AllowPageBreak"/>
      </w:pPr>
    </w:p>
    <w:p w:rsidR="00000000" w:rsidRPr="00C806BE" w:rsidP="00C806BE">
      <w:pPr>
        <w:pStyle w:val="Heading1"/>
      </w:pPr>
      <w:bookmarkStart w:id="12" w:name="O_1048515"/>
      <w:bookmarkEnd w:id="12"/>
      <w:r w:rsidRPr="00C806BE">
        <w:t>Assessment Conditions</w:t>
      </w:r>
    </w:p>
    <w:p w:rsidR="00000000" w:rsidRPr="00C806BE" w:rsidP="00384270">
      <w:pPr>
        <w:pStyle w:val="BodyText"/>
      </w:pPr>
      <w:r w:rsidRPr="00C806BE">
        <w:t>Assessment of skills must take place under the following conditions:</w:t>
      </w:r>
    </w:p>
    <w:p w:rsidR="00000000" w:rsidRPr="00C806BE" w:rsidP="00C806BE">
      <w:pPr>
        <w:pStyle w:val="ListBullet"/>
      </w:pPr>
      <w:r w:rsidRPr="00C806BE">
        <w:t>physical conditions:</w:t>
      </w:r>
    </w:p>
    <w:p w:rsidR="00000000" w:rsidRPr="00C806BE" w:rsidP="00C806BE">
      <w:pPr>
        <w:pStyle w:val="ListBullet2"/>
      </w:pPr>
      <w:r w:rsidRPr="00C806BE">
        <w:t>skills must be demonstrated in a timber processing plant or an environment that accurately represents workplace conditions</w:t>
      </w:r>
    </w:p>
    <w:p w:rsidR="00000000" w:rsidRPr="00C806BE" w:rsidP="00C806BE">
      <w:pPr>
        <w:pStyle w:val="ListBullet"/>
      </w:pPr>
      <w:r w:rsidRPr="00C806BE">
        <w:t>resources, equipment and materials:</w:t>
      </w:r>
    </w:p>
    <w:p w:rsidR="00000000" w:rsidRPr="00C806BE" w:rsidP="00C806BE">
      <w:pPr>
        <w:pStyle w:val="ListBullet2"/>
      </w:pPr>
      <w:r w:rsidRPr="00C806BE">
        <w:t>measuring equipment</w:t>
      </w:r>
    </w:p>
    <w:p w:rsidR="00000000" w:rsidRPr="00C806BE" w:rsidP="00C806BE">
      <w:pPr>
        <w:pStyle w:val="ListBullet2"/>
      </w:pPr>
      <w:r w:rsidRPr="00C806BE">
        <w:t xml:space="preserve">saws, including one or more of the following: power operated, automatic feed controlled ripping </w:t>
      </w:r>
      <w:r w:rsidRPr="00C806BE">
        <w:t>saw, saw with adjustable cant (sloping table), saw with one blade, rip saw, table saw, bench saw</w:t>
      </w:r>
    </w:p>
    <w:p w:rsidR="00000000" w:rsidRPr="00C806BE" w:rsidP="00C806BE">
      <w:pPr>
        <w:pStyle w:val="ListBullet2"/>
      </w:pPr>
      <w:r w:rsidRPr="00C806BE">
        <w:t>maintenance tools and equipment for saws</w:t>
      </w:r>
    </w:p>
    <w:p w:rsidR="00000000" w:rsidRPr="00C806BE" w:rsidP="00C806BE">
      <w:pPr>
        <w:pStyle w:val="ListBullet2"/>
      </w:pPr>
      <w:r w:rsidRPr="00C806BE">
        <w:t>manual handling equipment</w:t>
      </w:r>
    </w:p>
    <w:p w:rsidR="00000000" w:rsidRPr="00C806BE" w:rsidP="00C806BE">
      <w:pPr>
        <w:pStyle w:val="ListBullet2"/>
      </w:pPr>
      <w:r w:rsidRPr="00C806BE">
        <w:t>consumable saw blades</w:t>
      </w:r>
    </w:p>
    <w:p w:rsidR="00000000" w:rsidRPr="00C806BE" w:rsidP="00C806BE">
      <w:pPr>
        <w:pStyle w:val="ListBullet2"/>
      </w:pPr>
      <w:r w:rsidRPr="00C806BE">
        <w:t>PPE suitable for producing sawn green boards</w:t>
      </w:r>
    </w:p>
    <w:p w:rsidR="00000000" w:rsidRPr="00C806BE" w:rsidP="00C806BE">
      <w:pPr>
        <w:pStyle w:val="ListBullet2"/>
      </w:pPr>
      <w:r w:rsidRPr="00C806BE">
        <w:t>a diverse, comprehensive and commercial range of green flitches and cants</w:t>
      </w:r>
    </w:p>
    <w:p w:rsidR="00000000" w:rsidRPr="00C806BE" w:rsidP="00C806BE">
      <w:pPr>
        <w:pStyle w:val="ListBullet"/>
      </w:pPr>
      <w:r w:rsidRPr="00C806BE">
        <w:t>specifications:</w:t>
      </w:r>
    </w:p>
    <w:p w:rsidR="00000000" w:rsidRPr="00C806BE" w:rsidP="00C806BE">
      <w:pPr>
        <w:pStyle w:val="ListBullet2"/>
      </w:pPr>
      <w:r w:rsidRPr="00C806BE">
        <w:t xml:space="preserve">manufacturer instructions for </w:t>
      </w:r>
      <w:r w:rsidRPr="00C806BE">
        <w:t>use, repair and maintenance of equipment</w:t>
      </w:r>
    </w:p>
    <w:p w:rsidR="00000000" w:rsidRPr="00C806BE" w:rsidP="00C806BE">
      <w:pPr>
        <w:pStyle w:val="ListBullet2"/>
      </w:pPr>
      <w:r w:rsidRPr="00C806BE">
        <w:t xml:space="preserve">work order with specific instructions for cutting green timber boards </w:t>
      </w:r>
    </w:p>
    <w:p w:rsidR="00000000" w:rsidRPr="00C806BE" w:rsidP="00C806BE">
      <w:pPr>
        <w:pStyle w:val="ListBullet2"/>
      </w:pPr>
      <w:r w:rsidRPr="00C806BE">
        <w:t>template documents for recording equipment faults and maintenance requirements</w:t>
      </w:r>
    </w:p>
    <w:p w:rsidR="00000000" w:rsidRPr="00C806BE" w:rsidP="00C806BE">
      <w:pPr>
        <w:pStyle w:val="ListBullet2"/>
      </w:pPr>
      <w:r w:rsidRPr="00C806BE">
        <w:t>workplace procedures for producing sawn green boards.</w:t>
      </w:r>
    </w:p>
    <w:p w:rsidR="00000000" w:rsidRPr="00C806BE" w:rsidP="00384270">
      <w:pPr>
        <w:pStyle w:val="BodyText"/>
      </w:pPr>
      <w:r w:rsidRPr="00C806BE">
        <w:t>Assessors o</w:t>
      </w:r>
      <w:r w:rsidRPr="00C806BE">
        <w:t>f this unit must satisfy the requirements for assessors in applicable vocational education and training legislation, frameworks and/or standards.</w:t>
      </w:r>
    </w:p>
    <w:p w:rsidR="00000000" w:rsidRPr="00C806BE" w:rsidP="00C806BE">
      <w:pPr>
        <w:pStyle w:val="Heading1"/>
      </w:pPr>
      <w:bookmarkStart w:id="13" w:name="O_1048518"/>
      <w:bookmarkEnd w:id="13"/>
      <w:r w:rsidRPr="00C806BE">
        <w:t>Links</w:t>
      </w:r>
    </w:p>
    <w:p w:rsidR="00000000" w:rsidRPr="00C806BE" w:rsidP="00384270">
      <w:pPr>
        <w:pStyle w:val="BodyText"/>
      </w:pPr>
      <w:r w:rsidRPr="00C806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33B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806BE" w:rsidP="00C806BE"/>
    <w:sectPr w:rsidSect="00C80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 w:rsidRPr="00384270" w:rsidP="00384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70" w:rsidP="00C80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4270" w:rsidP="00C80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4270" w:rsidP="00C80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 w:rsidP="00C80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4270">
      <w:t>Approved</w:t>
    </w:r>
    <w:r w:rsidR="003842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427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4270">
      <w:rPr>
        <w:noProof/>
      </w:rPr>
      <w:t>6</w:t>
    </w:r>
    <w:r>
      <w:rPr>
        <w:noProof/>
      </w:rPr>
      <w:fldChar w:fldCharType="end"/>
    </w:r>
  </w:p>
  <w:p w:rsidR="00C806BE" w:rsidP="00C80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42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4270">
      <w:t>Skills Insight</w:t>
    </w:r>
    <w:r w:rsidR="00384270">
      <w:fldChar w:fldCharType="end"/>
    </w:r>
  </w:p>
  <w:p w:rsidR="00C806BE" w:rsidP="00C80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6BE" w:rsidRPr="00384270" w:rsidP="00384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70" w:rsidRPr="002D2AF8" w:rsidP="00C80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FWPSAW3243 Produce sawn green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4270" w:rsidP="00C80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BE" w:rsidRPr="002D2AF8" w:rsidP="00C80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4270">
      <w:t>FWPSAW3243 Produce sawn green boards</w:t>
    </w:r>
    <w:r w:rsidR="003842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4270">
      <w:rPr>
        <w:noProof/>
      </w:rPr>
      <w:t>2 March 2025</w:t>
    </w:r>
    <w:r>
      <w:fldChar w:fldCharType="end"/>
    </w:r>
  </w:p>
  <w:p w:rsidR="00C806BE" w:rsidP="00C80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2B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A2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67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6BE"/>
  </w:style>
  <w:style w:type="character" w:customStyle="1" w:styleId="Heading1Char">
    <w:name w:val="Heading 1 Char"/>
    <w:basedOn w:val="DefaultParagraphFont"/>
    <w:link w:val="Heading1"/>
    <w:rsid w:val="00C80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6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6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6BE"/>
    <w:rPr>
      <w:i/>
    </w:rPr>
  </w:style>
  <w:style w:type="paragraph" w:customStyle="1" w:styleId="SuperHeading">
    <w:name w:val="SuperHeading"/>
    <w:basedOn w:val="Normal"/>
    <w:rsid w:val="00C80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06BE"/>
    <w:rPr>
      <w:b/>
    </w:rPr>
  </w:style>
  <w:style w:type="character" w:customStyle="1" w:styleId="Heading2Char">
    <w:name w:val="Heading 2 Char"/>
    <w:basedOn w:val="DefaultParagraphFont"/>
    <w:link w:val="Heading2"/>
    <w:rsid w:val="00C80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6BE"/>
    <w:rPr>
      <w:b/>
      <w:spacing w:val="0"/>
    </w:rPr>
  </w:style>
  <w:style w:type="paragraph" w:customStyle="1" w:styleId="SuperTitle">
    <w:name w:val="SuperTitle"/>
    <w:basedOn w:val="Title"/>
    <w:rsid w:val="00C80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6BE"/>
  </w:style>
  <w:style w:type="paragraph" w:styleId="TableofFigures">
    <w:name w:val="table of figures"/>
    <w:basedOn w:val="Normal"/>
    <w:next w:val="Normal"/>
    <w:semiHidden/>
    <w:rsid w:val="00C80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6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6BE"/>
    <w:rPr>
      <w:rFonts w:ascii="Wingdings" w:hAnsi="Wingdings"/>
    </w:rPr>
  </w:style>
  <w:style w:type="paragraph" w:customStyle="1" w:styleId="TableHeading">
    <w:name w:val="Table Heading"/>
    <w:basedOn w:val="HeadingBase"/>
    <w:rsid w:val="00C80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6BE"/>
    <w:rPr>
      <w:color w:val="0033CC"/>
      <w:u w:val="none"/>
    </w:rPr>
  </w:style>
  <w:style w:type="paragraph" w:customStyle="1" w:styleId="BodyTextRight">
    <w:name w:val="Body Text Right"/>
    <w:basedOn w:val="BodyText"/>
    <w:rsid w:val="00C80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6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6BE"/>
    <w:rPr>
      <w:sz w:val="32"/>
    </w:rPr>
  </w:style>
  <w:style w:type="paragraph" w:customStyle="1" w:styleId="HeadingProcedure">
    <w:name w:val="Heading Procedure"/>
    <w:basedOn w:val="HeadingBase"/>
    <w:next w:val="Normal"/>
    <w:rsid w:val="00C80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6BE"/>
    <w:pPr>
      <w:spacing w:before="60" w:after="60"/>
    </w:pPr>
  </w:style>
  <w:style w:type="paragraph" w:styleId="ListContinue">
    <w:name w:val="List Continue"/>
    <w:basedOn w:val="List"/>
    <w:rsid w:val="00C806BE"/>
    <w:pPr>
      <w:ind w:firstLine="0"/>
    </w:pPr>
  </w:style>
  <w:style w:type="paragraph" w:customStyle="1" w:styleId="ListNote">
    <w:name w:val="List Note"/>
    <w:basedOn w:val="List"/>
    <w:rsid w:val="00C80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6BE"/>
    <w:rPr>
      <w:rFonts w:ascii="Courier New" w:hAnsi="Courier New"/>
    </w:rPr>
  </w:style>
  <w:style w:type="paragraph" w:customStyle="1" w:styleId="NoteBullet">
    <w:name w:val="Note Bullet"/>
    <w:basedOn w:val="Note"/>
    <w:rsid w:val="00C80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6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6BE"/>
    <w:rPr>
      <w:b/>
      <w:smallCaps/>
    </w:rPr>
  </w:style>
  <w:style w:type="paragraph" w:customStyle="1" w:styleId="TableListNumber">
    <w:name w:val="Table List Number"/>
    <w:basedOn w:val="ListNumber"/>
    <w:rsid w:val="00C80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6BE"/>
    <w:pPr>
      <w:numPr>
        <w:numId w:val="9"/>
      </w:numPr>
    </w:pPr>
  </w:style>
  <w:style w:type="paragraph" w:customStyle="1" w:styleId="ListAlpha2">
    <w:name w:val="List Alpha 2"/>
    <w:basedOn w:val="List2"/>
    <w:rsid w:val="00C806BE"/>
    <w:pPr>
      <w:numPr>
        <w:numId w:val="8"/>
      </w:numPr>
    </w:pPr>
  </w:style>
  <w:style w:type="paragraph" w:styleId="List2">
    <w:name w:val="List 2"/>
    <w:basedOn w:val="BodyText"/>
    <w:rsid w:val="00C80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6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6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6BE"/>
    <w:pPr>
      <w:numPr>
        <w:numId w:val="4"/>
      </w:numPr>
    </w:pPr>
  </w:style>
  <w:style w:type="paragraph" w:styleId="ListContinue2">
    <w:name w:val="List Continue 2"/>
    <w:basedOn w:val="List2"/>
    <w:rsid w:val="00C806BE"/>
    <w:pPr>
      <w:ind w:firstLine="0"/>
    </w:pPr>
  </w:style>
  <w:style w:type="paragraph" w:styleId="ListContinue3">
    <w:name w:val="List Continue 3"/>
    <w:basedOn w:val="List3"/>
    <w:rsid w:val="00C806BE"/>
    <w:pPr>
      <w:ind w:left="1021" w:firstLine="0"/>
    </w:pPr>
  </w:style>
  <w:style w:type="paragraph" w:styleId="ListContinue4">
    <w:name w:val="List Continue 4"/>
    <w:basedOn w:val="List4"/>
    <w:rsid w:val="00C806BE"/>
    <w:pPr>
      <w:ind w:firstLine="0"/>
    </w:pPr>
  </w:style>
  <w:style w:type="paragraph" w:styleId="ListContinue5">
    <w:name w:val="List Continue 5"/>
    <w:basedOn w:val="List5"/>
    <w:rsid w:val="00C806BE"/>
    <w:pPr>
      <w:ind w:firstLine="0"/>
    </w:pPr>
  </w:style>
  <w:style w:type="paragraph" w:styleId="ListNumber3">
    <w:name w:val="List Number 3"/>
    <w:basedOn w:val="List3"/>
    <w:rsid w:val="00C806BE"/>
    <w:pPr>
      <w:numPr>
        <w:numId w:val="5"/>
      </w:numPr>
    </w:pPr>
  </w:style>
  <w:style w:type="paragraph" w:styleId="ListNumber4">
    <w:name w:val="List Number 4"/>
    <w:basedOn w:val="List4"/>
    <w:rsid w:val="00C806BE"/>
    <w:pPr>
      <w:numPr>
        <w:numId w:val="6"/>
      </w:numPr>
    </w:pPr>
  </w:style>
  <w:style w:type="paragraph" w:styleId="ListNumber5">
    <w:name w:val="List Number 5"/>
    <w:basedOn w:val="List5"/>
    <w:rsid w:val="00C806BE"/>
    <w:pPr>
      <w:numPr>
        <w:numId w:val="7"/>
      </w:numPr>
    </w:pPr>
  </w:style>
  <w:style w:type="paragraph" w:styleId="BlockText">
    <w:name w:val="Block Text"/>
    <w:basedOn w:val="Normal"/>
    <w:rsid w:val="00C80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6BE"/>
    <w:rPr>
      <w:sz w:val="16"/>
      <w:vertAlign w:val="superscript"/>
    </w:rPr>
  </w:style>
  <w:style w:type="character" w:customStyle="1" w:styleId="Symbols">
    <w:name w:val="Symbols"/>
    <w:basedOn w:val="DefaultParagraphFont"/>
    <w:rsid w:val="00C806BE"/>
    <w:rPr>
      <w:rFonts w:ascii="Symbol" w:hAnsi="Symbol"/>
    </w:rPr>
  </w:style>
  <w:style w:type="character" w:customStyle="1" w:styleId="MenuOptions">
    <w:name w:val="Menu Options"/>
    <w:basedOn w:val="DefaultParagraphFont"/>
    <w:rsid w:val="00C80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6BE"/>
    <w:rPr>
      <w:b/>
    </w:rPr>
  </w:style>
  <w:style w:type="character" w:customStyle="1" w:styleId="Underlined">
    <w:name w:val="Underlined"/>
    <w:basedOn w:val="DefaultParagraphFont"/>
    <w:rsid w:val="00C806BE"/>
    <w:rPr>
      <w:u w:val="single"/>
    </w:rPr>
  </w:style>
  <w:style w:type="paragraph" w:customStyle="1" w:styleId="TableBodyTextRight">
    <w:name w:val="Table Body Text Right"/>
    <w:basedOn w:val="TableBodyText"/>
    <w:rsid w:val="00C80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6BE"/>
    <w:rPr>
      <w:sz w:val="18"/>
    </w:rPr>
  </w:style>
  <w:style w:type="paragraph" w:customStyle="1" w:styleId="BodySmallRight">
    <w:name w:val="Body Small Right"/>
    <w:basedOn w:val="BodyTextRight"/>
    <w:rsid w:val="00C806BE"/>
    <w:rPr>
      <w:sz w:val="18"/>
      <w:szCs w:val="18"/>
    </w:rPr>
  </w:style>
  <w:style w:type="paragraph" w:customStyle="1" w:styleId="MarginEdition">
    <w:name w:val="Margin Edition"/>
    <w:basedOn w:val="MarginNote"/>
    <w:rsid w:val="00C80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6BE"/>
    <w:rPr>
      <w:sz w:val="2"/>
      <w:szCs w:val="2"/>
    </w:rPr>
  </w:style>
  <w:style w:type="character" w:customStyle="1" w:styleId="Small">
    <w:name w:val="Small"/>
    <w:basedOn w:val="DefaultParagraphFont"/>
    <w:rsid w:val="00C806BE"/>
    <w:rPr>
      <w:sz w:val="16"/>
    </w:rPr>
  </w:style>
  <w:style w:type="paragraph" w:customStyle="1" w:styleId="WideTable">
    <w:name w:val="Wide Table"/>
    <w:basedOn w:val="Normal"/>
    <w:rsid w:val="00C80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6BE"/>
  </w:style>
  <w:style w:type="paragraph" w:styleId="Quote">
    <w:name w:val="Quote"/>
    <w:basedOn w:val="Heading1"/>
    <w:link w:val="QuoteChar"/>
    <w:qFormat/>
    <w:rsid w:val="00C80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6BE"/>
    <w:pPr>
      <w:pageBreakBefore/>
    </w:pPr>
  </w:style>
  <w:style w:type="paragraph" w:customStyle="1" w:styleId="Border">
    <w:name w:val="Border"/>
    <w:basedOn w:val="Normal"/>
    <w:qFormat/>
    <w:rsid w:val="00C80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6BE"/>
    <w:rPr>
      <w:u w:val="single"/>
    </w:rPr>
  </w:style>
  <w:style w:type="character" w:customStyle="1" w:styleId="BoldandItalics">
    <w:name w:val="Bold and Italics"/>
    <w:qFormat/>
    <w:rsid w:val="00C806BE"/>
    <w:rPr>
      <w:b/>
      <w:i/>
      <w:u w:val="none"/>
    </w:rPr>
  </w:style>
  <w:style w:type="paragraph" w:styleId="BalloonText">
    <w:name w:val="Balloon Text"/>
    <w:basedOn w:val="Normal"/>
    <w:link w:val="BalloonTextChar"/>
    <w:rsid w:val="00C80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6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4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1382</Words>
  <Characters>8601</Characters>
  <Application>Microsoft Office Word</Application>
  <DocSecurity>0</DocSecurity>
  <Lines>268</Lines>
  <Paragraphs>191</Paragraphs>
  <ScaleCrop>false</ScaleCrop>
  <Company>Author-it Software Corporation Ltd.</Company>
  <LinksUpToDate>false</LinksUpToDate>
  <CharactersWithSpaces>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FWPSAW3243 Produce sawn green boards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