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2B20" w:rsidP="008B2B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FWPSAW3240 Assess and maintain band saw wheels</w:t>
      </w:r>
      <w:r>
        <w:fldChar w:fldCharType="end"/>
      </w:r>
    </w:p>
    <w:p w:rsidR="008B2B20" w:rsidP="008B2B20">
      <w:pPr>
        <w:pStyle w:val="Version"/>
        <w:sectPr w:rsidSect="001A07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0731" w:rsidP="001A0731">
      <w:pPr>
        <w:pStyle w:val="SuperHeading"/>
      </w:pPr>
      <w:r w:rsidRPr="001A0731">
        <w:t>FWPSAW3240 Assess and maintain band saw wheels</w:t>
      </w:r>
    </w:p>
    <w:p w:rsidR="00000000" w:rsidRPr="001A0731" w:rsidP="001A0731">
      <w:pPr>
        <w:pStyle w:val="Heading1"/>
      </w:pPr>
      <w:bookmarkStart w:id="1" w:name="O_1048464"/>
      <w:bookmarkEnd w:id="1"/>
      <w:r w:rsidRPr="001A073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A0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731">
            <w:pPr>
              <w:pStyle w:val="BodyTextBold"/>
              <w:rPr>
                <w:lang w:val="en-NZ"/>
              </w:rPr>
            </w:pPr>
            <w:r w:rsidRPr="001A073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731">
            <w:pPr>
              <w:pStyle w:val="BodyTextBold"/>
              <w:rPr>
                <w:lang w:val="en-NZ"/>
              </w:rPr>
            </w:pPr>
            <w:r w:rsidRPr="001A0731">
              <w:t>Comments</w:t>
            </w:r>
          </w:p>
        </w:tc>
      </w:tr>
      <w:tr w:rsidTr="001A0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731">
            <w:pPr>
              <w:pStyle w:val="BodyText"/>
              <w:rPr>
                <w:lang w:val="en-NZ"/>
              </w:rPr>
            </w:pPr>
            <w:r w:rsidRPr="001A073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731" w:rsidP="001A0731">
            <w:pPr>
              <w:pStyle w:val="BodyText"/>
            </w:pPr>
            <w:r w:rsidRPr="001A0731">
              <w:t>This version released with FWP Forest and Wood Products Training Package Version 5.0.</w:t>
            </w:r>
          </w:p>
        </w:tc>
      </w:tr>
    </w:tbl>
    <w:p w:rsidR="00000000" w:rsidRPr="001A0731" w:rsidP="001A0731">
      <w:pPr>
        <w:pStyle w:val="BodyText"/>
      </w:pPr>
    </w:p>
    <w:p w:rsidR="00000000" w:rsidRPr="001A0731" w:rsidP="001A0731">
      <w:pPr>
        <w:pStyle w:val="AllowPageBreak"/>
      </w:pPr>
    </w:p>
    <w:p w:rsidR="00000000" w:rsidRPr="001A0731" w:rsidP="001A0731">
      <w:pPr>
        <w:pStyle w:val="Heading1"/>
      </w:pPr>
      <w:bookmarkStart w:id="2" w:name="O_1048465"/>
      <w:bookmarkEnd w:id="2"/>
      <w:r w:rsidRPr="001A0731">
        <w:t>Application</w:t>
      </w:r>
    </w:p>
    <w:p w:rsidR="00000000" w:rsidRPr="001A0731" w:rsidP="008B2B20">
      <w:pPr>
        <w:pStyle w:val="BodyText"/>
      </w:pPr>
      <w:r w:rsidRPr="001A0731">
        <w:t>This unit of competency describes the skills and knowledge required to fit spec</w:t>
      </w:r>
      <w:r w:rsidRPr="001A0731">
        <w:t xml:space="preserve">ial wheel dressing equipment to band mill wheels, resurface the wheel profiles and re-assemble the band mill in readiness for production. </w:t>
      </w:r>
    </w:p>
    <w:p w:rsidR="00000000" w:rsidRPr="001A0731" w:rsidP="008B2B20">
      <w:pPr>
        <w:pStyle w:val="BodyText"/>
      </w:pPr>
      <w:r w:rsidRPr="001A0731">
        <w:t>The unit applies to individuals who recondition band saw wheels in forest and forest product factory settings.</w:t>
      </w:r>
    </w:p>
    <w:p w:rsidR="00000000" w:rsidRPr="001A0731" w:rsidP="008B2B20">
      <w:pPr>
        <w:pStyle w:val="BodyText"/>
      </w:pPr>
      <w:r w:rsidRPr="001A0731">
        <w:t>All wo</w:t>
      </w:r>
      <w:r w:rsidRPr="001A0731">
        <w:t>rk must be carried out to comply with workplace procedures, according to state/territory health and safety regulations, legislation and standards that apply to the workplace.</w:t>
      </w:r>
    </w:p>
    <w:p w:rsidR="00000000" w:rsidRPr="001A0731" w:rsidP="008B2B20">
      <w:pPr>
        <w:pStyle w:val="BodyText"/>
      </w:pPr>
      <w:r w:rsidRPr="001A0731">
        <w:t>No licensing, legislative or certification requirements apply to this unit at the</w:t>
      </w:r>
      <w:r w:rsidRPr="001A0731">
        <w:t xml:space="preserve"> time of publication.</w:t>
      </w:r>
    </w:p>
    <w:p w:rsidR="00000000" w:rsidRPr="001A0731" w:rsidP="001A0731">
      <w:pPr>
        <w:pStyle w:val="Heading1"/>
      </w:pPr>
      <w:bookmarkStart w:id="3" w:name="O_1048466"/>
      <w:bookmarkEnd w:id="3"/>
      <w:r w:rsidRPr="001A0731">
        <w:t>Pre-requisite Unit</w:t>
      </w:r>
    </w:p>
    <w:p w:rsidR="00000000" w:rsidRPr="001A0731" w:rsidP="008B2B20">
      <w:pPr>
        <w:pStyle w:val="BodyText"/>
      </w:pPr>
      <w:r w:rsidRPr="001A0731">
        <w:t>Nil</w:t>
      </w:r>
    </w:p>
    <w:p w:rsidR="00000000" w:rsidRPr="001A0731" w:rsidP="001A0731">
      <w:pPr>
        <w:pStyle w:val="Heading1"/>
      </w:pPr>
      <w:bookmarkStart w:id="4" w:name="O_1048468"/>
      <w:bookmarkEnd w:id="4"/>
      <w:r w:rsidRPr="001A0731">
        <w:t>Unit Sector</w:t>
      </w:r>
    </w:p>
    <w:p w:rsidR="00000000" w:rsidRPr="001A0731" w:rsidP="008B2B20">
      <w:pPr>
        <w:pStyle w:val="BodyText"/>
      </w:pPr>
      <w:r w:rsidRPr="001A0731">
        <w:t>Sawmilling and Processing (SAW)</w:t>
      </w:r>
    </w:p>
    <w:p w:rsidR="00000000" w:rsidRPr="001A0731" w:rsidP="001A0731">
      <w:pPr>
        <w:pStyle w:val="Heading1"/>
      </w:pPr>
      <w:bookmarkStart w:id="5" w:name="O_1048469"/>
      <w:bookmarkEnd w:id="5"/>
      <w:r w:rsidRPr="001A073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2B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731">
            <w:pPr>
              <w:pStyle w:val="BodyTextBold"/>
              <w:rPr>
                <w:lang w:val="en-NZ"/>
              </w:rPr>
            </w:pPr>
            <w:r w:rsidRPr="001A073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731">
            <w:pPr>
              <w:pStyle w:val="BodyTextBold"/>
              <w:rPr>
                <w:lang w:val="en-NZ"/>
              </w:rPr>
            </w:pPr>
            <w:r w:rsidRPr="001A0731">
              <w:t>Performance Criteria</w:t>
            </w:r>
          </w:p>
        </w:tc>
      </w:tr>
      <w:tr w:rsidTr="008B2B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731" w:rsidP="001A0731">
            <w:pPr>
              <w:pStyle w:val="BodyText"/>
            </w:pPr>
            <w:r w:rsidRPr="001A073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731">
            <w:pPr>
              <w:pStyle w:val="BodyText"/>
              <w:rPr>
                <w:lang w:val="en-NZ"/>
              </w:rPr>
            </w:pPr>
            <w:r w:rsidRPr="001A07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2B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731">
            <w:pPr>
              <w:pStyle w:val="BodyText"/>
              <w:rPr>
                <w:lang w:val="en-NZ"/>
              </w:rPr>
            </w:pPr>
            <w:r w:rsidRPr="001A0731">
              <w:t>1. Prepare for reconditioning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731" w:rsidP="001A0731">
            <w:pPr>
              <w:pStyle w:val="BodyText"/>
            </w:pPr>
            <w:r w:rsidRPr="001A0731">
              <w:t>1.1 Review work order to determine job requirements and, where required, seek clarification from appropriate personnel</w:t>
            </w:r>
          </w:p>
          <w:p w:rsidR="00000000" w:rsidRPr="001A0731" w:rsidP="001A0731">
            <w:pPr>
              <w:pStyle w:val="BodyText"/>
            </w:pPr>
            <w:r w:rsidRPr="001A0731">
              <w:t>1.2 Review</w:t>
            </w:r>
            <w:r w:rsidRPr="001A0731">
              <w:t xml:space="preserve"> environmental protection procedures and workplace health and safety requirements, including use of personal protective </w:t>
            </w:r>
            <w:r w:rsidRPr="001A0731">
              <w:t xml:space="preserve">equipment, equipment lock-out and safe manual handling techniques </w:t>
            </w:r>
          </w:p>
          <w:p w:rsidR="00000000" w:rsidRPr="001A0731" w:rsidP="001A0731">
            <w:pPr>
              <w:pStyle w:val="BodyText"/>
            </w:pPr>
            <w:r w:rsidRPr="001A0731">
              <w:t>1.3 Identify, assess and take actions to mitigate risks and hazards a</w:t>
            </w:r>
            <w:r w:rsidRPr="001A0731">
              <w:t>ssociated with reconditioning band saw wheels</w:t>
            </w:r>
          </w:p>
          <w:p w:rsidR="00000000" w:rsidRPr="001A0731" w:rsidP="001A0731">
            <w:pPr>
              <w:pStyle w:val="BodyText"/>
            </w:pPr>
            <w:r w:rsidRPr="001A0731">
              <w:t>1.4 Identify and implement workplace procedures for minimising waste material and maximising energy efficiency</w:t>
            </w:r>
          </w:p>
          <w:p w:rsidR="00000000" w:rsidP="001A0731">
            <w:pPr>
              <w:pStyle w:val="BodyText"/>
              <w:rPr>
                <w:lang w:val="en-NZ"/>
              </w:rPr>
            </w:pPr>
            <w:r w:rsidRPr="001A0731">
              <w:t>1.5 Select appropriate tools and equipment, and check for operational effectiveness according to manufacturer recommendations</w:t>
            </w:r>
          </w:p>
        </w:tc>
      </w:tr>
      <w:tr w:rsidTr="008B2B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731">
            <w:pPr>
              <w:pStyle w:val="BodyText"/>
              <w:rPr>
                <w:lang w:val="en-NZ"/>
              </w:rPr>
            </w:pPr>
            <w:r w:rsidRPr="001A0731">
              <w:t>2. Assess and resurface wheel profile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731" w:rsidP="001A0731">
            <w:pPr>
              <w:pStyle w:val="BodyText"/>
            </w:pPr>
            <w:r w:rsidRPr="001A0731">
              <w:t>2.1 Inspect and measure band wheel to identify wear and level of stock removal required</w:t>
            </w:r>
          </w:p>
          <w:p w:rsidR="00000000" w:rsidRPr="001A0731" w:rsidP="001A0731">
            <w:pPr>
              <w:pStyle w:val="BodyText"/>
            </w:pPr>
            <w:r w:rsidRPr="001A0731">
              <w:t>2.2</w:t>
            </w:r>
            <w:r w:rsidRPr="001A0731">
              <w:t xml:space="preserve"> Service, fit and align wheel resurfacing equipment to band wheel according to manufacturer instructions and recommended tolerances</w:t>
            </w:r>
          </w:p>
          <w:p w:rsidR="00000000" w:rsidRPr="001A0731" w:rsidP="001A0731">
            <w:pPr>
              <w:pStyle w:val="BodyText"/>
            </w:pPr>
            <w:r w:rsidRPr="001A0731">
              <w:t>2.3 Make a trial cut to check and further align resurfacer</w:t>
            </w:r>
          </w:p>
          <w:p w:rsidR="00000000" w:rsidRPr="001A0731" w:rsidP="001A0731">
            <w:pPr>
              <w:pStyle w:val="BodyText"/>
            </w:pPr>
            <w:r w:rsidRPr="001A0731">
              <w:t>2.4 Dress band wheel to remove all wear, ensuring face is not hol</w:t>
            </w:r>
            <w:r w:rsidRPr="001A0731">
              <w:t>low</w:t>
            </w:r>
          </w:p>
          <w:p w:rsidR="00000000" w:rsidRPr="001A0731" w:rsidP="001A0731">
            <w:pPr>
              <w:pStyle w:val="BodyText"/>
            </w:pPr>
            <w:r w:rsidRPr="001A0731">
              <w:t>2.5 Control resurfacing feeds to obtain required band wheel profile and finish</w:t>
            </w:r>
          </w:p>
          <w:p w:rsidR="00000000" w:rsidRPr="001A0731" w:rsidP="001A0731">
            <w:pPr>
              <w:pStyle w:val="BodyText"/>
            </w:pPr>
            <w:r w:rsidRPr="001A0731">
              <w:t xml:space="preserve">2.6 Measure band wheel to ensure wheel diameter meets workplace requirements </w:t>
            </w:r>
          </w:p>
          <w:p w:rsidR="00000000" w:rsidP="001A0731">
            <w:pPr>
              <w:pStyle w:val="BodyText"/>
              <w:rPr>
                <w:lang w:val="en-NZ"/>
              </w:rPr>
            </w:pPr>
            <w:r w:rsidRPr="001A0731">
              <w:t>2.7 Measure band wheel profile to ensure resurfacing has achieved required profile</w:t>
            </w:r>
          </w:p>
        </w:tc>
      </w:tr>
      <w:tr w:rsidTr="008B2B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731">
            <w:pPr>
              <w:pStyle w:val="BodyText"/>
              <w:rPr>
                <w:lang w:val="en-NZ"/>
              </w:rPr>
            </w:pPr>
            <w:r w:rsidRPr="001A0731">
              <w:t>3. Re-assem</w:t>
            </w:r>
            <w:r w:rsidRPr="001A0731">
              <w:t xml:space="preserve">ble band saw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731" w:rsidP="001A0731">
            <w:pPr>
              <w:pStyle w:val="BodyText"/>
            </w:pPr>
            <w:r w:rsidRPr="001A0731">
              <w:t>3.1 Remove resurfacing equipment and base plate from band saw when resurfacing is complete</w:t>
            </w:r>
          </w:p>
          <w:p w:rsidR="00000000" w:rsidRPr="001A0731" w:rsidP="001A0731">
            <w:pPr>
              <w:pStyle w:val="BodyText"/>
            </w:pPr>
            <w:r w:rsidRPr="001A0731">
              <w:t>3.2 Re-assemble band saw components according to manufacturer instructions</w:t>
            </w:r>
          </w:p>
          <w:p w:rsidR="00000000" w:rsidRPr="001A0731" w:rsidP="001A0731">
            <w:pPr>
              <w:pStyle w:val="BodyText"/>
            </w:pPr>
            <w:r w:rsidRPr="001A0731">
              <w:t>3.3 Set up band saw blade on saw according to the specified alignment</w:t>
            </w:r>
          </w:p>
          <w:p w:rsidR="00000000" w:rsidRPr="001A0731" w:rsidP="001A0731">
            <w:pPr>
              <w:pStyle w:val="BodyText"/>
            </w:pPr>
            <w:r w:rsidRPr="001A0731">
              <w:t>3.4 Te</w:t>
            </w:r>
            <w:r w:rsidRPr="001A0731">
              <w:t>st the band saw blade and saw to ensure correct operation</w:t>
            </w:r>
          </w:p>
          <w:p w:rsidR="00000000" w:rsidRPr="001A0731" w:rsidP="001A0731">
            <w:pPr>
              <w:pStyle w:val="BodyText"/>
            </w:pPr>
            <w:r w:rsidRPr="001A0731">
              <w:t>3.5 Remove isolation padlocks or tags at the completion of work according to workplace safety procedures</w:t>
            </w:r>
          </w:p>
          <w:p w:rsidR="00000000" w:rsidRPr="001A0731" w:rsidP="001A0731">
            <w:pPr>
              <w:pStyle w:val="BodyText"/>
            </w:pPr>
            <w:r w:rsidRPr="001A0731">
              <w:t>3.6 Identify routine processing and equipment faults, and resolve or report to appropriate pe</w:t>
            </w:r>
            <w:r w:rsidRPr="001A0731">
              <w:t>rsonnel</w:t>
            </w:r>
          </w:p>
        </w:tc>
      </w:tr>
    </w:tbl>
    <w:p w:rsidR="00000000" w:rsidRPr="001A0731" w:rsidP="001A0731">
      <w:pPr>
        <w:pStyle w:val="BodyText"/>
      </w:pPr>
    </w:p>
    <w:p w:rsidR="00000000" w:rsidRPr="001A0731" w:rsidP="001A0731">
      <w:pPr>
        <w:pStyle w:val="AllowPageBreak"/>
      </w:pPr>
    </w:p>
    <w:p w:rsidR="00000000" w:rsidRPr="001A0731" w:rsidP="001A0731">
      <w:pPr>
        <w:pStyle w:val="Heading1"/>
      </w:pPr>
      <w:bookmarkStart w:id="6" w:name="O_1048470"/>
      <w:bookmarkEnd w:id="6"/>
      <w:r w:rsidRPr="001A0731">
        <w:t>Foundation Skills</w:t>
      </w:r>
    </w:p>
    <w:p w:rsidR="00000000" w:rsidRPr="008B2B20" w:rsidP="008B2B20">
      <w:pPr>
        <w:pStyle w:val="BodyText"/>
        <w:rPr>
          <w:i/>
        </w:rPr>
      </w:pPr>
      <w:r w:rsidRPr="008B2B2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A0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731">
            <w:pPr>
              <w:pStyle w:val="BodyTextBold"/>
              <w:rPr>
                <w:lang w:val="en-NZ"/>
              </w:rPr>
            </w:pPr>
            <w:r w:rsidRPr="001A073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731">
            <w:pPr>
              <w:pStyle w:val="BodyTextBold"/>
              <w:rPr>
                <w:lang w:val="en-NZ"/>
              </w:rPr>
            </w:pPr>
            <w:r w:rsidRPr="001A0731">
              <w:t>Description</w:t>
            </w:r>
          </w:p>
        </w:tc>
      </w:tr>
      <w:tr w:rsidTr="001A0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731">
            <w:pPr>
              <w:pStyle w:val="BodyText"/>
              <w:rPr>
                <w:lang w:val="en-NZ"/>
              </w:rPr>
            </w:pPr>
            <w:r w:rsidRPr="001A073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731">
            <w:pPr>
              <w:pStyle w:val="ListBullet"/>
              <w:rPr>
                <w:lang w:val="en-NZ"/>
              </w:rPr>
            </w:pPr>
            <w:r w:rsidRPr="001A0731">
              <w:t xml:space="preserve">Extracts essential information from operational manuals to determine safe operating procedures for equipment </w:t>
            </w:r>
          </w:p>
        </w:tc>
      </w:tr>
      <w:tr w:rsidTr="001A0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731">
            <w:pPr>
              <w:pStyle w:val="BodyText"/>
              <w:rPr>
                <w:lang w:val="en-NZ"/>
              </w:rPr>
            </w:pPr>
            <w:r w:rsidRPr="001A073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731">
            <w:pPr>
              <w:pStyle w:val="ListBullet"/>
              <w:rPr>
                <w:lang w:val="en-NZ"/>
              </w:rPr>
            </w:pPr>
            <w:r w:rsidRPr="001A0731">
              <w:t>Prepares routine written reports using the required format, language and structure</w:t>
            </w:r>
          </w:p>
        </w:tc>
      </w:tr>
      <w:tr w:rsidTr="001A0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731">
            <w:pPr>
              <w:pStyle w:val="BodyText"/>
              <w:rPr>
                <w:lang w:val="en-NZ"/>
              </w:rPr>
            </w:pPr>
            <w:r w:rsidRPr="001A073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731">
            <w:pPr>
              <w:pStyle w:val="ListBullet"/>
              <w:rPr>
                <w:lang w:val="en-NZ"/>
              </w:rPr>
            </w:pPr>
            <w:r w:rsidRPr="001A0731">
              <w:t>Employs active listening and questioning to clarify content of work orders</w:t>
            </w:r>
          </w:p>
        </w:tc>
      </w:tr>
      <w:tr w:rsidTr="001A0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731">
            <w:pPr>
              <w:pStyle w:val="BodyText"/>
              <w:rPr>
                <w:lang w:val="en-NZ"/>
              </w:rPr>
            </w:pPr>
            <w:r w:rsidRPr="001A073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731" w:rsidP="001A0731">
            <w:pPr>
              <w:pStyle w:val="ListBullet"/>
            </w:pPr>
            <w:r w:rsidRPr="001A0731">
              <w:t>Uses measuring equipment to take wheel measurements accurately</w:t>
            </w:r>
          </w:p>
          <w:p w:rsidR="00000000" w:rsidRPr="001A0731" w:rsidP="001A0731">
            <w:pPr>
              <w:pStyle w:val="ListBullet"/>
            </w:pPr>
            <w:r w:rsidRPr="001A0731">
              <w:t>Performs precise calculations to determine wheel alignment, alignment of saw guides to wheel faces and whee</w:t>
            </w:r>
            <w:r w:rsidRPr="001A0731">
              <w:t>l thickness</w:t>
            </w:r>
          </w:p>
          <w:p w:rsidR="00000000" w:rsidRPr="001A0731" w:rsidP="001A0731">
            <w:pPr>
              <w:pStyle w:val="ListBullet"/>
            </w:pPr>
            <w:r w:rsidRPr="001A0731">
              <w:t>Uses standards units of measurement for speed and dimension</w:t>
            </w:r>
          </w:p>
          <w:p w:rsidR="00000000" w:rsidRPr="001A0731" w:rsidP="001A0731">
            <w:pPr>
              <w:pStyle w:val="ListBullet"/>
            </w:pPr>
            <w:r w:rsidRPr="001A0731">
              <w:t>Uses basic mathematical skills to:</w:t>
            </w:r>
          </w:p>
          <w:p w:rsidR="00000000" w:rsidRPr="001A0731" w:rsidP="001A0731">
            <w:pPr>
              <w:pStyle w:val="ListBullet2"/>
            </w:pPr>
            <w:r w:rsidRPr="001A0731">
              <w:t>calculate the position of a crown given wheel face width</w:t>
            </w:r>
          </w:p>
          <w:p w:rsidR="00000000" w:rsidRPr="001A0731" w:rsidP="001A0731">
            <w:pPr>
              <w:pStyle w:val="ListBullet2"/>
            </w:pPr>
            <w:r w:rsidRPr="001A0731">
              <w:t>calculate the position of a crown given maximum and minimum saw blade widths</w:t>
            </w:r>
          </w:p>
          <w:p w:rsidR="00000000" w:rsidP="001A0731">
            <w:pPr>
              <w:pStyle w:val="ListBullet2"/>
              <w:rPr>
                <w:lang w:val="en-NZ"/>
              </w:rPr>
            </w:pPr>
            <w:r w:rsidRPr="001A0731">
              <w:t>calculate crown height given wheel diameter or circumference</w:t>
            </w:r>
          </w:p>
        </w:tc>
      </w:tr>
      <w:tr w:rsidTr="001A0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731">
            <w:pPr>
              <w:pStyle w:val="BodyText"/>
              <w:rPr>
                <w:lang w:val="en-NZ"/>
              </w:rPr>
            </w:pPr>
            <w:r w:rsidRPr="001A073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731">
            <w:pPr>
              <w:pStyle w:val="ListBullet"/>
              <w:rPr>
                <w:lang w:val="en-NZ"/>
              </w:rPr>
            </w:pPr>
            <w:r w:rsidRPr="001A0731">
              <w:t>Understands main tasks, responsibilities and boundaries of own role</w:t>
            </w:r>
          </w:p>
        </w:tc>
      </w:tr>
      <w:tr w:rsidTr="001A0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731">
            <w:pPr>
              <w:pStyle w:val="BodyText"/>
              <w:rPr>
                <w:lang w:val="en-NZ"/>
              </w:rPr>
            </w:pPr>
            <w:r w:rsidRPr="001A073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731">
            <w:pPr>
              <w:pStyle w:val="ListBullet"/>
              <w:rPr>
                <w:lang w:val="en-NZ"/>
              </w:rPr>
            </w:pPr>
            <w:r w:rsidRPr="001A0731">
              <w:t>Uses modes of communication suitable to purpose to confirm and clarify unde</w:t>
            </w:r>
            <w:r w:rsidRPr="001A0731">
              <w:t>rstanding</w:t>
            </w:r>
          </w:p>
        </w:tc>
      </w:tr>
      <w:tr w:rsidTr="001A0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731">
            <w:pPr>
              <w:pStyle w:val="BodyText"/>
              <w:rPr>
                <w:lang w:val="en-NZ"/>
              </w:rPr>
            </w:pPr>
            <w:r w:rsidRPr="001A073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731" w:rsidP="001A0731">
            <w:pPr>
              <w:pStyle w:val="ListBullet"/>
            </w:pPr>
            <w:r w:rsidRPr="001A0731">
              <w:t>Recognises and responds to routine problems</w:t>
            </w:r>
          </w:p>
        </w:tc>
      </w:tr>
    </w:tbl>
    <w:p w:rsidR="00000000" w:rsidRPr="001A0731" w:rsidP="001A0731">
      <w:pPr>
        <w:pStyle w:val="BodyText"/>
      </w:pPr>
    </w:p>
    <w:p w:rsidR="00000000" w:rsidRPr="001A0731" w:rsidP="001A0731">
      <w:pPr>
        <w:pStyle w:val="AllowPageBreak"/>
      </w:pPr>
    </w:p>
    <w:p w:rsidR="00000000" w:rsidRPr="001A0731" w:rsidP="001A0731">
      <w:pPr>
        <w:pStyle w:val="Heading1"/>
      </w:pPr>
      <w:bookmarkStart w:id="7" w:name="O_1048472"/>
      <w:bookmarkEnd w:id="7"/>
      <w:r w:rsidRPr="001A073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1A0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731">
            <w:pPr>
              <w:pStyle w:val="BodyTextBold"/>
              <w:rPr>
                <w:lang w:val="en-NZ"/>
              </w:rPr>
            </w:pPr>
            <w:r w:rsidRPr="001A0731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731">
            <w:pPr>
              <w:pStyle w:val="BodyTextBold"/>
              <w:rPr>
                <w:lang w:val="en-NZ"/>
              </w:rPr>
            </w:pPr>
            <w:r w:rsidRPr="001A0731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731">
            <w:pPr>
              <w:pStyle w:val="BodyTextBold"/>
              <w:rPr>
                <w:lang w:val="en-NZ"/>
              </w:rPr>
            </w:pPr>
            <w:r w:rsidRPr="001A0731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731">
            <w:pPr>
              <w:pStyle w:val="BodyTextBold"/>
              <w:rPr>
                <w:lang w:val="en-NZ"/>
              </w:rPr>
            </w:pPr>
            <w:r w:rsidRPr="001A0731">
              <w:t>Equivalence status</w:t>
            </w:r>
          </w:p>
        </w:tc>
      </w:tr>
      <w:tr w:rsidTr="001A0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731" w:rsidP="001A0731">
            <w:pPr>
              <w:pStyle w:val="BodyText"/>
            </w:pPr>
            <w:r w:rsidRPr="001A0731">
              <w:t>FWPSAW3240 Assess and maintain band saw wheels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731" w:rsidP="001A0731">
            <w:pPr>
              <w:pStyle w:val="BodyText"/>
            </w:pPr>
            <w:r w:rsidRPr="001A0731">
              <w:t>FWPSAW3222 Recondition band mill wheels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731">
            <w:pPr>
              <w:pStyle w:val="BodyText"/>
              <w:rPr>
                <w:lang w:val="en-NZ"/>
              </w:rPr>
            </w:pPr>
            <w:r w:rsidRPr="001A0731">
              <w:t>Updated unit code and title for clarity and compliance; revised workplace health and safety requirements; revised performance evidence for clarity and mapping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731" w:rsidP="001A0731">
            <w:pPr>
              <w:pStyle w:val="BodyText"/>
            </w:pPr>
            <w:r w:rsidRPr="001A0731">
              <w:t>Equivale</w:t>
            </w:r>
            <w:r w:rsidRPr="001A0731">
              <w:t>nt unit</w:t>
            </w:r>
          </w:p>
        </w:tc>
      </w:tr>
    </w:tbl>
    <w:p w:rsidR="00000000" w:rsidRPr="001A0731" w:rsidP="001A0731">
      <w:pPr>
        <w:pStyle w:val="BodyText"/>
      </w:pPr>
    </w:p>
    <w:p w:rsidR="00000000" w:rsidRPr="001A0731" w:rsidP="001A0731">
      <w:pPr>
        <w:pStyle w:val="AllowPageBreak"/>
      </w:pPr>
    </w:p>
    <w:p w:rsidR="00000000" w:rsidRPr="001A0731" w:rsidP="001A0731">
      <w:pPr>
        <w:pStyle w:val="Heading1"/>
      </w:pPr>
      <w:bookmarkStart w:id="8" w:name="O_1048479"/>
      <w:bookmarkEnd w:id="8"/>
      <w:r w:rsidRPr="001A0731">
        <w:t>Links</w:t>
      </w:r>
    </w:p>
    <w:p w:rsidR="00000000" w:rsidRPr="001A0731" w:rsidP="008B2B20">
      <w:pPr>
        <w:pStyle w:val="BodyText"/>
      </w:pPr>
      <w:r w:rsidRPr="001A073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D590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A0731" w:rsidP="001A0731"/>
    <w:sectPr w:rsidSect="001A07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7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731" w:rsidRPr="008B2B20" w:rsidP="008B2B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7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B20" w:rsidP="001A07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2B20" w:rsidP="001A07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B2B20" w:rsidP="001A07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7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B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0731" w:rsidRPr="008B2B20" w:rsidP="008B2B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7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B20" w:rsidRPr="002D2AF8" w:rsidP="001A07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FWPSAW3240 Assess and maintain band saw wheels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8B2B20" w:rsidP="001A07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425F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2899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FA8F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7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07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07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07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07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07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07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07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07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07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07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0731"/>
  </w:style>
  <w:style w:type="character" w:customStyle="1" w:styleId="Heading1Char">
    <w:name w:val="Heading 1 Char"/>
    <w:basedOn w:val="DefaultParagraphFont"/>
    <w:link w:val="Heading1"/>
    <w:rsid w:val="001A07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07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07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073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073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A0731"/>
    <w:rPr>
      <w:i/>
    </w:rPr>
  </w:style>
  <w:style w:type="paragraph" w:customStyle="1" w:styleId="SuperHeading">
    <w:name w:val="SuperHeading"/>
    <w:basedOn w:val="Normal"/>
    <w:rsid w:val="001A07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07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A0731"/>
    <w:rPr>
      <w:b/>
    </w:rPr>
  </w:style>
  <w:style w:type="character" w:customStyle="1" w:styleId="Heading2Char">
    <w:name w:val="Heading 2 Char"/>
    <w:basedOn w:val="DefaultParagraphFont"/>
    <w:link w:val="Heading2"/>
    <w:rsid w:val="001A07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07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07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07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07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07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07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07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07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07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07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07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07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07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07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07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07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07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07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07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0731"/>
    <w:rPr>
      <w:b/>
      <w:spacing w:val="0"/>
    </w:rPr>
  </w:style>
  <w:style w:type="paragraph" w:customStyle="1" w:styleId="SuperTitle">
    <w:name w:val="SuperTitle"/>
    <w:basedOn w:val="Title"/>
    <w:rsid w:val="001A07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07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07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07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07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07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07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07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07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07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07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07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07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07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07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0731"/>
  </w:style>
  <w:style w:type="paragraph" w:styleId="TableofFigures">
    <w:name w:val="table of figures"/>
    <w:basedOn w:val="Normal"/>
    <w:next w:val="Normal"/>
    <w:semiHidden/>
    <w:rsid w:val="001A07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07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0731"/>
    <w:rPr>
      <w:rFonts w:ascii="Wingdings" w:hAnsi="Wingdings"/>
    </w:rPr>
  </w:style>
  <w:style w:type="paragraph" w:customStyle="1" w:styleId="TableHeading">
    <w:name w:val="Table Heading"/>
    <w:basedOn w:val="HeadingBase"/>
    <w:rsid w:val="001A07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0731"/>
    <w:rPr>
      <w:color w:val="0033CC"/>
      <w:u w:val="none"/>
    </w:rPr>
  </w:style>
  <w:style w:type="paragraph" w:customStyle="1" w:styleId="BodyTextRight">
    <w:name w:val="Body Text Right"/>
    <w:basedOn w:val="BodyText"/>
    <w:rsid w:val="001A07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07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07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07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07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07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0731"/>
    <w:rPr>
      <w:sz w:val="32"/>
    </w:rPr>
  </w:style>
  <w:style w:type="paragraph" w:customStyle="1" w:styleId="HeadingProcedure">
    <w:name w:val="Heading Procedure"/>
    <w:basedOn w:val="HeadingBase"/>
    <w:next w:val="Normal"/>
    <w:rsid w:val="001A07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0731"/>
    <w:pPr>
      <w:spacing w:before="60" w:after="60"/>
    </w:pPr>
  </w:style>
  <w:style w:type="paragraph" w:styleId="ListContinue">
    <w:name w:val="List Continue"/>
    <w:basedOn w:val="List"/>
    <w:rsid w:val="001A0731"/>
    <w:pPr>
      <w:ind w:firstLine="0"/>
    </w:pPr>
  </w:style>
  <w:style w:type="paragraph" w:customStyle="1" w:styleId="ListNote">
    <w:name w:val="List Note"/>
    <w:basedOn w:val="List"/>
    <w:rsid w:val="001A07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07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07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0731"/>
    <w:rPr>
      <w:rFonts w:ascii="Courier New" w:hAnsi="Courier New"/>
    </w:rPr>
  </w:style>
  <w:style w:type="paragraph" w:customStyle="1" w:styleId="NoteBullet">
    <w:name w:val="Note Bullet"/>
    <w:basedOn w:val="Note"/>
    <w:rsid w:val="001A07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07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07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07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07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07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07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0731"/>
    <w:rPr>
      <w:b/>
      <w:smallCaps/>
    </w:rPr>
  </w:style>
  <w:style w:type="paragraph" w:customStyle="1" w:styleId="TableListNumber">
    <w:name w:val="Table List Number"/>
    <w:basedOn w:val="ListNumber"/>
    <w:rsid w:val="001A07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07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0731"/>
    <w:pPr>
      <w:numPr>
        <w:numId w:val="9"/>
      </w:numPr>
    </w:pPr>
  </w:style>
  <w:style w:type="paragraph" w:customStyle="1" w:styleId="ListAlpha2">
    <w:name w:val="List Alpha 2"/>
    <w:basedOn w:val="List2"/>
    <w:rsid w:val="001A0731"/>
    <w:pPr>
      <w:numPr>
        <w:numId w:val="8"/>
      </w:numPr>
    </w:pPr>
  </w:style>
  <w:style w:type="paragraph" w:styleId="List2">
    <w:name w:val="List 2"/>
    <w:basedOn w:val="BodyText"/>
    <w:rsid w:val="001A07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07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07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07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07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07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0731"/>
    <w:pPr>
      <w:numPr>
        <w:numId w:val="4"/>
      </w:numPr>
    </w:pPr>
  </w:style>
  <w:style w:type="paragraph" w:styleId="ListContinue2">
    <w:name w:val="List Continue 2"/>
    <w:basedOn w:val="List2"/>
    <w:rsid w:val="001A0731"/>
    <w:pPr>
      <w:ind w:firstLine="0"/>
    </w:pPr>
  </w:style>
  <w:style w:type="paragraph" w:styleId="ListContinue3">
    <w:name w:val="List Continue 3"/>
    <w:basedOn w:val="List3"/>
    <w:rsid w:val="001A0731"/>
    <w:pPr>
      <w:ind w:left="1021" w:firstLine="0"/>
    </w:pPr>
  </w:style>
  <w:style w:type="paragraph" w:styleId="ListContinue4">
    <w:name w:val="List Continue 4"/>
    <w:basedOn w:val="List4"/>
    <w:rsid w:val="001A0731"/>
    <w:pPr>
      <w:ind w:firstLine="0"/>
    </w:pPr>
  </w:style>
  <w:style w:type="paragraph" w:styleId="ListContinue5">
    <w:name w:val="List Continue 5"/>
    <w:basedOn w:val="List5"/>
    <w:rsid w:val="001A0731"/>
    <w:pPr>
      <w:ind w:firstLine="0"/>
    </w:pPr>
  </w:style>
  <w:style w:type="paragraph" w:styleId="ListNumber3">
    <w:name w:val="List Number 3"/>
    <w:basedOn w:val="List3"/>
    <w:rsid w:val="001A0731"/>
    <w:pPr>
      <w:numPr>
        <w:numId w:val="5"/>
      </w:numPr>
    </w:pPr>
  </w:style>
  <w:style w:type="paragraph" w:styleId="ListNumber4">
    <w:name w:val="List Number 4"/>
    <w:basedOn w:val="List4"/>
    <w:rsid w:val="001A0731"/>
    <w:pPr>
      <w:numPr>
        <w:numId w:val="6"/>
      </w:numPr>
    </w:pPr>
  </w:style>
  <w:style w:type="paragraph" w:styleId="ListNumber5">
    <w:name w:val="List Number 5"/>
    <w:basedOn w:val="List5"/>
    <w:rsid w:val="001A0731"/>
    <w:pPr>
      <w:numPr>
        <w:numId w:val="7"/>
      </w:numPr>
    </w:pPr>
  </w:style>
  <w:style w:type="paragraph" w:styleId="BlockText">
    <w:name w:val="Block Text"/>
    <w:basedOn w:val="Normal"/>
    <w:rsid w:val="001A07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07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0731"/>
    <w:rPr>
      <w:sz w:val="16"/>
      <w:vertAlign w:val="superscript"/>
    </w:rPr>
  </w:style>
  <w:style w:type="character" w:customStyle="1" w:styleId="Symbols">
    <w:name w:val="Symbols"/>
    <w:basedOn w:val="DefaultParagraphFont"/>
    <w:rsid w:val="001A0731"/>
    <w:rPr>
      <w:rFonts w:ascii="Symbol" w:hAnsi="Symbol"/>
    </w:rPr>
  </w:style>
  <w:style w:type="character" w:customStyle="1" w:styleId="MenuOptions">
    <w:name w:val="Menu Options"/>
    <w:basedOn w:val="DefaultParagraphFont"/>
    <w:rsid w:val="001A07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0731"/>
    <w:rPr>
      <w:b/>
    </w:rPr>
  </w:style>
  <w:style w:type="character" w:customStyle="1" w:styleId="Underlined">
    <w:name w:val="Underlined"/>
    <w:basedOn w:val="DefaultParagraphFont"/>
    <w:rsid w:val="001A0731"/>
    <w:rPr>
      <w:u w:val="single"/>
    </w:rPr>
  </w:style>
  <w:style w:type="paragraph" w:customStyle="1" w:styleId="TableBodyTextRight">
    <w:name w:val="Table Body Text Right"/>
    <w:basedOn w:val="TableBodyText"/>
    <w:rsid w:val="001A07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0731"/>
    <w:rPr>
      <w:sz w:val="18"/>
    </w:rPr>
  </w:style>
  <w:style w:type="paragraph" w:customStyle="1" w:styleId="BodySmallRight">
    <w:name w:val="Body Small Right"/>
    <w:basedOn w:val="BodyTextRight"/>
    <w:rsid w:val="001A0731"/>
    <w:rPr>
      <w:sz w:val="18"/>
      <w:szCs w:val="18"/>
    </w:rPr>
  </w:style>
  <w:style w:type="paragraph" w:customStyle="1" w:styleId="MarginEdition">
    <w:name w:val="Margin Edition"/>
    <w:basedOn w:val="MarginNote"/>
    <w:rsid w:val="001A07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0731"/>
    <w:rPr>
      <w:sz w:val="2"/>
      <w:szCs w:val="2"/>
    </w:rPr>
  </w:style>
  <w:style w:type="character" w:customStyle="1" w:styleId="Small">
    <w:name w:val="Small"/>
    <w:basedOn w:val="DefaultParagraphFont"/>
    <w:rsid w:val="001A0731"/>
    <w:rPr>
      <w:sz w:val="16"/>
    </w:rPr>
  </w:style>
  <w:style w:type="paragraph" w:customStyle="1" w:styleId="WideTable">
    <w:name w:val="Wide Table"/>
    <w:basedOn w:val="Normal"/>
    <w:rsid w:val="001A07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0731"/>
  </w:style>
  <w:style w:type="paragraph" w:styleId="Quote">
    <w:name w:val="Quote"/>
    <w:basedOn w:val="Heading1"/>
    <w:link w:val="QuoteChar"/>
    <w:qFormat/>
    <w:rsid w:val="001A07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07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0731"/>
    <w:pPr>
      <w:pageBreakBefore/>
    </w:pPr>
  </w:style>
  <w:style w:type="paragraph" w:customStyle="1" w:styleId="Border">
    <w:name w:val="Border"/>
    <w:basedOn w:val="Normal"/>
    <w:qFormat/>
    <w:rsid w:val="001A07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07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07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07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07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07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07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07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07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0731"/>
    <w:rPr>
      <w:u w:val="single"/>
    </w:rPr>
  </w:style>
  <w:style w:type="character" w:customStyle="1" w:styleId="BoldandItalics">
    <w:name w:val="Bold and Italics"/>
    <w:qFormat/>
    <w:rsid w:val="001A0731"/>
    <w:rPr>
      <w:b/>
      <w:i/>
      <w:u w:val="none"/>
    </w:rPr>
  </w:style>
  <w:style w:type="paragraph" w:styleId="BalloonText">
    <w:name w:val="Balloon Text"/>
    <w:basedOn w:val="Normal"/>
    <w:link w:val="BalloonTextChar"/>
    <w:rsid w:val="001A07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07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07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07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07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07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073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B2B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701</Words>
  <Characters>4311</Characters>
  <Application>Microsoft Office Word</Application>
  <DocSecurity>0</DocSecurity>
  <Lines>148</Lines>
  <Paragraphs>92</Paragraphs>
  <ScaleCrop>false</ScaleCrop>
  <Company>Author-it Software Corporation Ltd.</Company>
  <LinksUpToDate>false</LinksUpToDate>
  <CharactersWithSpaces>4920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FWPSAW3240 Assess and maintain band saw wheels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2024-09-27T00:46:00Z</dcterms:created>
  <dcterms:modified xsi:type="dcterms:W3CDTF">2024-09-27T00:46:00Z</dcterms:modified>
</cp:coreProperties>
</file>