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4E8" w:rsidP="00235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FWPSAW3235 Recondition saw guides</w:t>
      </w:r>
      <w:r>
        <w:fldChar w:fldCharType="end"/>
      </w:r>
    </w:p>
    <w:p w:rsidR="002354E8" w:rsidP="002354E8">
      <w:pPr>
        <w:pStyle w:val="Version"/>
        <w:sectPr w:rsidSect="00AC6E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EC1" w:rsidP="00AC6EC1">
      <w:pPr>
        <w:pStyle w:val="SuperHeading"/>
      </w:pPr>
      <w:r w:rsidRPr="00AC6EC1">
        <w:t>Assessment Requirements for FWPSAW3235 Recondition saw guides</w:t>
      </w:r>
    </w:p>
    <w:p w:rsidR="00000000" w:rsidRPr="00AC6EC1" w:rsidP="00AC6EC1">
      <w:pPr>
        <w:pStyle w:val="Heading1"/>
      </w:pPr>
      <w:bookmarkStart w:id="1" w:name="O_1047078"/>
      <w:bookmarkEnd w:id="1"/>
      <w:r w:rsidRPr="00AC6E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6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C1">
            <w:pPr>
              <w:pStyle w:val="BodyTextBold"/>
              <w:rPr>
                <w:lang w:val="en-NZ"/>
              </w:rPr>
            </w:pPr>
            <w:r w:rsidRPr="00AC6E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C1">
            <w:pPr>
              <w:pStyle w:val="BodyTextBold"/>
              <w:rPr>
                <w:lang w:val="en-NZ"/>
              </w:rPr>
            </w:pPr>
            <w:r w:rsidRPr="00AC6EC1">
              <w:t>Comments</w:t>
            </w:r>
          </w:p>
        </w:tc>
      </w:tr>
      <w:tr w:rsidTr="00AC6E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EC1">
            <w:pPr>
              <w:pStyle w:val="BodyText"/>
              <w:rPr>
                <w:lang w:val="en-NZ"/>
              </w:rPr>
            </w:pPr>
            <w:r w:rsidRPr="00AC6E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EC1" w:rsidP="00AC6EC1">
            <w:pPr>
              <w:pStyle w:val="BodyText"/>
            </w:pPr>
            <w:r w:rsidRPr="00AC6EC1">
              <w:t>This version released with FWP Forest and Wood Products Training Package Version 5.0.</w:t>
            </w:r>
          </w:p>
        </w:tc>
      </w:tr>
    </w:tbl>
    <w:p w:rsidR="00000000" w:rsidRPr="00AC6EC1" w:rsidP="00AC6EC1">
      <w:pPr>
        <w:pStyle w:val="BodyText"/>
      </w:pPr>
    </w:p>
    <w:p w:rsidR="00000000" w:rsidRPr="00AC6EC1" w:rsidP="00AC6EC1">
      <w:pPr>
        <w:pStyle w:val="AllowPageBreak"/>
      </w:pPr>
    </w:p>
    <w:p w:rsidR="00000000" w:rsidRPr="00AC6EC1" w:rsidP="00AC6EC1">
      <w:pPr>
        <w:pStyle w:val="Heading1"/>
      </w:pPr>
      <w:bookmarkStart w:id="2" w:name="O_1047079"/>
      <w:bookmarkEnd w:id="2"/>
      <w:r w:rsidRPr="00AC6EC1">
        <w:t>Performance Evidence</w:t>
      </w:r>
    </w:p>
    <w:p w:rsidR="00000000" w:rsidRPr="00AC6EC1" w:rsidP="002354E8">
      <w:pPr>
        <w:pStyle w:val="BodyText"/>
      </w:pPr>
      <w:r w:rsidRPr="00AC6EC1">
        <w:t xml:space="preserve">An individual demonstrating competency must satisfy all of the elements and performance criteria in this unit. </w:t>
      </w:r>
    </w:p>
    <w:p w:rsidR="00000000" w:rsidRPr="00AC6EC1" w:rsidP="002354E8">
      <w:pPr>
        <w:pStyle w:val="BodyText"/>
      </w:pPr>
      <w:r w:rsidRPr="00AC6EC1">
        <w:t>There must be evidence that, on at least one occasion, the individual has:</w:t>
      </w:r>
    </w:p>
    <w:p w:rsidR="00000000" w:rsidRPr="00AC6EC1" w:rsidP="00AC6EC1">
      <w:pPr>
        <w:pStyle w:val="ListBullet"/>
      </w:pPr>
      <w:r w:rsidRPr="00AC6EC1">
        <w:t>followed work order and relevant workplace health and safety and env</w:t>
      </w:r>
      <w:r w:rsidRPr="00AC6EC1">
        <w:t xml:space="preserve">ironmental protection procedures </w:t>
      </w:r>
    </w:p>
    <w:p w:rsidR="00000000" w:rsidRPr="00AC6EC1" w:rsidP="00AC6EC1">
      <w:pPr>
        <w:pStyle w:val="ListBullet"/>
      </w:pPr>
      <w:r w:rsidRPr="00AC6EC1">
        <w:t>assessed condition of the saw guide</w:t>
      </w:r>
    </w:p>
    <w:p w:rsidR="00000000" w:rsidRPr="00AC6EC1" w:rsidP="00AC6EC1">
      <w:pPr>
        <w:pStyle w:val="ListBullet"/>
      </w:pPr>
      <w:r w:rsidRPr="00AC6EC1">
        <w:t>machined saw guide</w:t>
      </w:r>
    </w:p>
    <w:p w:rsidR="00000000" w:rsidRPr="00AC6EC1" w:rsidP="00AC6EC1">
      <w:pPr>
        <w:pStyle w:val="ListBullet"/>
      </w:pPr>
      <w:r w:rsidRPr="00AC6EC1">
        <w:t>adjusted saw guide</w:t>
      </w:r>
    </w:p>
    <w:p w:rsidR="00000000" w:rsidRPr="00AC6EC1" w:rsidP="00AC6EC1">
      <w:pPr>
        <w:pStyle w:val="ListBullet"/>
      </w:pPr>
      <w:r w:rsidRPr="00AC6EC1">
        <w:t>safely stored guides for use.</w:t>
      </w:r>
    </w:p>
    <w:p w:rsidR="00000000" w:rsidRPr="00AC6EC1" w:rsidP="00AC6EC1">
      <w:pPr>
        <w:pStyle w:val="AllowPageBreak"/>
      </w:pPr>
    </w:p>
    <w:p w:rsidR="00000000" w:rsidRPr="00AC6EC1" w:rsidP="00AC6EC1">
      <w:pPr>
        <w:pStyle w:val="Heading1"/>
      </w:pPr>
      <w:bookmarkStart w:id="3" w:name="O_1047080"/>
      <w:bookmarkEnd w:id="3"/>
      <w:r w:rsidRPr="00AC6EC1">
        <w:t>Knowledge Evidence</w:t>
      </w:r>
    </w:p>
    <w:p w:rsidR="00000000" w:rsidRPr="00AC6EC1" w:rsidP="002354E8">
      <w:pPr>
        <w:pStyle w:val="BodyText"/>
      </w:pPr>
      <w:r w:rsidRPr="00AC6EC1">
        <w:t>An individual must be able to demonstrate the knowledge required to perform the tasks outlined in the elements and performance criteria of this unit. This includes knowledge of:</w:t>
      </w:r>
    </w:p>
    <w:p w:rsidR="00000000" w:rsidRPr="00AC6EC1" w:rsidP="00AC6EC1">
      <w:pPr>
        <w:pStyle w:val="ListBullet"/>
      </w:pPr>
      <w:r w:rsidRPr="00AC6EC1">
        <w:t>purpose, features and operation of band saws for which guides are recondition</w:t>
      </w:r>
      <w:r w:rsidRPr="00AC6EC1">
        <w:t>ed</w:t>
      </w:r>
    </w:p>
    <w:p w:rsidR="00000000" w:rsidRPr="00AC6EC1" w:rsidP="00AC6EC1">
      <w:pPr>
        <w:pStyle w:val="ListBullet"/>
      </w:pPr>
      <w:r w:rsidRPr="00AC6EC1">
        <w:t>features and names of different parts of guides and carriers</w:t>
      </w:r>
    </w:p>
    <w:p w:rsidR="00000000" w:rsidRPr="00AC6EC1" w:rsidP="00AC6EC1">
      <w:pPr>
        <w:pStyle w:val="ListBullet"/>
      </w:pPr>
      <w:r w:rsidRPr="00AC6EC1">
        <w:t>purpose, features and operation of tools and equipment used to recondition guides and spacers:</w:t>
      </w:r>
    </w:p>
    <w:p w:rsidR="00000000" w:rsidRPr="00AC6EC1" w:rsidP="00AC6EC1">
      <w:pPr>
        <w:pStyle w:val="ListBullet2"/>
      </w:pPr>
      <w:r w:rsidRPr="00AC6EC1">
        <w:t>grinding equipment</w:t>
      </w:r>
    </w:p>
    <w:p w:rsidR="00000000" w:rsidRPr="00AC6EC1" w:rsidP="00AC6EC1">
      <w:pPr>
        <w:pStyle w:val="ListBullet2"/>
      </w:pPr>
      <w:r w:rsidRPr="00AC6EC1">
        <w:t>metal lathes</w:t>
      </w:r>
    </w:p>
    <w:p w:rsidR="00000000" w:rsidRPr="00AC6EC1" w:rsidP="00AC6EC1">
      <w:pPr>
        <w:pStyle w:val="ListBullet2"/>
      </w:pPr>
      <w:r w:rsidRPr="00AC6EC1">
        <w:t>milling machines</w:t>
      </w:r>
    </w:p>
    <w:p w:rsidR="00000000" w:rsidRPr="00AC6EC1" w:rsidP="00AC6EC1">
      <w:pPr>
        <w:pStyle w:val="ListBullet2"/>
      </w:pPr>
      <w:r w:rsidRPr="00AC6EC1">
        <w:t>router and jig</w:t>
      </w:r>
    </w:p>
    <w:p w:rsidR="00000000" w:rsidRPr="00AC6EC1" w:rsidP="00AC6EC1">
      <w:pPr>
        <w:pStyle w:val="ListBullet"/>
      </w:pPr>
      <w:r w:rsidRPr="00AC6EC1">
        <w:t>importance of reconditioning wo</w:t>
      </w:r>
      <w:r w:rsidRPr="00AC6EC1">
        <w:t>rn guides and spacers to the specified profile for continued straight and smooth running of saw blades</w:t>
      </w:r>
    </w:p>
    <w:p w:rsidR="00000000" w:rsidRPr="00AC6EC1" w:rsidP="00AC6EC1">
      <w:pPr>
        <w:pStyle w:val="ListBullet"/>
      </w:pPr>
      <w:r w:rsidRPr="00AC6EC1">
        <w:t>methods for:</w:t>
      </w:r>
    </w:p>
    <w:p w:rsidR="00000000" w:rsidRPr="00AC6EC1" w:rsidP="00AC6EC1">
      <w:pPr>
        <w:pStyle w:val="ListBullet2"/>
      </w:pPr>
      <w:r w:rsidRPr="00AC6EC1">
        <w:t>assessing the condition of guides</w:t>
      </w:r>
    </w:p>
    <w:p w:rsidR="00000000" w:rsidRPr="00AC6EC1" w:rsidP="00AC6EC1">
      <w:pPr>
        <w:pStyle w:val="ListBullet2"/>
      </w:pPr>
      <w:r w:rsidRPr="00AC6EC1">
        <w:t>grinding guide surface to restore it to a smooth flat surface using grinding equipment</w:t>
      </w:r>
    </w:p>
    <w:p w:rsidR="00000000" w:rsidRPr="00AC6EC1" w:rsidP="00AC6EC1">
      <w:pPr>
        <w:pStyle w:val="ListBullet2"/>
      </w:pPr>
      <w:r w:rsidRPr="00AC6EC1">
        <w:t>machining guide surface to restore it to a smooth flat surface using metal lathes or milling machines</w:t>
      </w:r>
    </w:p>
    <w:p w:rsidR="00000000" w:rsidRPr="00AC6EC1" w:rsidP="00AC6EC1">
      <w:pPr>
        <w:pStyle w:val="ListBullet"/>
      </w:pPr>
      <w:r w:rsidRPr="00AC6EC1">
        <w:t>basic knowledge of physics of sawing:</w:t>
      </w:r>
    </w:p>
    <w:p w:rsidR="00000000" w:rsidRPr="00AC6EC1" w:rsidP="00AC6EC1">
      <w:pPr>
        <w:pStyle w:val="ListBullet2"/>
      </w:pPr>
      <w:r w:rsidRPr="00AC6EC1">
        <w:t>saw blade material and properties</w:t>
      </w:r>
    </w:p>
    <w:p w:rsidR="00000000" w:rsidRPr="00AC6EC1" w:rsidP="00AC6EC1">
      <w:pPr>
        <w:pStyle w:val="ListBullet2"/>
      </w:pPr>
      <w:r w:rsidRPr="00AC6EC1">
        <w:t>impact of timber properties on saw blades</w:t>
      </w:r>
    </w:p>
    <w:p w:rsidR="00000000" w:rsidRPr="00AC6EC1" w:rsidP="00AC6EC1">
      <w:pPr>
        <w:pStyle w:val="ListBullet2"/>
      </w:pPr>
      <w:r w:rsidRPr="00AC6EC1">
        <w:t>direction of cut</w:t>
      </w:r>
    </w:p>
    <w:p w:rsidR="00000000" w:rsidRPr="00AC6EC1" w:rsidP="00AC6EC1">
      <w:pPr>
        <w:pStyle w:val="ListBullet2"/>
      </w:pPr>
      <w:r w:rsidRPr="00AC6EC1">
        <w:t>forces on a blade</w:t>
      </w:r>
    </w:p>
    <w:p w:rsidR="00000000" w:rsidRPr="00AC6EC1" w:rsidP="00AC6EC1">
      <w:pPr>
        <w:pStyle w:val="ListBullet2"/>
      </w:pPr>
      <w:r w:rsidRPr="00AC6EC1">
        <w:t>hea</w:t>
      </w:r>
      <w:r w:rsidRPr="00AC6EC1">
        <w:t>t removal</w:t>
      </w:r>
    </w:p>
    <w:p w:rsidR="00000000" w:rsidRPr="00AC6EC1" w:rsidP="00AC6EC1">
      <w:pPr>
        <w:pStyle w:val="ListBullet"/>
      </w:pPr>
      <w:r w:rsidRPr="00AC6EC1">
        <w:t>angles at which guides are ground or are machined (geometry)</w:t>
      </w:r>
    </w:p>
    <w:p w:rsidR="00000000" w:rsidRPr="00AC6EC1" w:rsidP="00AC6EC1">
      <w:pPr>
        <w:pStyle w:val="ListBullet"/>
      </w:pPr>
      <w:r w:rsidRPr="00AC6EC1">
        <w:t>range of speeds at which grinders and machines can be operated without damaging guides and spacers</w:t>
      </w:r>
    </w:p>
    <w:p w:rsidR="00000000" w:rsidRPr="00AC6EC1" w:rsidP="00AC6EC1">
      <w:pPr>
        <w:pStyle w:val="ListBullet"/>
      </w:pPr>
      <w:r w:rsidRPr="00AC6EC1">
        <w:t>types of risk and hazards and mitigation measures associated with reconditioning guid</w:t>
      </w:r>
      <w:r w:rsidRPr="00AC6EC1">
        <w:t>es</w:t>
      </w:r>
    </w:p>
    <w:p w:rsidR="00000000" w:rsidRPr="00AC6EC1" w:rsidP="00AC6EC1">
      <w:pPr>
        <w:pStyle w:val="ListBullet"/>
      </w:pPr>
      <w:r w:rsidRPr="00AC6EC1">
        <w:t>workplace policies and procedures specific to reconditioning guides:</w:t>
      </w:r>
    </w:p>
    <w:p w:rsidR="00000000" w:rsidRPr="00AC6EC1" w:rsidP="00AC6EC1">
      <w:pPr>
        <w:pStyle w:val="ListBullet2"/>
      </w:pPr>
      <w:r w:rsidRPr="00AC6EC1">
        <w:t xml:space="preserve">workplace health and safety, with particular emphasis on equipment lock-out, use of personal protective equipment (PPE) and safe manual handling techniques </w:t>
      </w:r>
    </w:p>
    <w:p w:rsidR="00000000" w:rsidRPr="00AC6EC1" w:rsidP="00AC6EC1">
      <w:pPr>
        <w:pStyle w:val="ListBullet2"/>
      </w:pPr>
      <w:r w:rsidRPr="00AC6EC1">
        <w:t>communication reporting lines</w:t>
      </w:r>
    </w:p>
    <w:p w:rsidR="00000000" w:rsidRPr="00AC6EC1" w:rsidP="00AC6EC1">
      <w:pPr>
        <w:pStyle w:val="ListBullet2"/>
      </w:pPr>
      <w:r w:rsidRPr="00AC6EC1">
        <w:t>recording and reporting of processing and equipment faults</w:t>
      </w:r>
    </w:p>
    <w:p w:rsidR="00000000" w:rsidRPr="00AC6EC1" w:rsidP="00AC6EC1">
      <w:pPr>
        <w:pStyle w:val="ListBullet"/>
      </w:pPr>
      <w:r w:rsidRPr="00AC6EC1">
        <w:t>environmental protection practices for repairing and maintaining tools and equipment in sawmills:</w:t>
      </w:r>
    </w:p>
    <w:p w:rsidR="00000000" w:rsidRPr="00AC6EC1" w:rsidP="00AC6EC1">
      <w:pPr>
        <w:pStyle w:val="ListBullet2"/>
      </w:pPr>
      <w:r w:rsidRPr="00AC6EC1">
        <w:t>reducing water and energy use</w:t>
      </w:r>
    </w:p>
    <w:p w:rsidR="00000000" w:rsidRPr="00AC6EC1" w:rsidP="00AC6EC1">
      <w:pPr>
        <w:pStyle w:val="ListBullet2"/>
      </w:pPr>
      <w:r w:rsidRPr="00AC6EC1">
        <w:t>cleaning plant, tools and equipment</w:t>
      </w:r>
    </w:p>
    <w:p w:rsidR="00000000" w:rsidRPr="00AC6EC1" w:rsidP="00AC6EC1">
      <w:pPr>
        <w:pStyle w:val="ListBullet2"/>
      </w:pPr>
      <w:r w:rsidRPr="00AC6EC1">
        <w:t>d</w:t>
      </w:r>
      <w:r w:rsidRPr="00AC6EC1">
        <w:t>isposing of, recycling and reusing materials.</w:t>
      </w:r>
    </w:p>
    <w:p w:rsidR="00000000" w:rsidRPr="00AC6EC1" w:rsidP="00AC6EC1">
      <w:pPr>
        <w:pStyle w:val="AllowPageBreak"/>
      </w:pPr>
    </w:p>
    <w:p w:rsidR="00000000" w:rsidRPr="00AC6EC1" w:rsidP="00AC6EC1">
      <w:pPr>
        <w:pStyle w:val="Heading1"/>
      </w:pPr>
      <w:bookmarkStart w:id="4" w:name="O_1047081"/>
      <w:bookmarkEnd w:id="4"/>
      <w:r w:rsidRPr="00AC6EC1">
        <w:t>Assessment Conditions</w:t>
      </w:r>
    </w:p>
    <w:p w:rsidR="00000000" w:rsidRPr="00AC6EC1" w:rsidP="002354E8">
      <w:pPr>
        <w:pStyle w:val="BodyText"/>
      </w:pPr>
      <w:r w:rsidRPr="00AC6EC1">
        <w:t>Assessment of skills must take place under the following conditions:</w:t>
      </w:r>
    </w:p>
    <w:p w:rsidR="00000000" w:rsidRPr="00AC6EC1" w:rsidP="00AC6EC1">
      <w:pPr>
        <w:pStyle w:val="ListBullet"/>
      </w:pPr>
      <w:r w:rsidRPr="00AC6EC1">
        <w:t>physical conditions:</w:t>
      </w:r>
    </w:p>
    <w:p w:rsidR="00000000" w:rsidRPr="00AC6EC1" w:rsidP="00AC6EC1">
      <w:pPr>
        <w:pStyle w:val="ListBullet2"/>
      </w:pPr>
      <w:r w:rsidRPr="00AC6EC1">
        <w:t>skills must be demonstrated in a sawmill or an environment that accurately re</w:t>
      </w:r>
      <w:r w:rsidRPr="00AC6EC1">
        <w:t>presents workplace conditions</w:t>
      </w:r>
    </w:p>
    <w:p w:rsidR="00000000" w:rsidRPr="00AC6EC1" w:rsidP="00AC6EC1">
      <w:pPr>
        <w:pStyle w:val="ListBullet"/>
      </w:pPr>
      <w:r w:rsidRPr="00AC6EC1">
        <w:t>resources, equipment and materials:</w:t>
      </w:r>
    </w:p>
    <w:p w:rsidR="00000000" w:rsidRPr="00AC6EC1" w:rsidP="00AC6EC1">
      <w:pPr>
        <w:pStyle w:val="ListBullet2"/>
      </w:pPr>
      <w:r w:rsidRPr="00AC6EC1">
        <w:t xml:space="preserve">one or more of the following tools and equipment used to recondition guides: grinding equipment, metal lathe, milling machines and router and jig </w:t>
      </w:r>
    </w:p>
    <w:p w:rsidR="00000000" w:rsidRPr="00AC6EC1" w:rsidP="00AC6EC1">
      <w:pPr>
        <w:pStyle w:val="ListBullet2"/>
      </w:pPr>
      <w:r w:rsidRPr="00AC6EC1">
        <w:t>band saws with guides to be reconditioned</w:t>
      </w:r>
    </w:p>
    <w:p w:rsidR="00000000" w:rsidRPr="00AC6EC1" w:rsidP="00AC6EC1">
      <w:pPr>
        <w:pStyle w:val="ListBullet2"/>
      </w:pPr>
      <w:r w:rsidRPr="00AC6EC1">
        <w:t>replacement guides</w:t>
      </w:r>
    </w:p>
    <w:p w:rsidR="00000000" w:rsidRPr="00AC6EC1" w:rsidP="00AC6EC1">
      <w:pPr>
        <w:pStyle w:val="ListBullet2"/>
      </w:pPr>
      <w:r w:rsidRPr="00AC6EC1">
        <w:t xml:space="preserve">PPE suitable for reconditioning guides </w:t>
      </w:r>
    </w:p>
    <w:p w:rsidR="00000000" w:rsidRPr="00AC6EC1" w:rsidP="00AC6EC1">
      <w:pPr>
        <w:pStyle w:val="ListBullet"/>
      </w:pPr>
      <w:r w:rsidRPr="00AC6EC1">
        <w:t>specifications:</w:t>
      </w:r>
    </w:p>
    <w:p w:rsidR="00000000" w:rsidRPr="00AC6EC1" w:rsidP="00AC6EC1">
      <w:pPr>
        <w:pStyle w:val="ListBullet2"/>
      </w:pPr>
      <w:r w:rsidRPr="00AC6EC1">
        <w:t>template documents for recording processing and equipment faults</w:t>
      </w:r>
    </w:p>
    <w:p w:rsidR="00000000" w:rsidRPr="00AC6EC1" w:rsidP="00AC6EC1">
      <w:pPr>
        <w:pStyle w:val="ListBullet2"/>
      </w:pPr>
      <w:r w:rsidRPr="00AC6EC1">
        <w:t>manufacturer instructions for use, repair and maintenance of equipment</w:t>
      </w:r>
    </w:p>
    <w:p w:rsidR="00000000" w:rsidRPr="00AC6EC1" w:rsidP="00AC6EC1">
      <w:pPr>
        <w:pStyle w:val="ListBullet2"/>
      </w:pPr>
      <w:r w:rsidRPr="00AC6EC1">
        <w:t>work order with specific instructions for reconditioning guides in specified equipment</w:t>
      </w:r>
    </w:p>
    <w:p w:rsidR="00000000" w:rsidRPr="00AC6EC1" w:rsidP="00AC6EC1">
      <w:pPr>
        <w:pStyle w:val="ListBullet2"/>
      </w:pPr>
      <w:r w:rsidRPr="00AC6EC1">
        <w:t>workplace procedures for reconditioning guides.</w:t>
      </w:r>
    </w:p>
    <w:p w:rsidR="00000000" w:rsidRPr="00AC6EC1" w:rsidP="002354E8">
      <w:pPr>
        <w:pStyle w:val="BodyText"/>
      </w:pPr>
      <w:r w:rsidRPr="00AC6EC1">
        <w:t>Assessors of this unit must satisfy the requirements for assessors in applicable vocational education and training legisl</w:t>
      </w:r>
      <w:r w:rsidRPr="00AC6EC1">
        <w:t>ation, frameworks and/or standards.</w:t>
      </w:r>
    </w:p>
    <w:p w:rsidR="00000000" w:rsidRPr="00AC6EC1" w:rsidP="00AC6EC1">
      <w:pPr>
        <w:pStyle w:val="Heading1"/>
      </w:pPr>
      <w:bookmarkStart w:id="5" w:name="O_1047084"/>
      <w:bookmarkEnd w:id="5"/>
      <w:r w:rsidRPr="00AC6EC1">
        <w:t>Links</w:t>
      </w:r>
    </w:p>
    <w:p w:rsidR="00000000" w:rsidRPr="00AC6EC1" w:rsidP="002354E8">
      <w:pPr>
        <w:pStyle w:val="BodyText"/>
      </w:pPr>
      <w:r w:rsidRPr="00AC6E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7CA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6EC1" w:rsidP="00AC6EC1"/>
    <w:sectPr w:rsidSect="00AC6E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C1" w:rsidRPr="002354E8" w:rsidP="00235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E8" w:rsidP="00AC6E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4E8" w:rsidP="00AC6E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54E8" w:rsidP="00AC6E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EC1" w:rsidRPr="002354E8" w:rsidP="00235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E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E8" w:rsidRPr="002D2AF8" w:rsidP="00AC6E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FWPSAW3235 Recondition saw guides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354E8" w:rsidP="00AC6E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EE3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2EE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70A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E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E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E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E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E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E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E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E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E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E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E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EC1"/>
  </w:style>
  <w:style w:type="character" w:customStyle="1" w:styleId="Heading1Char">
    <w:name w:val="Heading 1 Char"/>
    <w:basedOn w:val="DefaultParagraphFont"/>
    <w:link w:val="Heading1"/>
    <w:rsid w:val="00AC6E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E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E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E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6E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E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E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6EC1"/>
    <w:rPr>
      <w:b/>
    </w:rPr>
  </w:style>
  <w:style w:type="character" w:customStyle="1" w:styleId="Heading2Char">
    <w:name w:val="Heading 2 Char"/>
    <w:basedOn w:val="DefaultParagraphFont"/>
    <w:link w:val="Heading2"/>
    <w:rsid w:val="00AC6E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E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E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E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E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E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E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E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E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E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E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E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E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E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E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E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E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E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6EC1"/>
    <w:rPr>
      <w:b/>
      <w:spacing w:val="0"/>
    </w:rPr>
  </w:style>
  <w:style w:type="paragraph" w:customStyle="1" w:styleId="SuperTitle">
    <w:name w:val="SuperTitle"/>
    <w:basedOn w:val="Title"/>
    <w:rsid w:val="00AC6E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E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E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E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E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E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E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E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E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E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E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E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EC1"/>
    <w:rPr>
      <w:i/>
    </w:rPr>
  </w:style>
  <w:style w:type="paragraph" w:styleId="Caption">
    <w:name w:val="caption"/>
    <w:basedOn w:val="BodyText"/>
    <w:next w:val="Normal"/>
    <w:qFormat/>
    <w:rsid w:val="00AC6E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E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E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EC1"/>
  </w:style>
  <w:style w:type="paragraph" w:styleId="TableofFigures">
    <w:name w:val="table of figures"/>
    <w:basedOn w:val="Normal"/>
    <w:next w:val="Normal"/>
    <w:semiHidden/>
    <w:rsid w:val="00AC6E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E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6EC1"/>
    <w:rPr>
      <w:rFonts w:ascii="Wingdings" w:hAnsi="Wingdings"/>
    </w:rPr>
  </w:style>
  <w:style w:type="paragraph" w:customStyle="1" w:styleId="TableHeading">
    <w:name w:val="Table Heading"/>
    <w:basedOn w:val="HeadingBase"/>
    <w:rsid w:val="00AC6E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EC1"/>
    <w:rPr>
      <w:color w:val="0033CC"/>
      <w:u w:val="none"/>
    </w:rPr>
  </w:style>
  <w:style w:type="paragraph" w:customStyle="1" w:styleId="BodyTextRight">
    <w:name w:val="Body Text Right"/>
    <w:basedOn w:val="BodyText"/>
    <w:rsid w:val="00AC6E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E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E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E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E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E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EC1"/>
    <w:rPr>
      <w:sz w:val="32"/>
    </w:rPr>
  </w:style>
  <w:style w:type="paragraph" w:customStyle="1" w:styleId="HeadingProcedure">
    <w:name w:val="Heading Procedure"/>
    <w:basedOn w:val="HeadingBase"/>
    <w:next w:val="Normal"/>
    <w:rsid w:val="00AC6E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EC1"/>
    <w:pPr>
      <w:spacing w:before="60" w:after="60"/>
    </w:pPr>
  </w:style>
  <w:style w:type="paragraph" w:styleId="ListContinue">
    <w:name w:val="List Continue"/>
    <w:basedOn w:val="List"/>
    <w:rsid w:val="00AC6EC1"/>
    <w:pPr>
      <w:ind w:firstLine="0"/>
    </w:pPr>
  </w:style>
  <w:style w:type="paragraph" w:customStyle="1" w:styleId="ListNote">
    <w:name w:val="List Note"/>
    <w:basedOn w:val="List"/>
    <w:rsid w:val="00AC6E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E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E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EC1"/>
    <w:rPr>
      <w:rFonts w:ascii="Courier New" w:hAnsi="Courier New"/>
    </w:rPr>
  </w:style>
  <w:style w:type="paragraph" w:customStyle="1" w:styleId="NoteBullet">
    <w:name w:val="Note Bullet"/>
    <w:basedOn w:val="Note"/>
    <w:rsid w:val="00AC6E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E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E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E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E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6E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E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EC1"/>
    <w:rPr>
      <w:b/>
      <w:smallCaps/>
    </w:rPr>
  </w:style>
  <w:style w:type="paragraph" w:customStyle="1" w:styleId="TableListNumber">
    <w:name w:val="Table List Number"/>
    <w:basedOn w:val="ListNumber"/>
    <w:rsid w:val="00AC6E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E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EC1"/>
    <w:pPr>
      <w:numPr>
        <w:numId w:val="9"/>
      </w:numPr>
    </w:pPr>
  </w:style>
  <w:style w:type="paragraph" w:customStyle="1" w:styleId="ListAlpha2">
    <w:name w:val="List Alpha 2"/>
    <w:basedOn w:val="List2"/>
    <w:rsid w:val="00AC6EC1"/>
    <w:pPr>
      <w:numPr>
        <w:numId w:val="8"/>
      </w:numPr>
    </w:pPr>
  </w:style>
  <w:style w:type="paragraph" w:styleId="List2">
    <w:name w:val="List 2"/>
    <w:basedOn w:val="BodyText"/>
    <w:rsid w:val="00AC6E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E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E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E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E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E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6EC1"/>
    <w:pPr>
      <w:numPr>
        <w:numId w:val="4"/>
      </w:numPr>
    </w:pPr>
  </w:style>
  <w:style w:type="paragraph" w:styleId="ListContinue2">
    <w:name w:val="List Continue 2"/>
    <w:basedOn w:val="List2"/>
    <w:rsid w:val="00AC6EC1"/>
    <w:pPr>
      <w:ind w:firstLine="0"/>
    </w:pPr>
  </w:style>
  <w:style w:type="paragraph" w:styleId="ListContinue3">
    <w:name w:val="List Continue 3"/>
    <w:basedOn w:val="List3"/>
    <w:rsid w:val="00AC6EC1"/>
    <w:pPr>
      <w:ind w:left="1021" w:firstLine="0"/>
    </w:pPr>
  </w:style>
  <w:style w:type="paragraph" w:styleId="ListContinue4">
    <w:name w:val="List Continue 4"/>
    <w:basedOn w:val="List4"/>
    <w:rsid w:val="00AC6EC1"/>
    <w:pPr>
      <w:ind w:firstLine="0"/>
    </w:pPr>
  </w:style>
  <w:style w:type="paragraph" w:styleId="ListContinue5">
    <w:name w:val="List Continue 5"/>
    <w:basedOn w:val="List5"/>
    <w:rsid w:val="00AC6EC1"/>
    <w:pPr>
      <w:ind w:firstLine="0"/>
    </w:pPr>
  </w:style>
  <w:style w:type="paragraph" w:styleId="ListNumber3">
    <w:name w:val="List Number 3"/>
    <w:basedOn w:val="List3"/>
    <w:rsid w:val="00AC6EC1"/>
    <w:pPr>
      <w:numPr>
        <w:numId w:val="5"/>
      </w:numPr>
    </w:pPr>
  </w:style>
  <w:style w:type="paragraph" w:styleId="ListNumber4">
    <w:name w:val="List Number 4"/>
    <w:basedOn w:val="List4"/>
    <w:rsid w:val="00AC6EC1"/>
    <w:pPr>
      <w:numPr>
        <w:numId w:val="6"/>
      </w:numPr>
    </w:pPr>
  </w:style>
  <w:style w:type="paragraph" w:styleId="ListNumber5">
    <w:name w:val="List Number 5"/>
    <w:basedOn w:val="List5"/>
    <w:rsid w:val="00AC6EC1"/>
    <w:pPr>
      <w:numPr>
        <w:numId w:val="7"/>
      </w:numPr>
    </w:pPr>
  </w:style>
  <w:style w:type="paragraph" w:styleId="BlockText">
    <w:name w:val="Block Text"/>
    <w:basedOn w:val="Normal"/>
    <w:rsid w:val="00AC6E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E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EC1"/>
    <w:rPr>
      <w:sz w:val="16"/>
      <w:vertAlign w:val="superscript"/>
    </w:rPr>
  </w:style>
  <w:style w:type="character" w:customStyle="1" w:styleId="Symbols">
    <w:name w:val="Symbols"/>
    <w:basedOn w:val="DefaultParagraphFont"/>
    <w:rsid w:val="00AC6EC1"/>
    <w:rPr>
      <w:rFonts w:ascii="Symbol" w:hAnsi="Symbol"/>
    </w:rPr>
  </w:style>
  <w:style w:type="character" w:customStyle="1" w:styleId="MenuOptions">
    <w:name w:val="Menu Options"/>
    <w:basedOn w:val="DefaultParagraphFont"/>
    <w:rsid w:val="00AC6E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EC1"/>
    <w:rPr>
      <w:b/>
    </w:rPr>
  </w:style>
  <w:style w:type="character" w:customStyle="1" w:styleId="Underlined">
    <w:name w:val="Underlined"/>
    <w:basedOn w:val="DefaultParagraphFont"/>
    <w:rsid w:val="00AC6EC1"/>
    <w:rPr>
      <w:u w:val="single"/>
    </w:rPr>
  </w:style>
  <w:style w:type="paragraph" w:customStyle="1" w:styleId="TableBodyTextRight">
    <w:name w:val="Table Body Text Right"/>
    <w:basedOn w:val="TableBodyText"/>
    <w:rsid w:val="00AC6E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EC1"/>
    <w:rPr>
      <w:sz w:val="18"/>
    </w:rPr>
  </w:style>
  <w:style w:type="paragraph" w:customStyle="1" w:styleId="BodySmallRight">
    <w:name w:val="Body Small Right"/>
    <w:basedOn w:val="BodyTextRight"/>
    <w:rsid w:val="00AC6EC1"/>
    <w:rPr>
      <w:sz w:val="18"/>
      <w:szCs w:val="18"/>
    </w:rPr>
  </w:style>
  <w:style w:type="paragraph" w:customStyle="1" w:styleId="MarginEdition">
    <w:name w:val="Margin Edition"/>
    <w:basedOn w:val="MarginNote"/>
    <w:rsid w:val="00AC6E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EC1"/>
    <w:rPr>
      <w:sz w:val="2"/>
      <w:szCs w:val="2"/>
    </w:rPr>
  </w:style>
  <w:style w:type="character" w:customStyle="1" w:styleId="Small">
    <w:name w:val="Small"/>
    <w:basedOn w:val="DefaultParagraphFont"/>
    <w:rsid w:val="00AC6EC1"/>
    <w:rPr>
      <w:sz w:val="16"/>
    </w:rPr>
  </w:style>
  <w:style w:type="paragraph" w:customStyle="1" w:styleId="WideTable">
    <w:name w:val="Wide Table"/>
    <w:basedOn w:val="Normal"/>
    <w:rsid w:val="00AC6E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EC1"/>
  </w:style>
  <w:style w:type="paragraph" w:styleId="Quote">
    <w:name w:val="Quote"/>
    <w:basedOn w:val="Heading1"/>
    <w:link w:val="QuoteChar"/>
    <w:qFormat/>
    <w:rsid w:val="00AC6E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E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EC1"/>
    <w:pPr>
      <w:pageBreakBefore/>
    </w:pPr>
  </w:style>
  <w:style w:type="paragraph" w:customStyle="1" w:styleId="Border">
    <w:name w:val="Border"/>
    <w:basedOn w:val="Normal"/>
    <w:qFormat/>
    <w:rsid w:val="00AC6E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E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E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E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E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E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E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E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E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EC1"/>
    <w:rPr>
      <w:u w:val="single"/>
    </w:rPr>
  </w:style>
  <w:style w:type="character" w:customStyle="1" w:styleId="BoldandItalics">
    <w:name w:val="Bold and Italics"/>
    <w:qFormat/>
    <w:rsid w:val="00AC6EC1"/>
    <w:rPr>
      <w:b/>
      <w:i/>
      <w:u w:val="none"/>
    </w:rPr>
  </w:style>
  <w:style w:type="paragraph" w:styleId="BalloonText">
    <w:name w:val="Balloon Text"/>
    <w:basedOn w:val="Normal"/>
    <w:link w:val="BalloonTextChar"/>
    <w:rsid w:val="00AC6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E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E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E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E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E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E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5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3263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FWPSAW3235 Recondition saw guides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2024-09-27T00:52:00Z</dcterms:created>
  <dcterms:modified xsi:type="dcterms:W3CDTF">2024-09-27T00:52:00Z</dcterms:modified>
</cp:coreProperties>
</file>