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B25" w:rsidP="00D33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FWPSAW3233 Sharpen circular saw blades</w:t>
      </w:r>
      <w:r>
        <w:fldChar w:fldCharType="end"/>
      </w:r>
    </w:p>
    <w:p w:rsidR="00D33B25" w:rsidP="00D33B25">
      <w:pPr>
        <w:pStyle w:val="Version"/>
        <w:sectPr w:rsidSect="00D14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3DE" w:rsidP="00D143DE">
      <w:pPr>
        <w:pStyle w:val="SuperHeading"/>
      </w:pPr>
      <w:r w:rsidRPr="00D143DE">
        <w:t>FWPSAW3233 Sharpen circular saw blades</w:t>
      </w:r>
    </w:p>
    <w:p w:rsidR="00000000" w:rsidRPr="00D143DE" w:rsidP="00D143DE">
      <w:pPr>
        <w:pStyle w:val="Heading1"/>
      </w:pPr>
      <w:bookmarkStart w:id="1" w:name="O_1047030"/>
      <w:bookmarkEnd w:id="1"/>
      <w:r w:rsidRPr="00D143D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Comments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This version released with FWP Forest and Wood Products Training Package Version 5.0.</w:t>
            </w:r>
          </w:p>
        </w:tc>
      </w:tr>
    </w:tbl>
    <w:p w:rsidR="00000000" w:rsidRPr="00D143DE" w:rsidP="00D143DE">
      <w:pPr>
        <w:pStyle w:val="BodyText"/>
      </w:pPr>
    </w:p>
    <w:p w:rsidR="00000000" w:rsidRPr="00D143DE" w:rsidP="00D143DE">
      <w:pPr>
        <w:pStyle w:val="AllowPageBreak"/>
      </w:pPr>
    </w:p>
    <w:p w:rsidR="00000000" w:rsidRPr="00D143DE" w:rsidP="00D143DE">
      <w:pPr>
        <w:pStyle w:val="Heading1"/>
      </w:pPr>
      <w:bookmarkStart w:id="2" w:name="O_1047031"/>
      <w:bookmarkEnd w:id="2"/>
      <w:r w:rsidRPr="00D143DE">
        <w:t>Application</w:t>
      </w:r>
    </w:p>
    <w:p w:rsidR="00000000" w:rsidRPr="00D143DE" w:rsidP="00D33B25">
      <w:pPr>
        <w:pStyle w:val="BodyText"/>
      </w:pPr>
      <w:r w:rsidRPr="00D143DE">
        <w:t>This unit of competency describes the skills and knowledge required to assess and sharpe</w:t>
      </w:r>
      <w:r w:rsidRPr="00D143DE">
        <w:t xml:space="preserve">n circular saw blades with an automatic or manually controlled grinder. </w:t>
      </w:r>
    </w:p>
    <w:p w:rsidR="00000000" w:rsidRPr="00D143DE" w:rsidP="00D33B25">
      <w:pPr>
        <w:pStyle w:val="BodyText"/>
      </w:pPr>
      <w:r w:rsidRPr="00D143DE">
        <w:t>The unit applies to individuals who sharpen circular saw blades used in a saw technician workshop or timber processing facility.</w:t>
      </w:r>
    </w:p>
    <w:p w:rsidR="00000000" w:rsidRPr="00D143DE" w:rsidP="00D33B25">
      <w:pPr>
        <w:pStyle w:val="BodyText"/>
      </w:pPr>
      <w:r w:rsidRPr="00D143DE">
        <w:t xml:space="preserve">All work must be carried out to comply with workplace </w:t>
      </w:r>
      <w:r w:rsidRPr="00D143DE">
        <w:t>procedures, according to state/territory health and safety regulations, legislation and standards that apply to the workplace.</w:t>
      </w:r>
    </w:p>
    <w:p w:rsidR="00000000" w:rsidRPr="00D143DE" w:rsidP="00D33B25">
      <w:pPr>
        <w:pStyle w:val="BodyText"/>
      </w:pPr>
      <w:r w:rsidRPr="00D143DE">
        <w:t>No licensing, legislative or certification requirements apply to this unit at the time of publication.</w:t>
      </w:r>
    </w:p>
    <w:p w:rsidR="00000000" w:rsidRPr="00D143DE" w:rsidP="00D143DE">
      <w:pPr>
        <w:pStyle w:val="Heading1"/>
      </w:pPr>
      <w:bookmarkStart w:id="3" w:name="O_1047032"/>
      <w:bookmarkEnd w:id="3"/>
      <w:r w:rsidRPr="00D143DE">
        <w:t>Pre-req</w:t>
      </w:r>
      <w:r w:rsidRPr="00D143DE">
        <w:t>uisite Unit</w:t>
      </w:r>
    </w:p>
    <w:p w:rsidR="00000000" w:rsidRPr="00D143DE" w:rsidP="00D33B25">
      <w:pPr>
        <w:pStyle w:val="BodyText"/>
      </w:pPr>
      <w:r w:rsidRPr="00D143DE">
        <w:t>Nil</w:t>
      </w:r>
    </w:p>
    <w:p w:rsidR="00000000" w:rsidRPr="00D143DE" w:rsidP="00D143DE">
      <w:pPr>
        <w:pStyle w:val="Heading1"/>
      </w:pPr>
      <w:bookmarkStart w:id="4" w:name="O_1047034"/>
      <w:bookmarkEnd w:id="4"/>
      <w:r w:rsidRPr="00D143DE">
        <w:t>Unit Sector</w:t>
      </w:r>
    </w:p>
    <w:p w:rsidR="00000000" w:rsidRPr="00D143DE" w:rsidP="00D33B25">
      <w:pPr>
        <w:pStyle w:val="BodyText"/>
      </w:pPr>
      <w:r w:rsidRPr="00D143DE">
        <w:t>Sawmilling and Processing (SAW)</w:t>
      </w:r>
    </w:p>
    <w:p w:rsidR="00000000" w:rsidRPr="00D143DE" w:rsidP="00D143DE">
      <w:pPr>
        <w:pStyle w:val="Heading1"/>
      </w:pPr>
      <w:bookmarkStart w:id="5" w:name="O_1047035"/>
      <w:bookmarkEnd w:id="5"/>
      <w:r w:rsidRPr="00D143D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33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Performance Criteria</w:t>
            </w:r>
          </w:p>
        </w:tc>
      </w:tr>
      <w:tr w:rsidTr="00D33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33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1.1 Review work order to determine job requirements and, where required, seek clarification from appropriate personnel</w:t>
            </w:r>
          </w:p>
          <w:p w:rsidR="00000000" w:rsidRPr="00D143DE" w:rsidP="00D143DE">
            <w:pPr>
              <w:pStyle w:val="BodyText"/>
            </w:pPr>
            <w:r w:rsidRPr="00D143DE">
              <w:t>1.2 Review workplace</w:t>
            </w:r>
            <w:r w:rsidRPr="00D143DE">
              <w:t xml:space="preserve"> health and safety procedures, including the use of personal protective equipment, equipment lock-out and safe manual </w:t>
            </w:r>
            <w:r w:rsidRPr="00D143DE">
              <w:t>handling techniques</w:t>
            </w:r>
          </w:p>
          <w:p w:rsidR="00000000" w:rsidRPr="00D143DE" w:rsidP="00D143DE">
            <w:pPr>
              <w:pStyle w:val="BodyText"/>
            </w:pPr>
            <w:r w:rsidRPr="00D143DE">
              <w:t>1.3 Identify, assess and take actions to mitigate risks and hazards associated with sharpening circular saw blades</w:t>
            </w:r>
          </w:p>
          <w:p w:rsidR="00000000" w:rsidRPr="00D143DE" w:rsidP="00D143DE">
            <w:pPr>
              <w:pStyle w:val="BodyText"/>
            </w:pPr>
            <w:r w:rsidRPr="00D143DE">
              <w:t>1.4</w:t>
            </w:r>
            <w:r w:rsidRPr="00D143DE">
              <w:t xml:space="preserve"> Identify workplace environmental protection procedures for minimising and disposing of waste material, cleaning tools and equipment, and maximising energy efficiency</w:t>
            </w:r>
          </w:p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1.5 Select appropriate equipment for grinding, and check for safety and operational effectiveness according to manufacturer specifications</w:t>
            </w:r>
          </w:p>
        </w:tc>
      </w:tr>
      <w:tr w:rsidTr="00D33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2. Assess saw blade condition and set up the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2.1 Remove and replace saw blades from sawing equipment</w:t>
            </w:r>
          </w:p>
          <w:p w:rsidR="00000000" w:rsidRPr="00D143DE" w:rsidP="00D143DE">
            <w:pPr>
              <w:pStyle w:val="BodyText"/>
            </w:pPr>
            <w:r w:rsidRPr="00D143DE">
              <w:t>2.2 Ass</w:t>
            </w:r>
            <w:r w:rsidRPr="00D143DE">
              <w:t>ess cutting performance of the blade and determine the need to replace or sharpen</w:t>
            </w:r>
          </w:p>
          <w:p w:rsidR="00000000" w:rsidRPr="00D143DE" w:rsidP="00D143DE">
            <w:pPr>
              <w:pStyle w:val="BodyText"/>
            </w:pPr>
            <w:r w:rsidRPr="00D143DE">
              <w:t>2.3 Assess prior repairs and condition of teeth, set and straightness of blade</w:t>
            </w:r>
          </w:p>
          <w:p w:rsidR="00000000" w:rsidRPr="00D143DE" w:rsidP="00D143DE">
            <w:pPr>
              <w:pStyle w:val="BodyText"/>
            </w:pPr>
            <w:r w:rsidRPr="00D143DE">
              <w:t>2.4 Select grinding machine with suitable wheel characteristics, diameter and thickness and dre</w:t>
            </w:r>
            <w:r w:rsidRPr="00D143DE">
              <w:t>ss and profile wheel to match saw blade profile requirements</w:t>
            </w:r>
          </w:p>
          <w:p w:rsidR="00000000" w:rsidRPr="00D143DE" w:rsidP="00D143DE">
            <w:pPr>
              <w:pStyle w:val="BodyText"/>
            </w:pPr>
            <w:r w:rsidRPr="00D143DE">
              <w:t>2.5 Adjust grinding machine settings to suit required tooth profile geometry, blade set or kerf, blade thickness and diameter to manufacturer recommendations</w:t>
            </w:r>
          </w:p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2.6 Set up saw blade in the grinder w</w:t>
            </w:r>
            <w:r w:rsidRPr="00D143DE">
              <w:t>ith appropriate attachments for tooth pitch</w:t>
            </w:r>
          </w:p>
        </w:tc>
      </w:tr>
      <w:tr w:rsidTr="00D33B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3. Sharpen circular saw blade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3.1 Grind saw blade body before sharpening the tooth to maintain clearance</w:t>
            </w:r>
          </w:p>
          <w:p w:rsidR="00000000" w:rsidRPr="00D143DE" w:rsidP="00D143DE">
            <w:pPr>
              <w:pStyle w:val="BodyText"/>
            </w:pPr>
            <w:r w:rsidRPr="00D143DE">
              <w:t>3.2 Grind tooth profiles to achieve required sharpness, surface finish and back clearance angle</w:t>
            </w:r>
          </w:p>
          <w:p w:rsidR="00000000" w:rsidRPr="00D143DE" w:rsidP="00D143DE">
            <w:pPr>
              <w:pStyle w:val="BodyText"/>
            </w:pPr>
            <w:r w:rsidRPr="00D143DE">
              <w:t>3.3 Mainta</w:t>
            </w:r>
            <w:r w:rsidRPr="00D143DE">
              <w:t>in tooth profile to industry standards</w:t>
            </w:r>
          </w:p>
          <w:p w:rsidR="00000000" w:rsidRPr="00D143DE" w:rsidP="00D143DE">
            <w:pPr>
              <w:pStyle w:val="BodyText"/>
            </w:pPr>
            <w:r w:rsidRPr="00D143DE">
              <w:t>3.4 Keep variations in tooth height within industry or manufacturer tolerances for concentricity</w:t>
            </w:r>
          </w:p>
          <w:p w:rsidR="00000000" w:rsidRPr="00D143DE" w:rsidP="00D143DE">
            <w:pPr>
              <w:pStyle w:val="BodyText"/>
            </w:pPr>
            <w:r w:rsidRPr="00D143DE">
              <w:t>3.5 Control wheel and saw hand feeds to minimise wear, avoid burn marks and maintain smooth surface finish</w:t>
            </w:r>
          </w:p>
          <w:p w:rsidR="00000000" w:rsidRPr="00D143DE" w:rsidP="00D143DE">
            <w:pPr>
              <w:pStyle w:val="BodyText"/>
            </w:pPr>
            <w:r w:rsidRPr="00D143DE">
              <w:t xml:space="preserve">3.6 Identify </w:t>
            </w:r>
            <w:r w:rsidRPr="00D143DE">
              <w:t>damaged and exhausted circular saw blades and dispose of these according to workplace procedures and environmental protection practices</w:t>
            </w:r>
          </w:p>
          <w:p w:rsidR="00000000" w:rsidRPr="00D143DE" w:rsidP="00D143DE">
            <w:pPr>
              <w:pStyle w:val="BodyText"/>
            </w:pPr>
            <w:r w:rsidRPr="00D143DE">
              <w:t>3.7 Clean the work area and equipment</w:t>
            </w:r>
          </w:p>
          <w:p w:rsidR="00000000" w:rsidRPr="00D143DE" w:rsidP="00D143DE">
            <w:pPr>
              <w:pStyle w:val="BodyText"/>
            </w:pPr>
            <w:r w:rsidRPr="00D143DE">
              <w:t xml:space="preserve">3.8 Identify and record routine processing and equipment faults, and </w:t>
            </w:r>
            <w:r w:rsidRPr="00D143DE">
              <w:t>resolve or re</w:t>
            </w:r>
            <w:r w:rsidRPr="00D143DE">
              <w:t>port to appropriate personnel</w:t>
            </w:r>
          </w:p>
        </w:tc>
      </w:tr>
    </w:tbl>
    <w:p w:rsidR="00000000" w:rsidRPr="00D143DE" w:rsidP="00D143DE">
      <w:pPr>
        <w:pStyle w:val="BodyText"/>
      </w:pPr>
    </w:p>
    <w:p w:rsidR="00000000" w:rsidRPr="00D143DE" w:rsidP="00D143DE">
      <w:pPr>
        <w:pStyle w:val="AllowPageBreak"/>
      </w:pPr>
    </w:p>
    <w:p w:rsidR="00000000" w:rsidRPr="00D143DE" w:rsidP="00D143DE">
      <w:pPr>
        <w:pStyle w:val="Heading1"/>
      </w:pPr>
      <w:bookmarkStart w:id="6" w:name="O_1047036"/>
      <w:bookmarkEnd w:id="6"/>
      <w:r w:rsidRPr="00D143DE">
        <w:t>Foundation Skills</w:t>
      </w:r>
    </w:p>
    <w:p w:rsidR="00000000" w:rsidRPr="00D33B25" w:rsidP="00D33B25">
      <w:pPr>
        <w:pStyle w:val="BodyText"/>
        <w:rPr>
          <w:i/>
        </w:rPr>
      </w:pPr>
      <w:r w:rsidRPr="00D33B25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D33B25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Description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ListBullet"/>
            </w:pPr>
            <w:r w:rsidRPr="00D143DE">
              <w:t xml:space="preserve">Performs precise mathematical calculations to determine correct specifications for grinding teeth to angle, pitch, tooth height and gullet depth </w:t>
            </w:r>
          </w:p>
          <w:p w:rsidR="00000000" w:rsidP="00D143DE">
            <w:pPr>
              <w:pStyle w:val="ListBullet"/>
              <w:rPr>
                <w:lang w:val="en-NZ"/>
              </w:rPr>
            </w:pPr>
            <w:r w:rsidRPr="00D143DE">
              <w:t>Uses basic mathematical symbols</w:t>
            </w:r>
            <w:r w:rsidRPr="00D143DE">
              <w:t xml:space="preserve"> and conventions in completing routine workplace reports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ListBullet"/>
              <w:rPr>
                <w:lang w:val="en-NZ"/>
              </w:rPr>
            </w:pPr>
            <w:r w:rsidRPr="00D143DE">
              <w:t>Understands main tasks, responsibilities and boundaries of own role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ListBullet"/>
              <w:rPr>
                <w:lang w:val="en-NZ"/>
              </w:rPr>
            </w:pPr>
            <w:r w:rsidRPr="00D143DE">
              <w:t>Uses modes of communication suitable to purpose to confirm and clarify understanding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ListBullet"/>
            </w:pPr>
            <w:r w:rsidRPr="00D143DE">
              <w:t>Recognises and responds to routine problems</w:t>
            </w:r>
          </w:p>
        </w:tc>
      </w:tr>
    </w:tbl>
    <w:p w:rsidR="00000000" w:rsidRPr="00D143DE" w:rsidP="00D143DE">
      <w:pPr>
        <w:pStyle w:val="BodyText"/>
      </w:pPr>
    </w:p>
    <w:p w:rsidR="00000000" w:rsidRPr="00D143DE" w:rsidP="00D143DE">
      <w:pPr>
        <w:pStyle w:val="AllowPageBreak"/>
      </w:pPr>
    </w:p>
    <w:p w:rsidR="00000000" w:rsidRPr="00D143DE" w:rsidP="00D143DE">
      <w:pPr>
        <w:pStyle w:val="Heading1"/>
      </w:pPr>
      <w:bookmarkStart w:id="7" w:name="O_1047038"/>
      <w:bookmarkEnd w:id="7"/>
      <w:r w:rsidRPr="00D143D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Code and title previous versio</w:t>
            </w:r>
            <w:r w:rsidRPr="00D143DE">
              <w:t>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Bold"/>
              <w:rPr>
                <w:lang w:val="en-NZ"/>
              </w:rPr>
            </w:pPr>
            <w:r w:rsidRPr="00D143DE">
              <w:t>Equivalence status</w:t>
            </w:r>
          </w:p>
        </w:tc>
      </w:tr>
      <w:tr w:rsidTr="00D143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FWPSAW3233 Sharpen circular saw blades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FWPSAW3208 Sharpen circular saws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3DE">
            <w:pPr>
              <w:pStyle w:val="BodyText"/>
              <w:rPr>
                <w:lang w:val="en-NZ"/>
              </w:rPr>
            </w:pPr>
            <w:r w:rsidRPr="00D143DE">
              <w:t xml:space="preserve">Revised performance criteria and performance evidence to clarify tasks; minor updates to knowledge evidence; updated unit code and title for clarity </w:t>
            </w:r>
            <w:r w:rsidRPr="00D143DE">
              <w:t>and compliance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3DE" w:rsidP="00D143DE">
            <w:pPr>
              <w:pStyle w:val="BodyText"/>
            </w:pPr>
            <w:r w:rsidRPr="00D143DE">
              <w:t>Equivalent unit</w:t>
            </w:r>
          </w:p>
        </w:tc>
      </w:tr>
    </w:tbl>
    <w:p w:rsidR="00000000" w:rsidRPr="00D143DE" w:rsidP="00D143DE">
      <w:pPr>
        <w:pStyle w:val="BodyText"/>
      </w:pPr>
    </w:p>
    <w:p w:rsidR="00000000" w:rsidRPr="00D143DE" w:rsidP="00D143DE">
      <w:pPr>
        <w:pStyle w:val="AllowPageBreak"/>
      </w:pPr>
    </w:p>
    <w:p w:rsidR="00000000" w:rsidRPr="00D143DE" w:rsidP="00D143DE">
      <w:pPr>
        <w:pStyle w:val="Heading1"/>
      </w:pPr>
      <w:bookmarkStart w:id="8" w:name="O_1047045"/>
      <w:bookmarkEnd w:id="8"/>
      <w:r w:rsidRPr="00D143DE">
        <w:t>Links</w:t>
      </w:r>
    </w:p>
    <w:p w:rsidR="00000000" w:rsidRPr="00D143DE" w:rsidP="00D33B25">
      <w:pPr>
        <w:pStyle w:val="BodyText"/>
      </w:pPr>
      <w:r w:rsidRPr="00D143D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47C2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143DE" w:rsidP="00D143DE"/>
    <w:sectPr w:rsidSect="00D14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 w:rsidRPr="00D33B25" w:rsidP="00D33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25" w:rsidP="00D14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B25" w:rsidP="00D14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3B25" w:rsidP="00D14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3DE" w:rsidRPr="00D33B25" w:rsidP="00D33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B25" w:rsidRPr="002D2AF8" w:rsidP="00D14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FWPSAW3233 Sharpen circular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D33B25" w:rsidP="00D14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623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74CD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3DE"/>
  </w:style>
  <w:style w:type="character" w:customStyle="1" w:styleId="Heading1Char">
    <w:name w:val="Heading 1 Char"/>
    <w:basedOn w:val="DefaultParagraphFont"/>
    <w:link w:val="Heading1"/>
    <w:rsid w:val="00D14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3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3D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143DE"/>
    <w:rPr>
      <w:i/>
    </w:rPr>
  </w:style>
  <w:style w:type="paragraph" w:customStyle="1" w:styleId="SuperHeading">
    <w:name w:val="SuperHeading"/>
    <w:basedOn w:val="Normal"/>
    <w:rsid w:val="00D14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143DE"/>
    <w:rPr>
      <w:b/>
    </w:rPr>
  </w:style>
  <w:style w:type="character" w:customStyle="1" w:styleId="Heading2Char">
    <w:name w:val="Heading 2 Char"/>
    <w:basedOn w:val="DefaultParagraphFont"/>
    <w:link w:val="Heading2"/>
    <w:rsid w:val="00D14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3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3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43DE"/>
    <w:rPr>
      <w:b/>
      <w:spacing w:val="0"/>
    </w:rPr>
  </w:style>
  <w:style w:type="paragraph" w:customStyle="1" w:styleId="SuperTitle">
    <w:name w:val="SuperTitle"/>
    <w:basedOn w:val="Title"/>
    <w:rsid w:val="00D14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3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4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3DE"/>
  </w:style>
  <w:style w:type="paragraph" w:styleId="TableofFigures">
    <w:name w:val="table of figures"/>
    <w:basedOn w:val="Normal"/>
    <w:next w:val="Normal"/>
    <w:semiHidden/>
    <w:rsid w:val="00D14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3DE"/>
    <w:rPr>
      <w:rFonts w:ascii="Wingdings" w:hAnsi="Wingdings"/>
    </w:rPr>
  </w:style>
  <w:style w:type="paragraph" w:customStyle="1" w:styleId="TableHeading">
    <w:name w:val="Table Heading"/>
    <w:basedOn w:val="HeadingBase"/>
    <w:rsid w:val="00D14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3DE"/>
    <w:rPr>
      <w:color w:val="0033CC"/>
      <w:u w:val="none"/>
    </w:rPr>
  </w:style>
  <w:style w:type="paragraph" w:customStyle="1" w:styleId="BodyTextRight">
    <w:name w:val="Body Text Right"/>
    <w:basedOn w:val="BodyText"/>
    <w:rsid w:val="00D14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3DE"/>
    <w:rPr>
      <w:sz w:val="32"/>
    </w:rPr>
  </w:style>
  <w:style w:type="paragraph" w:customStyle="1" w:styleId="HeadingProcedure">
    <w:name w:val="Heading Procedure"/>
    <w:basedOn w:val="HeadingBase"/>
    <w:next w:val="Normal"/>
    <w:rsid w:val="00D14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3DE"/>
    <w:pPr>
      <w:spacing w:before="60" w:after="60"/>
    </w:pPr>
  </w:style>
  <w:style w:type="paragraph" w:styleId="ListContinue">
    <w:name w:val="List Continue"/>
    <w:basedOn w:val="List"/>
    <w:rsid w:val="00D143DE"/>
    <w:pPr>
      <w:ind w:firstLine="0"/>
    </w:pPr>
  </w:style>
  <w:style w:type="paragraph" w:customStyle="1" w:styleId="ListNote">
    <w:name w:val="List Note"/>
    <w:basedOn w:val="List"/>
    <w:rsid w:val="00D14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3DE"/>
    <w:rPr>
      <w:rFonts w:ascii="Courier New" w:hAnsi="Courier New"/>
    </w:rPr>
  </w:style>
  <w:style w:type="paragraph" w:customStyle="1" w:styleId="NoteBullet">
    <w:name w:val="Note Bullet"/>
    <w:basedOn w:val="Note"/>
    <w:rsid w:val="00D14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3DE"/>
    <w:rPr>
      <w:b/>
      <w:smallCaps/>
    </w:rPr>
  </w:style>
  <w:style w:type="paragraph" w:customStyle="1" w:styleId="TableListNumber">
    <w:name w:val="Table List Number"/>
    <w:basedOn w:val="ListNumber"/>
    <w:rsid w:val="00D14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3DE"/>
    <w:pPr>
      <w:numPr>
        <w:numId w:val="8"/>
      </w:numPr>
    </w:pPr>
  </w:style>
  <w:style w:type="paragraph" w:customStyle="1" w:styleId="ListAlpha2">
    <w:name w:val="List Alpha 2"/>
    <w:basedOn w:val="List2"/>
    <w:rsid w:val="00D143DE"/>
    <w:pPr>
      <w:numPr>
        <w:numId w:val="7"/>
      </w:numPr>
    </w:pPr>
  </w:style>
  <w:style w:type="paragraph" w:styleId="List2">
    <w:name w:val="List 2"/>
    <w:basedOn w:val="BodyText"/>
    <w:rsid w:val="00D143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3DE"/>
    <w:pPr>
      <w:numPr>
        <w:numId w:val="3"/>
      </w:numPr>
    </w:pPr>
  </w:style>
  <w:style w:type="paragraph" w:styleId="ListContinue2">
    <w:name w:val="List Continue 2"/>
    <w:basedOn w:val="List2"/>
    <w:rsid w:val="00D143DE"/>
    <w:pPr>
      <w:ind w:firstLine="0"/>
    </w:pPr>
  </w:style>
  <w:style w:type="paragraph" w:styleId="ListContinue3">
    <w:name w:val="List Continue 3"/>
    <w:basedOn w:val="List3"/>
    <w:rsid w:val="00D143DE"/>
    <w:pPr>
      <w:ind w:left="1021" w:firstLine="0"/>
    </w:pPr>
  </w:style>
  <w:style w:type="paragraph" w:styleId="ListContinue4">
    <w:name w:val="List Continue 4"/>
    <w:basedOn w:val="List4"/>
    <w:rsid w:val="00D143DE"/>
    <w:pPr>
      <w:ind w:firstLine="0"/>
    </w:pPr>
  </w:style>
  <w:style w:type="paragraph" w:styleId="ListContinue5">
    <w:name w:val="List Continue 5"/>
    <w:basedOn w:val="List5"/>
    <w:rsid w:val="00D143DE"/>
    <w:pPr>
      <w:ind w:firstLine="0"/>
    </w:pPr>
  </w:style>
  <w:style w:type="paragraph" w:styleId="ListNumber3">
    <w:name w:val="List Number 3"/>
    <w:basedOn w:val="List3"/>
    <w:rsid w:val="00D143DE"/>
    <w:pPr>
      <w:numPr>
        <w:numId w:val="4"/>
      </w:numPr>
    </w:pPr>
  </w:style>
  <w:style w:type="paragraph" w:styleId="ListNumber4">
    <w:name w:val="List Number 4"/>
    <w:basedOn w:val="List4"/>
    <w:rsid w:val="00D143DE"/>
    <w:pPr>
      <w:numPr>
        <w:numId w:val="5"/>
      </w:numPr>
    </w:pPr>
  </w:style>
  <w:style w:type="paragraph" w:styleId="ListNumber5">
    <w:name w:val="List Number 5"/>
    <w:basedOn w:val="List5"/>
    <w:rsid w:val="00D143DE"/>
    <w:pPr>
      <w:numPr>
        <w:numId w:val="6"/>
      </w:numPr>
    </w:pPr>
  </w:style>
  <w:style w:type="paragraph" w:styleId="BlockText">
    <w:name w:val="Block Text"/>
    <w:basedOn w:val="Normal"/>
    <w:rsid w:val="00D14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3DE"/>
    <w:rPr>
      <w:sz w:val="16"/>
      <w:vertAlign w:val="superscript"/>
    </w:rPr>
  </w:style>
  <w:style w:type="character" w:customStyle="1" w:styleId="Symbols">
    <w:name w:val="Symbols"/>
    <w:basedOn w:val="DefaultParagraphFont"/>
    <w:rsid w:val="00D143DE"/>
    <w:rPr>
      <w:rFonts w:ascii="Symbol" w:hAnsi="Symbol"/>
    </w:rPr>
  </w:style>
  <w:style w:type="character" w:customStyle="1" w:styleId="MenuOptions">
    <w:name w:val="Menu Options"/>
    <w:basedOn w:val="DefaultParagraphFont"/>
    <w:rsid w:val="00D14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3DE"/>
    <w:rPr>
      <w:b/>
    </w:rPr>
  </w:style>
  <w:style w:type="character" w:customStyle="1" w:styleId="Underlined">
    <w:name w:val="Underlined"/>
    <w:basedOn w:val="DefaultParagraphFont"/>
    <w:rsid w:val="00D143DE"/>
    <w:rPr>
      <w:u w:val="single"/>
    </w:rPr>
  </w:style>
  <w:style w:type="paragraph" w:customStyle="1" w:styleId="TableBodyTextRight">
    <w:name w:val="Table Body Text Right"/>
    <w:basedOn w:val="TableBodyText"/>
    <w:rsid w:val="00D14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3DE"/>
    <w:rPr>
      <w:sz w:val="18"/>
    </w:rPr>
  </w:style>
  <w:style w:type="paragraph" w:customStyle="1" w:styleId="BodySmallRight">
    <w:name w:val="Body Small Right"/>
    <w:basedOn w:val="BodyTextRight"/>
    <w:rsid w:val="00D143DE"/>
    <w:rPr>
      <w:sz w:val="18"/>
      <w:szCs w:val="18"/>
    </w:rPr>
  </w:style>
  <w:style w:type="paragraph" w:customStyle="1" w:styleId="MarginEdition">
    <w:name w:val="Margin Edition"/>
    <w:basedOn w:val="MarginNote"/>
    <w:rsid w:val="00D14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3DE"/>
    <w:rPr>
      <w:sz w:val="2"/>
      <w:szCs w:val="2"/>
    </w:rPr>
  </w:style>
  <w:style w:type="character" w:customStyle="1" w:styleId="Small">
    <w:name w:val="Small"/>
    <w:basedOn w:val="DefaultParagraphFont"/>
    <w:rsid w:val="00D143DE"/>
    <w:rPr>
      <w:sz w:val="16"/>
    </w:rPr>
  </w:style>
  <w:style w:type="paragraph" w:customStyle="1" w:styleId="WideTable">
    <w:name w:val="Wide Table"/>
    <w:basedOn w:val="Normal"/>
    <w:rsid w:val="00D14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3DE"/>
  </w:style>
  <w:style w:type="paragraph" w:styleId="Quote">
    <w:name w:val="Quote"/>
    <w:basedOn w:val="Heading1"/>
    <w:link w:val="QuoteChar"/>
    <w:qFormat/>
    <w:rsid w:val="00D14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3DE"/>
    <w:pPr>
      <w:pageBreakBefore/>
    </w:pPr>
  </w:style>
  <w:style w:type="paragraph" w:customStyle="1" w:styleId="Border">
    <w:name w:val="Border"/>
    <w:basedOn w:val="Normal"/>
    <w:qFormat/>
    <w:rsid w:val="00D14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3DE"/>
    <w:rPr>
      <w:u w:val="single"/>
    </w:rPr>
  </w:style>
  <w:style w:type="character" w:customStyle="1" w:styleId="BoldandItalics">
    <w:name w:val="Bold and Italics"/>
    <w:qFormat/>
    <w:rsid w:val="00D143DE"/>
    <w:rPr>
      <w:b/>
      <w:i/>
      <w:u w:val="none"/>
    </w:rPr>
  </w:style>
  <w:style w:type="paragraph" w:styleId="BalloonText">
    <w:name w:val="Balloon Text"/>
    <w:basedOn w:val="Normal"/>
    <w:link w:val="BalloonTextChar"/>
    <w:rsid w:val="00D14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3D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3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4037</Characters>
  <Application>Microsoft Office Word</Application>
  <DocSecurity>0</DocSecurity>
  <Lines>144</Lines>
  <Paragraphs>82</Paragraphs>
  <ScaleCrop>false</ScaleCrop>
  <Company>Author-it Software Corporation Ltd.</Company>
  <LinksUpToDate>false</LinksUpToDate>
  <CharactersWithSpaces>4609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FWPSAW3233 Sharpen circular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2024-04-26T01:52:00Z</dcterms:created>
  <dcterms:modified xsi:type="dcterms:W3CDTF">2024-04-26T01:52:00Z</dcterms:modified>
</cp:coreProperties>
</file>